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9923" w:type="dxa"/>
        <w:tblInd w:w="-74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7"/>
        <w:gridCol w:w="1364"/>
        <w:gridCol w:w="1461"/>
        <w:gridCol w:w="4972"/>
        <w:gridCol w:w="1559"/>
      </w:tblGrid>
      <w:tr w14:paraId="5CF7AA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9923" w:type="dxa"/>
            <w:gridSpan w:val="5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3643A801">
            <w:pPr>
              <w:widowControl/>
              <w:jc w:val="center"/>
              <w:rPr>
                <w:rFonts w:ascii="宋体" w:hAnsi="宋体" w:cs="宋体"/>
                <w:b/>
                <w:color w:val="000000"/>
                <w:kern w:val="0"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32"/>
                <w:szCs w:val="32"/>
              </w:rPr>
              <w:t>202</w:t>
            </w:r>
            <w:r>
              <w:rPr>
                <w:rFonts w:hint="eastAsia" w:ascii="宋体" w:hAnsi="宋体" w:cs="宋体"/>
                <w:b/>
                <w:color w:val="000000"/>
                <w:kern w:val="0"/>
                <w:sz w:val="32"/>
                <w:szCs w:val="32"/>
                <w:lang w:val="en-US" w:eastAsia="zh-CN"/>
              </w:rPr>
              <w:t>5</w:t>
            </w:r>
            <w:r>
              <w:rPr>
                <w:rFonts w:hint="eastAsia" w:ascii="宋体" w:hAnsi="宋体" w:cs="宋体"/>
                <w:b/>
                <w:color w:val="000000"/>
                <w:kern w:val="0"/>
                <w:sz w:val="32"/>
                <w:szCs w:val="32"/>
              </w:rPr>
              <w:t>年</w:t>
            </w:r>
            <w:r>
              <w:rPr>
                <w:rFonts w:hint="eastAsia" w:ascii="宋体" w:hAnsi="宋体" w:cs="宋体"/>
                <w:b/>
                <w:color w:val="000000"/>
                <w:kern w:val="0"/>
                <w:sz w:val="32"/>
                <w:szCs w:val="32"/>
                <w:lang w:eastAsia="zh-CN"/>
              </w:rPr>
              <w:t>云浮市云安区</w:t>
            </w:r>
            <w:r>
              <w:rPr>
                <w:rFonts w:hint="eastAsia" w:ascii="宋体" w:hAnsi="宋体" w:cs="宋体"/>
                <w:b/>
                <w:color w:val="000000"/>
                <w:kern w:val="0"/>
                <w:sz w:val="32"/>
                <w:szCs w:val="32"/>
              </w:rPr>
              <w:t>高素质农民培育项目培训机构遴选评分表</w:t>
            </w:r>
          </w:p>
        </w:tc>
      </w:tr>
      <w:tr w14:paraId="1D30DE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5" w:hRule="atLeast"/>
        </w:trPr>
        <w:tc>
          <w:tcPr>
            <w:tcW w:w="193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9A3EF83">
            <w:pPr>
              <w:widowControl/>
              <w:spacing w:line="240" w:lineRule="exact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</w:rPr>
              <w:t>项目申报单位</w:t>
            </w:r>
          </w:p>
        </w:tc>
        <w:tc>
          <w:tcPr>
            <w:tcW w:w="799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06F80EF"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lang w:eastAsia="zh-CN"/>
              </w:rPr>
            </w:pPr>
          </w:p>
        </w:tc>
      </w:tr>
      <w:tr w14:paraId="4D6FE3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1931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77671A">
            <w:pPr>
              <w:widowControl/>
              <w:spacing w:line="240" w:lineRule="exact"/>
              <w:jc w:val="center"/>
              <w:rPr>
                <w:rFonts w:ascii="宋体" w:hAnsi="宋体" w:cs="宋体"/>
                <w:b/>
                <w:bCs/>
                <w:kern w:val="0"/>
                <w:sz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</w:rPr>
              <w:t>培训资质           （一票否决项）　</w:t>
            </w:r>
          </w:p>
        </w:tc>
        <w:tc>
          <w:tcPr>
            <w:tcW w:w="643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263CFD">
            <w:pPr>
              <w:widowControl/>
              <w:spacing w:line="240" w:lineRule="exact"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★已列入农业农村部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eastAsia="zh-CN"/>
              </w:rPr>
              <w:t>或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省农业农村厅认定的培训基地（综合类）名单。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3FBD18">
            <w:pPr>
              <w:widowControl/>
              <w:spacing w:line="240" w:lineRule="exact"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sym w:font="Wingdings" w:char="00A8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 xml:space="preserve">是  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sym w:font="Wingdings" w:char="00A8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否</w:t>
            </w:r>
          </w:p>
        </w:tc>
      </w:tr>
      <w:tr w14:paraId="135BB2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1931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22CA5F"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 w:val="22"/>
              </w:rPr>
            </w:pPr>
          </w:p>
        </w:tc>
        <w:tc>
          <w:tcPr>
            <w:tcW w:w="643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6F9679"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★培育机构上一年度存在培育项目验收不合格（以首次验收结果为准）或对未按期完成验收。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642242">
            <w:pPr>
              <w:widowControl/>
              <w:spacing w:line="240" w:lineRule="exact"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sym w:font="Wingdings" w:char="00A8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 xml:space="preserve">是  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sym w:font="Wingdings" w:char="00A8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否</w:t>
            </w:r>
          </w:p>
        </w:tc>
      </w:tr>
      <w:tr w14:paraId="1BAF2E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1931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A7D670"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 w:val="22"/>
              </w:rPr>
            </w:pPr>
          </w:p>
        </w:tc>
        <w:tc>
          <w:tcPr>
            <w:tcW w:w="643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B565FA">
            <w:pPr>
              <w:widowControl/>
              <w:spacing w:line="240" w:lineRule="exact"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★提供虚假证明或佐证材料造假。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E7BAB0">
            <w:pPr>
              <w:widowControl/>
              <w:spacing w:line="240" w:lineRule="exact"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sym w:font="Wingdings" w:char="00A8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 xml:space="preserve">是  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sym w:font="Wingdings" w:char="00A8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否</w:t>
            </w:r>
          </w:p>
        </w:tc>
      </w:tr>
      <w:tr w14:paraId="6D12F9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" w:hRule="atLeast"/>
        </w:trPr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7A3643">
            <w:pPr>
              <w:widowControl/>
              <w:spacing w:line="240" w:lineRule="exact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</w:rPr>
              <w:t>序号</w:t>
            </w:r>
          </w:p>
        </w:tc>
        <w:tc>
          <w:tcPr>
            <w:tcW w:w="13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B03F85">
            <w:pPr>
              <w:widowControl/>
              <w:spacing w:line="240" w:lineRule="exact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</w:rPr>
              <w:t>评审</w:t>
            </w:r>
          </w:p>
          <w:p w14:paraId="21449935">
            <w:pPr>
              <w:widowControl/>
              <w:spacing w:line="240" w:lineRule="exact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</w:rPr>
              <w:t>项目</w:t>
            </w:r>
          </w:p>
        </w:tc>
        <w:tc>
          <w:tcPr>
            <w:tcW w:w="643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EFBB3A">
            <w:pPr>
              <w:widowControl/>
              <w:spacing w:line="240" w:lineRule="exact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</w:rPr>
              <w:t>项目评分参考内容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9FE769">
            <w:pPr>
              <w:widowControl/>
              <w:spacing w:line="240" w:lineRule="exact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</w:rPr>
              <w:t>评分</w:t>
            </w:r>
          </w:p>
        </w:tc>
      </w:tr>
      <w:tr w14:paraId="254FF6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1" w:hRule="atLeast"/>
        </w:trPr>
        <w:tc>
          <w:tcPr>
            <w:tcW w:w="56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AD2ECA">
            <w:pPr>
              <w:widowControl/>
              <w:spacing w:line="240" w:lineRule="exact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</w:rPr>
              <w:t>1</w:t>
            </w:r>
          </w:p>
        </w:tc>
        <w:tc>
          <w:tcPr>
            <w:tcW w:w="136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B3B874">
            <w:pPr>
              <w:widowControl/>
              <w:spacing w:line="240" w:lineRule="exact"/>
              <w:rPr>
                <w:rFonts w:ascii="宋体" w:hAnsi="宋体" w:cs="宋体"/>
                <w:b/>
                <w:bCs/>
                <w:kern w:val="0"/>
                <w:sz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</w:rPr>
              <w:t>培训机构资质条件（15分）</w:t>
            </w:r>
          </w:p>
        </w:tc>
        <w:tc>
          <w:tcPr>
            <w:tcW w:w="643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074047">
            <w:pPr>
              <w:widowControl/>
              <w:spacing w:line="240" w:lineRule="exact"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获得国家级新型职业农民培育示范基地(10分），获得省级示范基地的培训机构(5分)，其他0分。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8A7E406">
            <w:pPr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　</w:t>
            </w:r>
          </w:p>
        </w:tc>
      </w:tr>
      <w:tr w14:paraId="62BB93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5" w:hRule="atLeast"/>
        </w:trPr>
        <w:tc>
          <w:tcPr>
            <w:tcW w:w="56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20535E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136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221E47"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 w:val="22"/>
              </w:rPr>
            </w:pPr>
          </w:p>
        </w:tc>
        <w:tc>
          <w:tcPr>
            <w:tcW w:w="643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302769">
            <w:pPr>
              <w:widowControl/>
              <w:spacing w:line="240" w:lineRule="exact"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申报单位具有独立法人资格，不接受两个或两个以上机构合作申报。（5分）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28BC63C">
            <w:pPr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　</w:t>
            </w:r>
          </w:p>
        </w:tc>
      </w:tr>
      <w:tr w14:paraId="7AD77F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56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3FDFB2F0">
            <w:pPr>
              <w:widowControl/>
              <w:spacing w:line="240" w:lineRule="exact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</w:rPr>
              <w:t>2</w:t>
            </w:r>
          </w:p>
        </w:tc>
        <w:tc>
          <w:tcPr>
            <w:tcW w:w="136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26F0621B">
            <w:pPr>
              <w:widowControl/>
              <w:spacing w:line="240" w:lineRule="exact"/>
              <w:rPr>
                <w:rFonts w:ascii="宋体" w:hAnsi="宋体" w:cs="宋体"/>
                <w:b/>
                <w:bCs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　</w:t>
            </w:r>
            <w:r>
              <w:rPr>
                <w:rFonts w:hint="eastAsia" w:ascii="宋体" w:hAnsi="宋体" w:cs="宋体"/>
                <w:b/>
                <w:bCs/>
                <w:kern w:val="0"/>
                <w:sz w:val="22"/>
              </w:rPr>
              <w:t>培训机构的工作基础（</w:t>
            </w:r>
            <w:r>
              <w:rPr>
                <w:rFonts w:hint="eastAsia" w:ascii="宋体" w:hAnsi="宋体" w:cs="宋体"/>
                <w:b/>
                <w:bCs/>
                <w:kern w:val="0"/>
                <w:sz w:val="22"/>
                <w:lang w:val="en-US" w:eastAsia="zh-CN"/>
              </w:rPr>
              <w:t>30</w:t>
            </w:r>
            <w:r>
              <w:rPr>
                <w:rFonts w:hint="eastAsia" w:ascii="宋体" w:hAnsi="宋体" w:cs="宋体"/>
                <w:b/>
                <w:bCs/>
                <w:kern w:val="0"/>
                <w:sz w:val="22"/>
              </w:rPr>
              <w:t>分）</w:t>
            </w:r>
          </w:p>
        </w:tc>
        <w:tc>
          <w:tcPr>
            <w:tcW w:w="643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C1F26B">
            <w:pPr>
              <w:widowControl/>
              <w:spacing w:line="240" w:lineRule="exact"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/>
              </w:rPr>
              <w:t>近两年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承担的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/>
              </w:rPr>
              <w:t>高素质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农民培训中，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/>
              </w:rPr>
              <w:t>得到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用户单位对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/>
              </w:rPr>
              <w:t>培训合格的验收报告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，每提供一份得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/>
              </w:rPr>
              <w:t>2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分，最高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/>
              </w:rPr>
              <w:t>10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分。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7D1A59C">
            <w:pPr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14:paraId="57BC93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</w:trPr>
        <w:tc>
          <w:tcPr>
            <w:tcW w:w="56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27C14B0"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136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EB1AC64">
            <w:pPr>
              <w:widowControl/>
              <w:spacing w:line="240" w:lineRule="exact"/>
              <w:rPr>
                <w:rFonts w:hint="eastAsia" w:ascii="宋体" w:hAnsi="宋体" w:cs="宋体"/>
                <w:b/>
                <w:bCs/>
                <w:kern w:val="0"/>
                <w:sz w:val="22"/>
              </w:rPr>
            </w:pPr>
          </w:p>
        </w:tc>
        <w:tc>
          <w:tcPr>
            <w:tcW w:w="643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C3FC5A">
            <w:pPr>
              <w:widowControl/>
              <w:spacing w:line="240" w:lineRule="exact"/>
              <w:jc w:val="left"/>
              <w:rPr>
                <w:rFonts w:hint="default" w:ascii="宋体" w:hAnsi="宋体" w:eastAsia="宋体" w:cs="宋体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/>
              </w:rPr>
              <w:t>近两年培训学员满意度，满意度</w:t>
            </w:r>
            <w:r>
              <w:rPr>
                <w:rFonts w:hint="default" w:ascii="Arial" w:hAnsi="Arial" w:cs="Arial"/>
                <w:color w:val="000000"/>
                <w:kern w:val="0"/>
                <w:sz w:val="22"/>
                <w:lang w:val="en-US" w:eastAsia="zh-CN"/>
              </w:rPr>
              <w:t>≥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/>
              </w:rPr>
              <w:t>95%，得4分；90%</w:t>
            </w:r>
            <w:r>
              <w:rPr>
                <w:rFonts w:hint="default" w:ascii="Arial" w:hAnsi="Arial" w:cs="Arial"/>
                <w:color w:val="000000"/>
                <w:kern w:val="0"/>
                <w:sz w:val="22"/>
                <w:lang w:val="en-US" w:eastAsia="zh-CN"/>
              </w:rPr>
              <w:t>≤</w:t>
            </w:r>
            <w:r>
              <w:rPr>
                <w:rFonts w:hint="eastAsia" w:ascii="Arial" w:hAnsi="Arial" w:cs="Arial"/>
                <w:color w:val="000000"/>
                <w:kern w:val="0"/>
                <w:sz w:val="22"/>
                <w:lang w:val="en-US" w:eastAsia="zh-CN"/>
              </w:rPr>
              <w:t>满意度＜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/>
              </w:rPr>
              <w:t>95%，得2分；85%</w:t>
            </w:r>
            <w:r>
              <w:rPr>
                <w:rFonts w:hint="default" w:ascii="Arial" w:hAnsi="Arial" w:cs="Arial"/>
                <w:color w:val="000000"/>
                <w:kern w:val="0"/>
                <w:sz w:val="22"/>
                <w:lang w:val="en-US" w:eastAsia="zh-CN"/>
              </w:rPr>
              <w:t>≤</w:t>
            </w:r>
            <w:r>
              <w:rPr>
                <w:rFonts w:hint="eastAsia" w:ascii="Arial" w:hAnsi="Arial" w:cs="Arial"/>
                <w:color w:val="000000"/>
                <w:kern w:val="0"/>
                <w:sz w:val="22"/>
                <w:lang w:val="en-US" w:eastAsia="zh-CN"/>
              </w:rPr>
              <w:t>满意度＜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/>
              </w:rPr>
              <w:t>90%，得1分。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4DCC1FA">
            <w:pPr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14:paraId="326A6C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3" w:hRule="atLeast"/>
        </w:trPr>
        <w:tc>
          <w:tcPr>
            <w:tcW w:w="56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AA78893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136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33BD491"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 w:val="22"/>
              </w:rPr>
            </w:pPr>
          </w:p>
        </w:tc>
        <w:tc>
          <w:tcPr>
            <w:tcW w:w="643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9E7ED5">
            <w:pPr>
              <w:widowControl/>
              <w:spacing w:line="240" w:lineRule="exact"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具有容纳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eastAsia="zh-CN"/>
              </w:rPr>
              <w:t>不少于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/>
              </w:rPr>
              <w:t>40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名学员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eastAsia="zh-CN"/>
              </w:rPr>
              <w:t>的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集中教学场所及配套设施设备(提供照片及清单）。（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/>
              </w:rPr>
              <w:t>5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分）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D1C90B">
            <w:pPr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　</w:t>
            </w:r>
          </w:p>
        </w:tc>
      </w:tr>
      <w:tr w14:paraId="30E655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</w:trPr>
        <w:tc>
          <w:tcPr>
            <w:tcW w:w="56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E499D13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136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6C34D58"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 w:val="22"/>
              </w:rPr>
            </w:pPr>
          </w:p>
        </w:tc>
        <w:tc>
          <w:tcPr>
            <w:tcW w:w="643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BCF07E">
            <w:pPr>
              <w:widowControl/>
              <w:spacing w:line="240" w:lineRule="exact"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有实习实训场所或合作实训基地（提供场所证明）。（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/>
              </w:rPr>
              <w:t>5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分）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EABC6AA">
            <w:pPr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14:paraId="170393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5" w:hRule="atLeast"/>
        </w:trPr>
        <w:tc>
          <w:tcPr>
            <w:tcW w:w="56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F12EC51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136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16909D0"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 w:val="22"/>
              </w:rPr>
            </w:pPr>
          </w:p>
        </w:tc>
        <w:tc>
          <w:tcPr>
            <w:tcW w:w="643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477243">
            <w:pPr>
              <w:widowControl/>
              <w:spacing w:line="240" w:lineRule="exact"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有专职教学管理人员和专兼职教师队伍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eastAsia="zh-CN"/>
              </w:rPr>
              <w:t>。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培育机构要将聘请的授课教师信息录入中国农村远程教育网师资库，师资入库率要达到 100%，学员满意率低于90%的任课老师，培育机构不能聘请其任教。（提供人员名单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eastAsia="zh-CN"/>
              </w:rPr>
              <w:t>和相关专业教师资格证书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）。（3分）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4C095F8">
            <w:pPr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　</w:t>
            </w:r>
          </w:p>
        </w:tc>
      </w:tr>
      <w:tr w14:paraId="74D7B6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</w:trPr>
        <w:tc>
          <w:tcPr>
            <w:tcW w:w="56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D4EDD5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136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A6309D"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 w:val="22"/>
              </w:rPr>
            </w:pPr>
          </w:p>
        </w:tc>
        <w:tc>
          <w:tcPr>
            <w:tcW w:w="643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04A869">
            <w:pPr>
              <w:widowControl/>
              <w:spacing w:line="240" w:lineRule="exact"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有培育目标所要求的其他软硬件条件（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/>
              </w:rPr>
              <w:t>例如车辆、酒店等，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提供佐证材料）。（3分）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38E3FDE">
            <w:pPr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　</w:t>
            </w:r>
          </w:p>
        </w:tc>
      </w:tr>
      <w:tr w14:paraId="3BD6F2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0" w:hRule="atLeast"/>
        </w:trPr>
        <w:tc>
          <w:tcPr>
            <w:tcW w:w="56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3E055E">
            <w:pPr>
              <w:widowControl/>
              <w:jc w:val="left"/>
              <w:rPr>
                <w:rFonts w:hint="eastAsia" w:ascii="宋体" w:hAnsi="宋体" w:eastAsia="宋体" w:cs="宋体"/>
                <w:b/>
                <w:bCs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lang w:val="en-US" w:eastAsia="zh-CN"/>
              </w:rPr>
              <w:t>3</w:t>
            </w:r>
          </w:p>
        </w:tc>
        <w:tc>
          <w:tcPr>
            <w:tcW w:w="136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2B9D94"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</w:rPr>
              <w:t>培训机构项目实施条件（3</w:t>
            </w:r>
            <w:r>
              <w:rPr>
                <w:rFonts w:hint="eastAsia" w:ascii="宋体" w:hAnsi="宋体" w:cs="宋体"/>
                <w:b/>
                <w:bCs/>
                <w:kern w:val="0"/>
                <w:sz w:val="22"/>
                <w:lang w:val="en-US" w:eastAsia="zh-CN"/>
              </w:rPr>
              <w:t>0</w:t>
            </w:r>
            <w:r>
              <w:rPr>
                <w:rFonts w:hint="eastAsia" w:ascii="宋体" w:hAnsi="宋体" w:cs="宋体"/>
                <w:b/>
                <w:bCs/>
                <w:kern w:val="0"/>
                <w:sz w:val="22"/>
              </w:rPr>
              <w:t>分）</w:t>
            </w:r>
          </w:p>
        </w:tc>
        <w:tc>
          <w:tcPr>
            <w:tcW w:w="14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2B9EFF">
            <w:pPr>
              <w:widowControl/>
              <w:jc w:val="left"/>
              <w:rPr>
                <w:rFonts w:hint="eastAsia"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培训经验</w:t>
            </w:r>
          </w:p>
          <w:p w14:paraId="5842340E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（10分）</w:t>
            </w:r>
          </w:p>
        </w:tc>
        <w:tc>
          <w:tcPr>
            <w:tcW w:w="49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B38923"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kern w:val="0"/>
                <w:sz w:val="22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教学能力较强，有相关培训经验或业绩。每承担1个项目区县的项目或省级及以上政府直接下达的培训任务（精勤农民、高素质农民、职业农民、农业职业经理人等）得2分，最高10分。（提供合同和验收证明）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2C0DFE"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</w:rPr>
            </w:pPr>
          </w:p>
        </w:tc>
      </w:tr>
      <w:tr w14:paraId="713FE8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5" w:hRule="atLeast"/>
        </w:trPr>
        <w:tc>
          <w:tcPr>
            <w:tcW w:w="56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3F3D7D"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 w:val="22"/>
              </w:rPr>
            </w:pPr>
          </w:p>
        </w:tc>
        <w:tc>
          <w:tcPr>
            <w:tcW w:w="136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E57F20"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 w:val="22"/>
              </w:rPr>
            </w:pPr>
          </w:p>
        </w:tc>
        <w:tc>
          <w:tcPr>
            <w:tcW w:w="146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E62720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根据云浮市农业农村和水务局《2025年云浮市高素质农民培育工作实施方案》的要求制定培训方案（</w:t>
            </w:r>
            <w:r>
              <w:rPr>
                <w:rFonts w:hint="eastAsia" w:ascii="宋体" w:hAnsi="宋体" w:cs="宋体"/>
                <w:kern w:val="0"/>
                <w:sz w:val="22"/>
                <w:lang w:val="en-US" w:eastAsia="zh-CN"/>
              </w:rPr>
              <w:t>2</w:t>
            </w:r>
            <w:r>
              <w:rPr>
                <w:rFonts w:hint="eastAsia" w:ascii="宋体" w:hAnsi="宋体" w:cs="宋体"/>
                <w:kern w:val="0"/>
                <w:sz w:val="22"/>
              </w:rPr>
              <w:t>0分，不符合要求</w:t>
            </w:r>
            <w:bookmarkStart w:id="0" w:name="_GoBack"/>
            <w:bookmarkEnd w:id="0"/>
            <w:r>
              <w:rPr>
                <w:rFonts w:hint="eastAsia" w:ascii="宋体" w:hAnsi="宋体" w:cs="宋体"/>
                <w:kern w:val="0"/>
                <w:sz w:val="22"/>
              </w:rPr>
              <w:t>的项不得分）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49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2795AE">
            <w:pPr>
              <w:widowControl/>
              <w:spacing w:line="240" w:lineRule="exact"/>
              <w:jc w:val="left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1.培训学时要求：培训学时不少于56学时，共7天。（</w:t>
            </w:r>
            <w:r>
              <w:rPr>
                <w:rFonts w:hint="eastAsia" w:ascii="宋体" w:hAnsi="宋体" w:cs="宋体"/>
                <w:kern w:val="0"/>
                <w:sz w:val="22"/>
                <w:lang w:val="en-US" w:eastAsia="zh-CN"/>
              </w:rPr>
              <w:t>4</w:t>
            </w:r>
            <w:r>
              <w:rPr>
                <w:rFonts w:hint="eastAsia" w:ascii="宋体" w:hAnsi="宋体" w:cs="宋体"/>
                <w:kern w:val="0"/>
                <w:sz w:val="22"/>
              </w:rPr>
              <w:t>分）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81AB63">
            <w:pPr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　</w:t>
            </w:r>
          </w:p>
        </w:tc>
      </w:tr>
      <w:tr w14:paraId="58822D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5" w:hRule="atLeast"/>
        </w:trPr>
        <w:tc>
          <w:tcPr>
            <w:tcW w:w="56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833F08"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 w:val="22"/>
              </w:rPr>
            </w:pPr>
          </w:p>
        </w:tc>
        <w:tc>
          <w:tcPr>
            <w:tcW w:w="136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A138E3"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 w:val="22"/>
              </w:rPr>
            </w:pPr>
          </w:p>
        </w:tc>
        <w:tc>
          <w:tcPr>
            <w:tcW w:w="146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36B350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49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8362A3">
            <w:pPr>
              <w:widowControl/>
              <w:spacing w:line="240" w:lineRule="exact"/>
              <w:jc w:val="left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课程要求：包括综合素养课教学、专业能力课教学、能力拓展课教学三个模块。模块具体内容及课时占比要求要符合《高素质农民培育规范（修订）》要求。（</w:t>
            </w:r>
            <w:r>
              <w:rPr>
                <w:rFonts w:hint="eastAsia" w:ascii="宋体" w:hAnsi="宋体" w:cs="宋体"/>
                <w:kern w:val="0"/>
                <w:sz w:val="22"/>
                <w:lang w:val="en-US" w:eastAsia="zh-CN"/>
              </w:rPr>
              <w:t>4</w:t>
            </w:r>
            <w:r>
              <w:rPr>
                <w:rFonts w:hint="eastAsia" w:ascii="宋体" w:hAnsi="宋体" w:cs="宋体"/>
                <w:kern w:val="0"/>
                <w:sz w:val="22"/>
              </w:rPr>
              <w:t>分）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BFF1B5">
            <w:pPr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　</w:t>
            </w:r>
          </w:p>
        </w:tc>
      </w:tr>
      <w:tr w14:paraId="124EAB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0" w:hRule="atLeast"/>
        </w:trPr>
        <w:tc>
          <w:tcPr>
            <w:tcW w:w="56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01A76B"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 w:val="22"/>
              </w:rPr>
            </w:pPr>
          </w:p>
        </w:tc>
        <w:tc>
          <w:tcPr>
            <w:tcW w:w="136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4B2DE1"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 w:val="22"/>
              </w:rPr>
            </w:pPr>
          </w:p>
        </w:tc>
        <w:tc>
          <w:tcPr>
            <w:tcW w:w="146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E0844E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49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B87E3F">
            <w:pPr>
              <w:widowControl/>
              <w:spacing w:line="240" w:lineRule="exact"/>
              <w:jc w:val="left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培育形式：课堂教学（包含线上和线下）、实践教学、观摩交流等形式进行。其中，线上学习学时数不超过总学时的15%。交流观摩应选取与本培育主题相符的地点或主体开展。（</w:t>
            </w:r>
            <w:r>
              <w:rPr>
                <w:rFonts w:hint="eastAsia" w:ascii="宋体" w:hAnsi="宋体" w:cs="宋体"/>
                <w:kern w:val="0"/>
                <w:sz w:val="22"/>
                <w:lang w:val="en-US" w:eastAsia="zh-CN"/>
              </w:rPr>
              <w:t>4</w:t>
            </w:r>
            <w:r>
              <w:rPr>
                <w:rFonts w:hint="eastAsia" w:ascii="宋体" w:hAnsi="宋体" w:cs="宋体"/>
                <w:kern w:val="0"/>
                <w:sz w:val="22"/>
              </w:rPr>
              <w:t>分）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98BEC6">
            <w:pPr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14:paraId="648313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0" w:hRule="atLeast"/>
        </w:trPr>
        <w:tc>
          <w:tcPr>
            <w:tcW w:w="56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17898E"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 w:val="22"/>
              </w:rPr>
            </w:pPr>
          </w:p>
        </w:tc>
        <w:tc>
          <w:tcPr>
            <w:tcW w:w="136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FC284A"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 w:val="22"/>
              </w:rPr>
            </w:pPr>
          </w:p>
        </w:tc>
        <w:tc>
          <w:tcPr>
            <w:tcW w:w="146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78A4DB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49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CF000D">
            <w:pPr>
              <w:widowControl/>
              <w:spacing w:line="240" w:lineRule="exact"/>
              <w:jc w:val="left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设置课程考核、考勤和结业：考试方案要有笔试+实操等，形式丰富。鼓励培训形式丰富多样，有研讨型的微课堂、沙龙、论坛、拓展型团队建设、产品展示、实践实际操作等活动。培育结束后，举行结业仪式颁发结业证书。（</w:t>
            </w:r>
            <w:r>
              <w:rPr>
                <w:rFonts w:hint="eastAsia" w:ascii="宋体" w:hAnsi="宋体" w:cs="宋体"/>
                <w:kern w:val="0"/>
                <w:sz w:val="22"/>
                <w:lang w:val="en-US" w:eastAsia="zh-CN"/>
              </w:rPr>
              <w:t>4分</w:t>
            </w:r>
            <w:r>
              <w:rPr>
                <w:rFonts w:hint="eastAsia" w:ascii="宋体" w:hAnsi="宋体" w:cs="宋体"/>
                <w:kern w:val="0"/>
                <w:sz w:val="22"/>
              </w:rPr>
              <w:t>）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915BC9">
            <w:pPr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　</w:t>
            </w:r>
          </w:p>
        </w:tc>
      </w:tr>
      <w:tr w14:paraId="7DC3B2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0" w:hRule="atLeast"/>
        </w:trPr>
        <w:tc>
          <w:tcPr>
            <w:tcW w:w="56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1338D4"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 w:val="22"/>
              </w:rPr>
            </w:pPr>
          </w:p>
        </w:tc>
        <w:tc>
          <w:tcPr>
            <w:tcW w:w="136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B71368"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 w:val="22"/>
              </w:rPr>
            </w:pPr>
          </w:p>
        </w:tc>
        <w:tc>
          <w:tcPr>
            <w:tcW w:w="146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5F16C7">
            <w:pPr>
              <w:widowControl/>
              <w:jc w:val="left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49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DD5A33">
            <w:pPr>
              <w:widowControl/>
              <w:spacing w:line="240" w:lineRule="exact"/>
              <w:jc w:val="left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跟踪服务：在课堂教学、实践教学和交流观摩全部完成后对学员开展跟踪服务，时长不超过1年，次数不少于2次。跟踪服务人数不少于培训班总人数的30%。（</w:t>
            </w:r>
            <w:r>
              <w:rPr>
                <w:rFonts w:hint="eastAsia" w:ascii="宋体" w:hAnsi="宋体" w:cs="宋体"/>
                <w:kern w:val="0"/>
                <w:sz w:val="22"/>
                <w:lang w:val="en-US" w:eastAsia="zh-CN"/>
              </w:rPr>
              <w:t>4</w:t>
            </w:r>
            <w:r>
              <w:rPr>
                <w:rFonts w:hint="eastAsia" w:ascii="宋体" w:hAnsi="宋体" w:cs="宋体"/>
                <w:kern w:val="0"/>
                <w:sz w:val="22"/>
              </w:rPr>
              <w:t>分）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0B33CD">
            <w:pPr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14:paraId="7E55BA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5" w:hRule="atLeast"/>
        </w:trPr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F466D2">
            <w:pPr>
              <w:widowControl/>
              <w:spacing w:line="240" w:lineRule="exact"/>
              <w:jc w:val="center"/>
              <w:rPr>
                <w:rFonts w:ascii="宋体" w:hAnsi="宋体" w:cs="宋体"/>
                <w:b/>
                <w:bCs/>
                <w:kern w:val="0"/>
                <w:sz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</w:rPr>
              <w:t>4</w:t>
            </w:r>
          </w:p>
        </w:tc>
        <w:tc>
          <w:tcPr>
            <w:tcW w:w="13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69EBF7">
            <w:pPr>
              <w:widowControl/>
              <w:spacing w:line="240" w:lineRule="exact"/>
              <w:rPr>
                <w:rFonts w:ascii="宋体" w:hAnsi="宋体" w:cs="宋体"/>
                <w:b/>
                <w:bCs/>
                <w:kern w:val="0"/>
                <w:sz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</w:rPr>
              <w:t>实施方案设计（</w:t>
            </w:r>
            <w:r>
              <w:rPr>
                <w:rFonts w:hint="eastAsia" w:ascii="宋体" w:hAnsi="宋体" w:cs="宋体"/>
                <w:b/>
                <w:bCs/>
                <w:kern w:val="0"/>
                <w:sz w:val="22"/>
                <w:lang w:val="en-US" w:eastAsia="zh-CN"/>
              </w:rPr>
              <w:t>8</w:t>
            </w:r>
            <w:r>
              <w:rPr>
                <w:rFonts w:hint="eastAsia" w:ascii="宋体" w:hAnsi="宋体" w:cs="宋体"/>
                <w:b/>
                <w:bCs/>
                <w:kern w:val="0"/>
                <w:sz w:val="22"/>
              </w:rPr>
              <w:t>分）</w:t>
            </w:r>
          </w:p>
        </w:tc>
        <w:tc>
          <w:tcPr>
            <w:tcW w:w="643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AFA0F2">
            <w:pPr>
              <w:widowControl/>
              <w:spacing w:line="240" w:lineRule="exact"/>
              <w:jc w:val="left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实施方案能按《2025年云浮市高素质农民培育工作实施方案》的要求制订，包括培训课程设置、培训时间安排、培训师资情况、培训教材的选定、学员考评、延伸服务、资金使用计划、培育进度安排、验收考核等内容。实施方案能结合当地实际情况，培训计划具体细化、科学合理（</w:t>
            </w:r>
            <w:r>
              <w:rPr>
                <w:rFonts w:hint="eastAsia" w:ascii="宋体" w:hAnsi="宋体" w:cs="宋体"/>
                <w:kern w:val="0"/>
                <w:sz w:val="22"/>
                <w:lang w:val="en-US" w:eastAsia="zh-CN"/>
              </w:rPr>
              <w:t>8</w:t>
            </w:r>
            <w:r>
              <w:rPr>
                <w:rFonts w:hint="eastAsia" w:ascii="宋体" w:hAnsi="宋体" w:cs="宋体"/>
                <w:kern w:val="0"/>
                <w:sz w:val="22"/>
              </w:rPr>
              <w:t>分）。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09ED97">
            <w:pPr>
              <w:widowControl/>
              <w:spacing w:line="240" w:lineRule="exac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　</w:t>
            </w:r>
          </w:p>
        </w:tc>
      </w:tr>
      <w:tr w14:paraId="6C9483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0" w:hRule="atLeast"/>
        </w:trPr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3B1BA9">
            <w:pPr>
              <w:widowControl/>
              <w:spacing w:line="240" w:lineRule="exact"/>
              <w:jc w:val="center"/>
              <w:rPr>
                <w:rFonts w:ascii="宋体" w:hAnsi="宋体" w:cs="宋体"/>
                <w:b/>
                <w:bCs/>
                <w:kern w:val="0"/>
                <w:sz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</w:rPr>
              <w:t>5</w:t>
            </w:r>
          </w:p>
        </w:tc>
        <w:tc>
          <w:tcPr>
            <w:tcW w:w="13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D9EAF1">
            <w:pPr>
              <w:widowControl/>
              <w:spacing w:line="240" w:lineRule="exact"/>
              <w:rPr>
                <w:rFonts w:ascii="宋体" w:hAnsi="宋体" w:cs="宋体"/>
                <w:b/>
                <w:bCs/>
                <w:kern w:val="0"/>
                <w:sz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</w:rPr>
              <w:t>资金预算和使用合理性（</w:t>
            </w:r>
            <w:r>
              <w:rPr>
                <w:rFonts w:hint="eastAsia" w:ascii="宋体" w:hAnsi="宋体" w:cs="宋体"/>
                <w:b/>
                <w:bCs/>
                <w:kern w:val="0"/>
                <w:sz w:val="22"/>
                <w:lang w:val="en-US" w:eastAsia="zh-CN"/>
              </w:rPr>
              <w:t>7</w:t>
            </w:r>
            <w:r>
              <w:rPr>
                <w:rFonts w:hint="eastAsia" w:ascii="宋体" w:hAnsi="宋体" w:cs="宋体"/>
                <w:b/>
                <w:bCs/>
                <w:kern w:val="0"/>
                <w:sz w:val="22"/>
              </w:rPr>
              <w:t>分）</w:t>
            </w:r>
          </w:p>
        </w:tc>
        <w:tc>
          <w:tcPr>
            <w:tcW w:w="643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699B9A">
            <w:pPr>
              <w:widowControl/>
              <w:spacing w:line="240" w:lineRule="exact"/>
              <w:jc w:val="left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申报单位须有健全账务部门和财务管理制度；资金用途符合《2025年云浮市高素质农民培育工作实施方案》的资金规定范围，资金预算细化、合理；遵守培育项目及相关的资金管理规定（</w:t>
            </w:r>
            <w:r>
              <w:rPr>
                <w:rFonts w:hint="eastAsia" w:ascii="宋体" w:hAnsi="宋体" w:cs="宋体"/>
                <w:kern w:val="0"/>
                <w:sz w:val="22"/>
                <w:lang w:val="en-US" w:eastAsia="zh-CN"/>
              </w:rPr>
              <w:t>7</w:t>
            </w:r>
            <w:r>
              <w:rPr>
                <w:rFonts w:hint="eastAsia" w:ascii="宋体" w:hAnsi="宋体" w:cs="宋体"/>
                <w:kern w:val="0"/>
                <w:sz w:val="22"/>
              </w:rPr>
              <w:t>分）。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004794">
            <w:pPr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　</w:t>
            </w:r>
          </w:p>
        </w:tc>
      </w:tr>
      <w:tr w14:paraId="663D49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0" w:hRule="atLeast"/>
        </w:trPr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EC2E49">
            <w:pPr>
              <w:widowControl/>
              <w:spacing w:line="240" w:lineRule="exact"/>
              <w:jc w:val="center"/>
              <w:rPr>
                <w:rFonts w:ascii="宋体" w:hAnsi="宋体" w:cs="宋体"/>
                <w:b/>
                <w:bCs/>
                <w:kern w:val="0"/>
                <w:sz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</w:rPr>
              <w:t>6</w:t>
            </w:r>
          </w:p>
        </w:tc>
        <w:tc>
          <w:tcPr>
            <w:tcW w:w="13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A025D3">
            <w:pPr>
              <w:widowControl/>
              <w:spacing w:line="240" w:lineRule="exact"/>
              <w:rPr>
                <w:rFonts w:ascii="宋体" w:hAnsi="宋体" w:cs="宋体"/>
                <w:b/>
                <w:bCs/>
                <w:kern w:val="0"/>
                <w:sz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lang w:val="en-US" w:eastAsia="zh-CN"/>
              </w:rPr>
              <w:t>培训机构项目经验</w:t>
            </w:r>
            <w:r>
              <w:rPr>
                <w:rFonts w:hint="eastAsia" w:ascii="宋体" w:hAnsi="宋体" w:cs="宋体"/>
                <w:b/>
                <w:bCs/>
                <w:kern w:val="0"/>
                <w:sz w:val="22"/>
              </w:rPr>
              <w:t>（10分）</w:t>
            </w:r>
          </w:p>
        </w:tc>
        <w:tc>
          <w:tcPr>
            <w:tcW w:w="643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5C4C0B">
            <w:pPr>
              <w:widowControl/>
              <w:spacing w:line="240" w:lineRule="exact"/>
              <w:jc w:val="left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申报单位拥有多年的丰富的农民培训工作经验，过往培训成果受到相关方面肯定（</w:t>
            </w:r>
            <w:r>
              <w:rPr>
                <w:rFonts w:hint="eastAsia" w:ascii="宋体" w:hAnsi="宋体" w:cs="宋体"/>
                <w:kern w:val="0"/>
                <w:sz w:val="22"/>
                <w:lang w:val="en-US" w:eastAsia="zh-CN"/>
              </w:rPr>
              <w:t>7</w:t>
            </w:r>
            <w:r>
              <w:rPr>
                <w:rFonts w:hint="eastAsia" w:ascii="宋体" w:hAnsi="宋体" w:cs="宋体"/>
                <w:kern w:val="0"/>
                <w:sz w:val="22"/>
              </w:rPr>
              <w:t>分）（提供宣传报道、评价文书等证明材料）。</w:t>
            </w:r>
            <w:r>
              <w:rPr>
                <w:rFonts w:hint="eastAsia" w:ascii="宋体" w:hAnsi="宋体" w:cs="宋体"/>
                <w:kern w:val="0"/>
                <w:sz w:val="22"/>
                <w:lang w:eastAsia="zh-CN"/>
              </w:rPr>
              <w:t>申报单位承诺不得将项目分包、转包。如存在将培训项目分包、转包，取消培训任务并追缴项目资金（提供承诺函）（3分）。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722856">
            <w:pPr>
              <w:widowControl/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　</w:t>
            </w:r>
          </w:p>
        </w:tc>
      </w:tr>
      <w:tr w14:paraId="0BB0FA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9" w:hRule="atLeast"/>
        </w:trPr>
        <w:tc>
          <w:tcPr>
            <w:tcW w:w="992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1C4A6D">
            <w:pPr>
              <w:widowControl/>
              <w:spacing w:line="240" w:lineRule="exact"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注：1、★是一票否决项，满足任何一项即失去参加遴选资格。2、评审结论标准：综合得分低于60分“不可行”；61-79分“基本可行“；80分以上“可行”。</w:t>
            </w:r>
          </w:p>
        </w:tc>
      </w:tr>
      <w:tr w14:paraId="597A4B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8" w:hRule="atLeast"/>
        </w:trPr>
        <w:tc>
          <w:tcPr>
            <w:tcW w:w="992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A54FF6">
            <w:pPr>
              <w:widowControl/>
              <w:spacing w:line="240" w:lineRule="exact"/>
              <w:jc w:val="left"/>
              <w:rPr>
                <w:rFonts w:ascii="宋体" w:hAnsi="宋体" w:cs="宋体"/>
                <w:b/>
                <w:bCs/>
                <w:kern w:val="0"/>
                <w:sz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</w:rPr>
              <w:t xml:space="preserve">                综合得分</w:t>
            </w:r>
          </w:p>
        </w:tc>
      </w:tr>
      <w:tr w14:paraId="295D40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</w:trPr>
        <w:tc>
          <w:tcPr>
            <w:tcW w:w="339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CA15E8">
            <w:pPr>
              <w:widowControl/>
              <w:spacing w:line="240" w:lineRule="exact"/>
              <w:jc w:val="center"/>
              <w:rPr>
                <w:rFonts w:ascii="宋体" w:hAnsi="宋体" w:cs="宋体"/>
                <w:b/>
                <w:bCs/>
                <w:kern w:val="0"/>
                <w:sz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</w:rPr>
              <w:t>评审结论</w:t>
            </w:r>
          </w:p>
        </w:tc>
        <w:tc>
          <w:tcPr>
            <w:tcW w:w="653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89F600">
            <w:pPr>
              <w:widowControl/>
              <w:spacing w:line="240" w:lineRule="exact"/>
              <w:ind w:firstLine="660" w:firstLineChars="300"/>
              <w:jc w:val="left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sym w:font="Wingdings" w:char="00A8"/>
            </w:r>
            <w:r>
              <w:rPr>
                <w:rFonts w:hint="eastAsia" w:ascii="宋体" w:hAnsi="宋体" w:cs="宋体"/>
                <w:kern w:val="0"/>
                <w:sz w:val="22"/>
              </w:rPr>
              <w:t>可行         </w:t>
            </w:r>
            <w:r>
              <w:rPr>
                <w:rFonts w:hint="eastAsia" w:ascii="宋体" w:hAnsi="宋体" w:cs="宋体"/>
                <w:kern w:val="0"/>
                <w:sz w:val="22"/>
              </w:rPr>
              <w:sym w:font="Wingdings" w:char="00A8"/>
            </w:r>
            <w:r>
              <w:rPr>
                <w:rFonts w:hint="eastAsia" w:ascii="宋体" w:hAnsi="宋体" w:cs="宋体"/>
                <w:kern w:val="0"/>
                <w:sz w:val="22"/>
              </w:rPr>
              <w:t>基本可行</w:t>
            </w:r>
            <w:r>
              <w:rPr>
                <w:rFonts w:hint="eastAsia" w:ascii="宋体" w:hAnsi="宋体" w:cs="宋体"/>
                <w:kern w:val="0"/>
                <w:sz w:val="22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kern w:val="0"/>
                <w:sz w:val="22"/>
              </w:rPr>
              <w:t></w:t>
            </w:r>
            <w:r>
              <w:rPr>
                <w:rFonts w:hint="eastAsia" w:ascii="宋体" w:hAnsi="宋体" w:cs="宋体"/>
                <w:kern w:val="0"/>
                <w:sz w:val="22"/>
              </w:rPr>
              <w:sym w:font="Wingdings" w:char="00A8"/>
            </w:r>
            <w:r>
              <w:rPr>
                <w:rFonts w:hint="eastAsia" w:ascii="宋体" w:hAnsi="宋体" w:cs="宋体"/>
                <w:kern w:val="0"/>
                <w:sz w:val="22"/>
              </w:rPr>
              <w:t>不可行</w:t>
            </w:r>
          </w:p>
        </w:tc>
      </w:tr>
      <w:tr w14:paraId="0D54AC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1" w:hRule="atLeast"/>
        </w:trPr>
        <w:tc>
          <w:tcPr>
            <w:tcW w:w="339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40AED8">
            <w:pPr>
              <w:widowControl/>
              <w:spacing w:line="240" w:lineRule="exact"/>
              <w:jc w:val="center"/>
              <w:rPr>
                <w:rFonts w:ascii="宋体" w:hAnsi="宋体" w:cs="宋体"/>
                <w:b/>
                <w:bCs/>
                <w:kern w:val="0"/>
                <w:sz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</w:rPr>
              <w:t>专家签名</w:t>
            </w:r>
          </w:p>
        </w:tc>
        <w:tc>
          <w:tcPr>
            <w:tcW w:w="653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44071BBD"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 xml:space="preserve">     </w:t>
            </w:r>
            <w:r>
              <w:rPr>
                <w:rFonts w:hint="eastAsia" w:ascii="宋体" w:hAnsi="宋体" w:cs="宋体"/>
                <w:kern w:val="0"/>
                <w:sz w:val="22"/>
                <w:lang w:val="en-US" w:eastAsia="zh-CN"/>
              </w:rPr>
              <w:t xml:space="preserve">        </w:t>
            </w:r>
            <w:r>
              <w:rPr>
                <w:rFonts w:hint="eastAsia" w:ascii="宋体" w:hAnsi="宋体" w:cs="宋体"/>
                <w:kern w:val="0"/>
                <w:sz w:val="22"/>
              </w:rPr>
              <w:t xml:space="preserve"> 评审日期：</w:t>
            </w:r>
            <w:r>
              <w:rPr>
                <w:rFonts w:hint="eastAsia" w:ascii="宋体" w:hAnsi="宋体" w:cs="宋体"/>
                <w:kern w:val="0"/>
                <w:sz w:val="22"/>
                <w:lang w:val="en-US" w:eastAsia="zh-CN"/>
              </w:rPr>
              <w:t xml:space="preserve"> 2024年    月    日</w:t>
            </w:r>
          </w:p>
        </w:tc>
      </w:tr>
    </w:tbl>
    <w:p w14:paraId="6AF5AF5C">
      <w:pPr>
        <w:rPr>
          <w:sz w:val="21"/>
          <w:szCs w:val="21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PMingLiU">
    <w:panose1 w:val="02020500000000000000"/>
    <w:charset w:val="88"/>
    <w:family w:val="auto"/>
    <w:pitch w:val="default"/>
    <w:sig w:usb0="A00002FF" w:usb1="28CFFCFA" w:usb2="00000016" w:usb3="00000000" w:csb0="001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k4NjUyOGJkOWQwOTA5NDUxNjEyMzQzZGQwMzdhYTcifQ=="/>
    <w:docVar w:name="KSO_WPS_MARK_KEY" w:val="e71a5dd9-82db-4b0a-a4ff-bc6b8f89838c"/>
  </w:docVars>
  <w:rsids>
    <w:rsidRoot w:val="5E062D3C"/>
    <w:rsid w:val="000C49B9"/>
    <w:rsid w:val="00236F8B"/>
    <w:rsid w:val="05942FC1"/>
    <w:rsid w:val="070D7DF8"/>
    <w:rsid w:val="08702488"/>
    <w:rsid w:val="0E4B0190"/>
    <w:rsid w:val="13703CBF"/>
    <w:rsid w:val="16CA3CE6"/>
    <w:rsid w:val="1FD44489"/>
    <w:rsid w:val="25B52510"/>
    <w:rsid w:val="26563B85"/>
    <w:rsid w:val="270D3435"/>
    <w:rsid w:val="275D4970"/>
    <w:rsid w:val="30B05F05"/>
    <w:rsid w:val="31C17870"/>
    <w:rsid w:val="36293FA5"/>
    <w:rsid w:val="38457F78"/>
    <w:rsid w:val="3BD600B0"/>
    <w:rsid w:val="42366569"/>
    <w:rsid w:val="44607579"/>
    <w:rsid w:val="4AF8109F"/>
    <w:rsid w:val="51C8114A"/>
    <w:rsid w:val="522400A9"/>
    <w:rsid w:val="52E8648C"/>
    <w:rsid w:val="55083CB2"/>
    <w:rsid w:val="55BF3200"/>
    <w:rsid w:val="5DEE081D"/>
    <w:rsid w:val="5E062D3C"/>
    <w:rsid w:val="60234A74"/>
    <w:rsid w:val="62A17B10"/>
    <w:rsid w:val="64B662D8"/>
    <w:rsid w:val="65071890"/>
    <w:rsid w:val="6ABF561C"/>
    <w:rsid w:val="6AE371E6"/>
    <w:rsid w:val="6B730171"/>
    <w:rsid w:val="6CEC71D7"/>
    <w:rsid w:val="710B32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32"/>
      <w:lang w:val="en-US" w:eastAsia="zh-CN" w:bidi="ar-SA"/>
    </w:rPr>
  </w:style>
  <w:style w:type="paragraph" w:styleId="2">
    <w:name w:val="heading 3"/>
    <w:basedOn w:val="1"/>
    <w:next w:val="1"/>
    <w:qFormat/>
    <w:uiPriority w:val="0"/>
    <w:pPr>
      <w:keepNext/>
      <w:keepLines/>
      <w:spacing w:line="413" w:lineRule="auto"/>
      <w:outlineLvl w:val="2"/>
    </w:pPr>
    <w:rPr>
      <w:rFonts w:ascii="Times New Roman" w:hAnsi="Times New Roman"/>
      <w:sz w:val="21"/>
      <w:szCs w:val="24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1958</Words>
  <Characters>2021</Characters>
  <Lines>0</Lines>
  <Paragraphs>0</Paragraphs>
  <TotalTime>27</TotalTime>
  <ScaleCrop>false</ScaleCrop>
  <LinksUpToDate>false</LinksUpToDate>
  <CharactersWithSpaces>2107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2021-12-01T08:14:00Z</dcterms:created>
  <dc:creator>Administrator</dc:creator>
  <cp:lastModifiedBy>luo qin</cp:lastModifiedBy>
  <cp:lastPrinted>2024-11-26T01:55:00Z</cp:lastPrinted>
  <dcterms:modified xsi:type="dcterms:W3CDTF">2026-01-22T08:55:46Z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70C0514B4C634CEF966A12EBE2A0BC07</vt:lpwstr>
  </property>
  <property fmtid="{D5CDD505-2E9C-101B-9397-08002B2CF9AE}" pid="4" name="KSOTemplateDocerSaveRecord">
    <vt:lpwstr>eyJoZGlkIjoiYzk4NjUyOGJkOWQwOTA5NDUxNjEyMzQzZGQwMzdhYTciLCJ1c2VySWQiOiI4Mzc5OTE0ODMifQ==</vt:lpwstr>
  </property>
</Properties>
</file>