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00B14">
      <w:pPr>
        <w:adjustRightInd w:val="0"/>
        <w:spacing w:line="360" w:lineRule="auto"/>
        <w:jc w:val="center"/>
        <w:rPr>
          <w:b/>
          <w:sz w:val="38"/>
          <w:szCs w:val="38"/>
        </w:rPr>
      </w:pPr>
      <w:r>
        <w:drawing>
          <wp:inline distT="0" distB="0" distL="0" distR="0">
            <wp:extent cx="6260465" cy="7519670"/>
            <wp:effectExtent l="0" t="0" r="6985" b="508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6"/>
                    <a:stretch>
                      <a:fillRect/>
                    </a:stretch>
                  </pic:blipFill>
                  <pic:spPr>
                    <a:xfrm>
                      <a:off x="0" y="0"/>
                      <a:ext cx="6268032" cy="7529139"/>
                    </a:xfrm>
                    <a:prstGeom prst="rect">
                      <a:avLst/>
                    </a:prstGeom>
                  </pic:spPr>
                </pic:pic>
              </a:graphicData>
            </a:graphic>
          </wp:inline>
        </w:drawing>
      </w:r>
    </w:p>
    <w:p w14:paraId="25A8FD49">
      <w:pPr>
        <w:spacing w:line="360" w:lineRule="auto"/>
        <w:ind w:firstLine="420" w:firstLineChars="200"/>
        <w:rPr>
          <w:rFonts w:ascii="Times New Roman" w:hAnsi="Times New Roman" w:eastAsia="仿宋"/>
        </w:rPr>
        <w:sectPr>
          <w:footerReference r:id="rId3" w:type="default"/>
          <w:pgSz w:w="11906" w:h="16838"/>
          <w:pgMar w:top="1701" w:right="1440" w:bottom="1701" w:left="1440" w:header="851" w:footer="1077" w:gutter="0"/>
          <w:pgNumType w:fmt="lowerRoman" w:start="1"/>
          <w:cols w:space="720" w:num="1"/>
        </w:sectPr>
      </w:pPr>
    </w:p>
    <w:p w14:paraId="2B727609">
      <w:pPr>
        <w:pStyle w:val="24"/>
        <w:tabs>
          <w:tab w:val="right" w:leader="dot" w:pos="9016"/>
        </w:tabs>
        <w:spacing w:line="360" w:lineRule="auto"/>
        <w:jc w:val="center"/>
        <w:rPr>
          <w:rFonts w:ascii="Times New Roman" w:hAnsi="Times New Roman"/>
          <w:b/>
          <w:bCs/>
          <w:sz w:val="24"/>
          <w:szCs w:val="24"/>
        </w:rPr>
      </w:pPr>
      <w:r>
        <w:rPr>
          <w:rFonts w:ascii="Times New Roman" w:hAnsi="Times New Roman"/>
          <w:b/>
          <w:bCs/>
          <w:sz w:val="24"/>
          <w:szCs w:val="24"/>
        </w:rPr>
        <w:t>目</w:t>
      </w:r>
      <w:r>
        <w:rPr>
          <w:rFonts w:hint="eastAsia" w:ascii="Times New Roman" w:hAnsi="Times New Roman"/>
          <w:b/>
          <w:bCs/>
          <w:sz w:val="24"/>
          <w:szCs w:val="24"/>
        </w:rPr>
        <w:t xml:space="preserve"> </w:t>
      </w:r>
      <w:r>
        <w:rPr>
          <w:rFonts w:ascii="Times New Roman" w:hAnsi="Times New Roman"/>
          <w:b/>
          <w:bCs/>
          <w:sz w:val="24"/>
          <w:szCs w:val="24"/>
        </w:rPr>
        <w:t>录</w:t>
      </w:r>
    </w:p>
    <w:p w14:paraId="597B7342">
      <w:pPr>
        <w:pStyle w:val="24"/>
        <w:tabs>
          <w:tab w:val="right" w:leader="dot" w:pos="9016"/>
        </w:tabs>
        <w:spacing w:line="288" w:lineRule="auto"/>
        <w:rPr>
          <w:rFonts w:ascii="Times New Roman" w:hAnsi="Times New Roman" w:eastAsiaTheme="minorEastAsia"/>
          <w:szCs w:val="21"/>
        </w:rPr>
      </w:pPr>
      <w:r>
        <w:rPr>
          <w:rFonts w:ascii="Times New Roman" w:hAnsi="Times New Roman"/>
          <w:bCs/>
          <w:szCs w:val="21"/>
        </w:rPr>
        <w:fldChar w:fldCharType="begin"/>
      </w:r>
      <w:r>
        <w:rPr>
          <w:rFonts w:ascii="Times New Roman" w:hAnsi="Times New Roman"/>
          <w:bCs/>
          <w:szCs w:val="21"/>
        </w:rPr>
        <w:instrText xml:space="preserve"> TOC \o "1-3" \h \z \u </w:instrText>
      </w:r>
      <w:r>
        <w:rPr>
          <w:rFonts w:ascii="Times New Roman" w:hAnsi="Times New Roman"/>
          <w:bCs/>
          <w:szCs w:val="21"/>
        </w:rPr>
        <w:fldChar w:fldCharType="separate"/>
      </w:r>
      <w:r>
        <w:fldChar w:fldCharType="begin"/>
      </w:r>
      <w:r>
        <w:instrText xml:space="preserve"> HYPERLINK \l "_Toc236397419" </w:instrText>
      </w:r>
      <w:r>
        <w:fldChar w:fldCharType="separate"/>
      </w:r>
      <w:r>
        <w:rPr>
          <w:rStyle w:val="38"/>
          <w:rFonts w:ascii="Times New Roman" w:hAnsi="Times New Roman"/>
          <w:b/>
          <w:bCs/>
          <w:snapToGrid w:val="0"/>
          <w:color w:val="auto"/>
          <w:szCs w:val="21"/>
        </w:rPr>
        <w:t>一、建设项目基本情况</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_Toc236397419 \h </w:instrText>
      </w:r>
      <w:r>
        <w:rPr>
          <w:rFonts w:ascii="Times New Roman" w:hAnsi="Times New Roman"/>
          <w:szCs w:val="21"/>
        </w:rPr>
        <w:fldChar w:fldCharType="separate"/>
      </w:r>
      <w:r>
        <w:rPr>
          <w:rFonts w:ascii="Times New Roman" w:hAnsi="Times New Roman"/>
          <w:szCs w:val="21"/>
        </w:rPr>
        <w:t>1</w:t>
      </w:r>
      <w:r>
        <w:rPr>
          <w:rFonts w:ascii="Times New Roman" w:hAnsi="Times New Roman"/>
          <w:szCs w:val="21"/>
        </w:rPr>
        <w:fldChar w:fldCharType="end"/>
      </w:r>
      <w:r>
        <w:rPr>
          <w:rFonts w:ascii="Times New Roman" w:hAnsi="Times New Roman"/>
          <w:szCs w:val="21"/>
        </w:rPr>
        <w:fldChar w:fldCharType="end"/>
      </w:r>
    </w:p>
    <w:p w14:paraId="69561CDF">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"_Toc236397420" </w:instrText>
      </w:r>
      <w:r>
        <w:fldChar w:fldCharType="separate"/>
      </w:r>
      <w:r>
        <w:rPr>
          <w:rStyle w:val="38"/>
          <w:rFonts w:ascii="Times New Roman" w:hAnsi="Times New Roman"/>
          <w:b/>
          <w:bCs/>
          <w:snapToGrid w:val="0"/>
          <w:color w:val="auto"/>
          <w:szCs w:val="21"/>
        </w:rPr>
        <w:t>二、建设项目工程分析</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_Toc236397420 \h </w:instrText>
      </w:r>
      <w:r>
        <w:rPr>
          <w:rFonts w:ascii="Times New Roman" w:hAnsi="Times New Roman"/>
          <w:szCs w:val="21"/>
        </w:rPr>
        <w:fldChar w:fldCharType="separate"/>
      </w:r>
      <w:r>
        <w:rPr>
          <w:rFonts w:ascii="Times New Roman" w:hAnsi="Times New Roman"/>
          <w:szCs w:val="21"/>
        </w:rPr>
        <w:t>21</w:t>
      </w:r>
      <w:r>
        <w:rPr>
          <w:rFonts w:ascii="Times New Roman" w:hAnsi="Times New Roman"/>
          <w:szCs w:val="21"/>
        </w:rPr>
        <w:fldChar w:fldCharType="end"/>
      </w:r>
      <w:r>
        <w:rPr>
          <w:rFonts w:ascii="Times New Roman" w:hAnsi="Times New Roman"/>
          <w:szCs w:val="21"/>
        </w:rPr>
        <w:fldChar w:fldCharType="end"/>
      </w:r>
    </w:p>
    <w:p w14:paraId="397E8A44">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"_Toc236397421" </w:instrText>
      </w:r>
      <w:r>
        <w:fldChar w:fldCharType="separate"/>
      </w:r>
      <w:r>
        <w:rPr>
          <w:rStyle w:val="38"/>
          <w:rFonts w:ascii="Times New Roman" w:hAnsi="Times New Roman"/>
          <w:b/>
          <w:bCs/>
          <w:snapToGrid w:val="0"/>
          <w:color w:val="auto"/>
          <w:szCs w:val="21"/>
        </w:rPr>
        <w:t>三、区域环境质量现状、环境保护目标及评价标准</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_Toc236397421 \h </w:instrText>
      </w:r>
      <w:r>
        <w:rPr>
          <w:rFonts w:ascii="Times New Roman" w:hAnsi="Times New Roman"/>
          <w:szCs w:val="21"/>
        </w:rPr>
        <w:fldChar w:fldCharType="separate"/>
      </w:r>
      <w:r>
        <w:rPr>
          <w:rFonts w:ascii="Times New Roman" w:hAnsi="Times New Roman"/>
          <w:szCs w:val="21"/>
        </w:rPr>
        <w:t>37</w:t>
      </w:r>
      <w:r>
        <w:rPr>
          <w:rFonts w:ascii="Times New Roman" w:hAnsi="Times New Roman"/>
          <w:szCs w:val="21"/>
        </w:rPr>
        <w:fldChar w:fldCharType="end"/>
      </w:r>
      <w:r>
        <w:rPr>
          <w:rFonts w:ascii="Times New Roman" w:hAnsi="Times New Roman"/>
          <w:szCs w:val="21"/>
        </w:rPr>
        <w:fldChar w:fldCharType="end"/>
      </w:r>
    </w:p>
    <w:p w14:paraId="4B322AB4">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"_Toc236397422" </w:instrText>
      </w:r>
      <w:r>
        <w:fldChar w:fldCharType="separate"/>
      </w:r>
      <w:r>
        <w:rPr>
          <w:rStyle w:val="38"/>
          <w:rFonts w:ascii="Times New Roman" w:hAnsi="Times New Roman"/>
          <w:b/>
          <w:bCs/>
          <w:snapToGrid w:val="0"/>
          <w:color w:val="auto"/>
          <w:szCs w:val="21"/>
        </w:rPr>
        <w:t>四、主要环境影响和保护措施</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_Toc236397422 \h </w:instrText>
      </w:r>
      <w:r>
        <w:rPr>
          <w:rFonts w:ascii="Times New Roman" w:hAnsi="Times New Roman"/>
          <w:szCs w:val="21"/>
        </w:rPr>
        <w:fldChar w:fldCharType="separate"/>
      </w:r>
      <w:r>
        <w:rPr>
          <w:rFonts w:ascii="Times New Roman" w:hAnsi="Times New Roman"/>
          <w:szCs w:val="21"/>
        </w:rPr>
        <w:t>43</w:t>
      </w:r>
      <w:r>
        <w:rPr>
          <w:rFonts w:ascii="Times New Roman" w:hAnsi="Times New Roman"/>
          <w:szCs w:val="21"/>
        </w:rPr>
        <w:fldChar w:fldCharType="end"/>
      </w:r>
      <w:r>
        <w:rPr>
          <w:rFonts w:ascii="Times New Roman" w:hAnsi="Times New Roman"/>
          <w:szCs w:val="21"/>
        </w:rPr>
        <w:fldChar w:fldCharType="end"/>
      </w:r>
    </w:p>
    <w:p w14:paraId="2E12CA07">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"_Toc236397423" </w:instrText>
      </w:r>
      <w:r>
        <w:fldChar w:fldCharType="separate"/>
      </w:r>
      <w:r>
        <w:rPr>
          <w:rStyle w:val="38"/>
          <w:rFonts w:ascii="Times New Roman" w:hAnsi="Times New Roman"/>
          <w:b/>
          <w:bCs/>
          <w:snapToGrid w:val="0"/>
          <w:color w:val="auto"/>
          <w:szCs w:val="21"/>
        </w:rPr>
        <w:t>五、环境保护措施监督检查清单</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_Toc236397423 \h </w:instrText>
      </w:r>
      <w:r>
        <w:rPr>
          <w:rFonts w:ascii="Times New Roman" w:hAnsi="Times New Roman"/>
          <w:szCs w:val="21"/>
        </w:rPr>
        <w:fldChar w:fldCharType="separate"/>
      </w:r>
      <w:r>
        <w:rPr>
          <w:rFonts w:ascii="Times New Roman" w:hAnsi="Times New Roman"/>
          <w:szCs w:val="21"/>
        </w:rPr>
        <w:t>70</w:t>
      </w:r>
      <w:r>
        <w:rPr>
          <w:rFonts w:ascii="Times New Roman" w:hAnsi="Times New Roman"/>
          <w:szCs w:val="21"/>
        </w:rPr>
        <w:fldChar w:fldCharType="end"/>
      </w:r>
      <w:r>
        <w:rPr>
          <w:rFonts w:ascii="Times New Roman" w:hAnsi="Times New Roman"/>
          <w:szCs w:val="21"/>
        </w:rPr>
        <w:fldChar w:fldCharType="end"/>
      </w:r>
    </w:p>
    <w:p w14:paraId="17477EA5">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"_Toc236397424" </w:instrText>
      </w:r>
      <w:r>
        <w:fldChar w:fldCharType="separate"/>
      </w:r>
      <w:r>
        <w:rPr>
          <w:rStyle w:val="38"/>
          <w:rFonts w:ascii="Times New Roman" w:hAnsi="Times New Roman"/>
          <w:b/>
          <w:bCs/>
          <w:snapToGrid w:val="0"/>
          <w:color w:val="auto"/>
          <w:szCs w:val="21"/>
        </w:rPr>
        <w:t>六、结论</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_Toc236397424 \h </w:instrText>
      </w:r>
      <w:r>
        <w:rPr>
          <w:rFonts w:ascii="Times New Roman" w:hAnsi="Times New Roman"/>
          <w:szCs w:val="21"/>
        </w:rPr>
        <w:fldChar w:fldCharType="separate"/>
      </w:r>
      <w:r>
        <w:rPr>
          <w:rFonts w:ascii="Times New Roman" w:hAnsi="Times New Roman"/>
          <w:szCs w:val="21"/>
        </w:rPr>
        <w:t>74</w:t>
      </w:r>
      <w:r>
        <w:rPr>
          <w:rFonts w:ascii="Times New Roman" w:hAnsi="Times New Roman"/>
          <w:szCs w:val="21"/>
        </w:rPr>
        <w:fldChar w:fldCharType="end"/>
      </w:r>
      <w:r>
        <w:rPr>
          <w:rFonts w:ascii="Times New Roman" w:hAnsi="Times New Roman"/>
          <w:szCs w:val="21"/>
        </w:rPr>
        <w:fldChar w:fldCharType="end"/>
      </w:r>
    </w:p>
    <w:p w14:paraId="1D8B4D3F">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"_Toc236397425" </w:instrText>
      </w:r>
      <w:r>
        <w:fldChar w:fldCharType="separate"/>
      </w:r>
      <w:r>
        <w:rPr>
          <w:rStyle w:val="38"/>
          <w:rFonts w:ascii="Times New Roman" w:hAnsi="Times New Roman"/>
          <w:b/>
          <w:bCs/>
          <w:snapToGrid w:val="0"/>
          <w:color w:val="auto"/>
          <w:szCs w:val="21"/>
        </w:rPr>
        <w:t>附表</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_Toc236397425 \h </w:instrText>
      </w:r>
      <w:r>
        <w:rPr>
          <w:rFonts w:ascii="Times New Roman" w:hAnsi="Times New Roman"/>
          <w:szCs w:val="21"/>
        </w:rPr>
        <w:fldChar w:fldCharType="separate"/>
      </w:r>
      <w:r>
        <w:rPr>
          <w:rFonts w:ascii="Times New Roman" w:hAnsi="Times New Roman"/>
          <w:szCs w:val="21"/>
        </w:rPr>
        <w:t>75</w:t>
      </w:r>
      <w:r>
        <w:rPr>
          <w:rFonts w:ascii="Times New Roman" w:hAnsi="Times New Roman"/>
          <w:szCs w:val="21"/>
        </w:rPr>
        <w:fldChar w:fldCharType="end"/>
      </w:r>
      <w:r>
        <w:rPr>
          <w:rFonts w:ascii="Times New Roman" w:hAnsi="Times New Roman"/>
          <w:szCs w:val="21"/>
        </w:rPr>
        <w:fldChar w:fldCharType="end"/>
      </w:r>
    </w:p>
    <w:p w14:paraId="37807C57">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"_Toc236397426" </w:instrText>
      </w:r>
      <w:r>
        <w:fldChar w:fldCharType="separate"/>
      </w:r>
      <w:r>
        <w:rPr>
          <w:rStyle w:val="38"/>
          <w:rFonts w:ascii="Times New Roman" w:hAnsi="Times New Roman"/>
          <w:b/>
          <w:bCs/>
          <w:snapToGrid w:val="0"/>
          <w:color w:val="auto"/>
          <w:szCs w:val="21"/>
        </w:rPr>
        <w:t>附图1  本项目地理位置示意图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_Toc236397426 \h </w:instrText>
      </w:r>
      <w:r>
        <w:rPr>
          <w:rFonts w:ascii="Times New Roman" w:hAnsi="Times New Roman"/>
          <w:szCs w:val="21"/>
        </w:rPr>
        <w:fldChar w:fldCharType="separate"/>
      </w:r>
      <w:r>
        <w:rPr>
          <w:rFonts w:ascii="Times New Roman" w:hAnsi="Times New Roman"/>
          <w:szCs w:val="21"/>
        </w:rPr>
        <w:t>76</w:t>
      </w:r>
      <w:r>
        <w:rPr>
          <w:rFonts w:ascii="Times New Roman" w:hAnsi="Times New Roman"/>
          <w:szCs w:val="21"/>
        </w:rPr>
        <w:fldChar w:fldCharType="end"/>
      </w:r>
      <w:r>
        <w:rPr>
          <w:rFonts w:ascii="Times New Roman" w:hAnsi="Times New Roman"/>
          <w:szCs w:val="21"/>
        </w:rPr>
        <w:fldChar w:fldCharType="end"/>
      </w:r>
    </w:p>
    <w:p w14:paraId="31EF7A49">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"_Toc236397427" </w:instrText>
      </w:r>
      <w:r>
        <w:fldChar w:fldCharType="separate"/>
      </w:r>
      <w:r>
        <w:rPr>
          <w:rStyle w:val="38"/>
          <w:rFonts w:ascii="Times New Roman" w:hAnsi="Times New Roman"/>
          <w:b/>
          <w:bCs/>
          <w:snapToGrid w:val="0"/>
          <w:color w:val="auto"/>
          <w:szCs w:val="21"/>
        </w:rPr>
        <w:t>附图2  本项目四至图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_Toc236397427 \h </w:instrText>
      </w:r>
      <w:r>
        <w:rPr>
          <w:rFonts w:ascii="Times New Roman" w:hAnsi="Times New Roman"/>
          <w:szCs w:val="21"/>
        </w:rPr>
        <w:fldChar w:fldCharType="separate"/>
      </w:r>
      <w:r>
        <w:rPr>
          <w:rFonts w:ascii="Times New Roman" w:hAnsi="Times New Roman"/>
          <w:szCs w:val="21"/>
        </w:rPr>
        <w:t>77</w:t>
      </w:r>
      <w:r>
        <w:rPr>
          <w:rFonts w:ascii="Times New Roman" w:hAnsi="Times New Roman"/>
          <w:szCs w:val="21"/>
        </w:rPr>
        <w:fldChar w:fldCharType="end"/>
      </w:r>
      <w:r>
        <w:rPr>
          <w:rFonts w:ascii="Times New Roman" w:hAnsi="Times New Roman"/>
          <w:szCs w:val="21"/>
        </w:rPr>
        <w:fldChar w:fldCharType="end"/>
      </w:r>
    </w:p>
    <w:p w14:paraId="350FE9AE">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"_Toc236397428" </w:instrText>
      </w:r>
      <w:r>
        <w:fldChar w:fldCharType="separate"/>
      </w:r>
      <w:r>
        <w:rPr>
          <w:rStyle w:val="38"/>
          <w:rFonts w:ascii="Times New Roman" w:hAnsi="Times New Roman"/>
          <w:b/>
          <w:bCs/>
          <w:snapToGrid w:val="0"/>
          <w:color w:val="auto"/>
          <w:szCs w:val="21"/>
        </w:rPr>
        <w:t>附图3  总平面布局图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_Toc236397428 \h </w:instrText>
      </w:r>
      <w:r>
        <w:rPr>
          <w:rFonts w:ascii="Times New Roman" w:hAnsi="Times New Roman"/>
          <w:szCs w:val="21"/>
        </w:rPr>
        <w:fldChar w:fldCharType="separate"/>
      </w:r>
      <w:r>
        <w:rPr>
          <w:rFonts w:ascii="Times New Roman" w:hAnsi="Times New Roman"/>
          <w:szCs w:val="21"/>
        </w:rPr>
        <w:t>78</w:t>
      </w:r>
      <w:r>
        <w:rPr>
          <w:rFonts w:ascii="Times New Roman" w:hAnsi="Times New Roman"/>
          <w:szCs w:val="21"/>
        </w:rPr>
        <w:fldChar w:fldCharType="end"/>
      </w:r>
      <w:r>
        <w:rPr>
          <w:rFonts w:ascii="Times New Roman" w:hAnsi="Times New Roman"/>
          <w:szCs w:val="21"/>
        </w:rPr>
        <w:fldChar w:fldCharType="end"/>
      </w:r>
    </w:p>
    <w:p w14:paraId="38051226">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"_Toc236397429" </w:instrText>
      </w:r>
      <w:r>
        <w:fldChar w:fldCharType="separate"/>
      </w:r>
      <w:r>
        <w:rPr>
          <w:rStyle w:val="38"/>
          <w:rFonts w:ascii="Times New Roman" w:hAnsi="Times New Roman"/>
          <w:b/>
          <w:bCs/>
          <w:snapToGrid w:val="0"/>
          <w:color w:val="auto"/>
          <w:szCs w:val="21"/>
        </w:rPr>
        <w:t>附图4  本项目评价范围图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_Toc236397429 \h </w:instrText>
      </w:r>
      <w:r>
        <w:rPr>
          <w:rFonts w:ascii="Times New Roman" w:hAnsi="Times New Roman"/>
          <w:szCs w:val="21"/>
        </w:rPr>
        <w:fldChar w:fldCharType="separate"/>
      </w:r>
      <w:r>
        <w:rPr>
          <w:rFonts w:ascii="Times New Roman" w:hAnsi="Times New Roman"/>
          <w:szCs w:val="21"/>
        </w:rPr>
        <w:t>79</w:t>
      </w:r>
      <w:r>
        <w:rPr>
          <w:rFonts w:ascii="Times New Roman" w:hAnsi="Times New Roman"/>
          <w:szCs w:val="21"/>
        </w:rPr>
        <w:fldChar w:fldCharType="end"/>
      </w:r>
      <w:r>
        <w:rPr>
          <w:rFonts w:ascii="Times New Roman" w:hAnsi="Times New Roman"/>
          <w:szCs w:val="21"/>
        </w:rPr>
        <w:fldChar w:fldCharType="end"/>
      </w:r>
    </w:p>
    <w:p w14:paraId="741080A3">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"_Toc236397430" </w:instrText>
      </w:r>
      <w:r>
        <w:fldChar w:fldCharType="separate"/>
      </w:r>
      <w:r>
        <w:rPr>
          <w:rStyle w:val="38"/>
          <w:rFonts w:ascii="Times New Roman" w:hAnsi="Times New Roman"/>
          <w:b/>
          <w:bCs/>
          <w:snapToGrid w:val="0"/>
          <w:color w:val="auto"/>
          <w:szCs w:val="21"/>
        </w:rPr>
        <w:t>附图5 本项目与云浮循环经济工业园（云安产业集聚地）区位关系示意图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_Toc236397430 \h </w:instrText>
      </w:r>
      <w:r>
        <w:rPr>
          <w:rFonts w:ascii="Times New Roman" w:hAnsi="Times New Roman"/>
          <w:szCs w:val="21"/>
        </w:rPr>
        <w:fldChar w:fldCharType="separate"/>
      </w:r>
      <w:r>
        <w:rPr>
          <w:rFonts w:ascii="Times New Roman" w:hAnsi="Times New Roman"/>
          <w:szCs w:val="21"/>
        </w:rPr>
        <w:t>80</w:t>
      </w:r>
      <w:r>
        <w:rPr>
          <w:rFonts w:ascii="Times New Roman" w:hAnsi="Times New Roman"/>
          <w:szCs w:val="21"/>
        </w:rPr>
        <w:fldChar w:fldCharType="end"/>
      </w:r>
      <w:r>
        <w:rPr>
          <w:rFonts w:ascii="Times New Roman" w:hAnsi="Times New Roman"/>
          <w:szCs w:val="21"/>
        </w:rPr>
        <w:fldChar w:fldCharType="end"/>
      </w:r>
    </w:p>
    <w:p w14:paraId="59756EE7">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"_Toc236397431" </w:instrText>
      </w:r>
      <w:r>
        <w:fldChar w:fldCharType="separate"/>
      </w:r>
      <w:r>
        <w:rPr>
          <w:rStyle w:val="38"/>
          <w:rFonts w:ascii="Times New Roman" w:hAnsi="Times New Roman"/>
          <w:b/>
          <w:bCs/>
          <w:snapToGrid w:val="0"/>
          <w:color w:val="auto"/>
          <w:szCs w:val="21"/>
        </w:rPr>
        <w:t>附图6 本项目与云浮市生态严格控制区相对位置图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_Toc236397431 \h </w:instrText>
      </w:r>
      <w:r>
        <w:rPr>
          <w:rFonts w:ascii="Times New Roman" w:hAnsi="Times New Roman"/>
          <w:szCs w:val="21"/>
        </w:rPr>
        <w:fldChar w:fldCharType="separate"/>
      </w:r>
      <w:r>
        <w:rPr>
          <w:rFonts w:ascii="Times New Roman" w:hAnsi="Times New Roman"/>
          <w:szCs w:val="21"/>
        </w:rPr>
        <w:t>81</w:t>
      </w:r>
      <w:r>
        <w:rPr>
          <w:rFonts w:ascii="Times New Roman" w:hAnsi="Times New Roman"/>
          <w:szCs w:val="21"/>
        </w:rPr>
        <w:fldChar w:fldCharType="end"/>
      </w:r>
      <w:r>
        <w:rPr>
          <w:rFonts w:ascii="Times New Roman" w:hAnsi="Times New Roman"/>
          <w:szCs w:val="21"/>
        </w:rPr>
        <w:fldChar w:fldCharType="end"/>
      </w:r>
    </w:p>
    <w:p w14:paraId="4D8625FA">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"_Toc236397432" </w:instrText>
      </w:r>
      <w:r>
        <w:fldChar w:fldCharType="separate"/>
      </w:r>
      <w:r>
        <w:rPr>
          <w:rStyle w:val="38"/>
          <w:rFonts w:ascii="Times New Roman" w:hAnsi="Times New Roman"/>
          <w:b/>
          <w:bCs/>
          <w:snapToGrid w:val="0"/>
          <w:color w:val="auto"/>
          <w:szCs w:val="21"/>
        </w:rPr>
        <w:t>附图7（1） “三线一单”管控单元图—陆域环境管控单元</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_Toc236397432 \h </w:instrText>
      </w:r>
      <w:r>
        <w:rPr>
          <w:rFonts w:ascii="Times New Roman" w:hAnsi="Times New Roman"/>
          <w:szCs w:val="21"/>
        </w:rPr>
        <w:fldChar w:fldCharType="separate"/>
      </w:r>
      <w:r>
        <w:rPr>
          <w:rFonts w:ascii="Times New Roman" w:hAnsi="Times New Roman"/>
          <w:szCs w:val="21"/>
        </w:rPr>
        <w:t>82</w:t>
      </w:r>
      <w:r>
        <w:rPr>
          <w:rFonts w:ascii="Times New Roman" w:hAnsi="Times New Roman"/>
          <w:szCs w:val="21"/>
        </w:rPr>
        <w:fldChar w:fldCharType="end"/>
      </w:r>
      <w:r>
        <w:rPr>
          <w:rFonts w:ascii="Times New Roman" w:hAnsi="Times New Roman"/>
          <w:szCs w:val="21"/>
        </w:rPr>
        <w:fldChar w:fldCharType="end"/>
      </w:r>
    </w:p>
    <w:p w14:paraId="50F98AB8">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"_Toc236397433" </w:instrText>
      </w:r>
      <w:r>
        <w:fldChar w:fldCharType="separate"/>
      </w:r>
      <w:r>
        <w:rPr>
          <w:rStyle w:val="38"/>
          <w:rFonts w:ascii="Times New Roman" w:hAnsi="Times New Roman"/>
          <w:b/>
          <w:bCs/>
          <w:snapToGrid w:val="0"/>
          <w:color w:val="auto"/>
          <w:szCs w:val="21"/>
        </w:rPr>
        <w:t>附图7（2） “三线一单”管控单元图—生态空间一般管控区</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_Toc236397433 \h </w:instrText>
      </w:r>
      <w:r>
        <w:rPr>
          <w:rFonts w:ascii="Times New Roman" w:hAnsi="Times New Roman"/>
          <w:szCs w:val="21"/>
        </w:rPr>
        <w:fldChar w:fldCharType="separate"/>
      </w:r>
      <w:r>
        <w:rPr>
          <w:rFonts w:ascii="Times New Roman" w:hAnsi="Times New Roman"/>
          <w:szCs w:val="21"/>
        </w:rPr>
        <w:t>83</w:t>
      </w:r>
      <w:r>
        <w:rPr>
          <w:rFonts w:ascii="Times New Roman" w:hAnsi="Times New Roman"/>
          <w:szCs w:val="21"/>
        </w:rPr>
        <w:fldChar w:fldCharType="end"/>
      </w:r>
      <w:r>
        <w:rPr>
          <w:rFonts w:ascii="Times New Roman" w:hAnsi="Times New Roman"/>
          <w:szCs w:val="21"/>
        </w:rPr>
        <w:fldChar w:fldCharType="end"/>
      </w:r>
    </w:p>
    <w:p w14:paraId="7AAC6D90">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"_Toc236397434" </w:instrText>
      </w:r>
      <w:r>
        <w:fldChar w:fldCharType="separate"/>
      </w:r>
      <w:r>
        <w:rPr>
          <w:rStyle w:val="38"/>
          <w:rFonts w:ascii="Times New Roman" w:hAnsi="Times New Roman"/>
          <w:b/>
          <w:bCs/>
          <w:snapToGrid w:val="0"/>
          <w:color w:val="auto"/>
          <w:szCs w:val="21"/>
        </w:rPr>
        <w:t>附图7（3） “三线一单”管控单元图—水环境一般管控区</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_Toc236397434 \h </w:instrText>
      </w:r>
      <w:r>
        <w:rPr>
          <w:rFonts w:ascii="Times New Roman" w:hAnsi="Times New Roman"/>
          <w:szCs w:val="21"/>
        </w:rPr>
        <w:fldChar w:fldCharType="separate"/>
      </w:r>
      <w:r>
        <w:rPr>
          <w:rFonts w:ascii="Times New Roman" w:hAnsi="Times New Roman"/>
          <w:szCs w:val="21"/>
        </w:rPr>
        <w:t>84</w:t>
      </w:r>
      <w:r>
        <w:rPr>
          <w:rFonts w:ascii="Times New Roman" w:hAnsi="Times New Roman"/>
          <w:szCs w:val="21"/>
        </w:rPr>
        <w:fldChar w:fldCharType="end"/>
      </w:r>
      <w:r>
        <w:rPr>
          <w:rFonts w:ascii="Times New Roman" w:hAnsi="Times New Roman"/>
          <w:szCs w:val="21"/>
        </w:rPr>
        <w:fldChar w:fldCharType="end"/>
      </w:r>
    </w:p>
    <w:p w14:paraId="1F6EEB40">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"_Toc236397435" </w:instrText>
      </w:r>
      <w:r>
        <w:fldChar w:fldCharType="separate"/>
      </w:r>
      <w:r>
        <w:rPr>
          <w:rStyle w:val="38"/>
          <w:rFonts w:ascii="Times New Roman" w:hAnsi="Times New Roman"/>
          <w:b/>
          <w:bCs/>
          <w:snapToGrid w:val="0"/>
          <w:color w:val="auto"/>
          <w:szCs w:val="21"/>
        </w:rPr>
        <w:t>附图7（4） “三线一单”管控单元图—大气环境高排放重点管控区</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_Toc236397435 \h </w:instrText>
      </w:r>
      <w:r>
        <w:rPr>
          <w:rFonts w:ascii="Times New Roman" w:hAnsi="Times New Roman"/>
          <w:szCs w:val="21"/>
        </w:rPr>
        <w:fldChar w:fldCharType="separate"/>
      </w:r>
      <w:r>
        <w:rPr>
          <w:rFonts w:ascii="Times New Roman" w:hAnsi="Times New Roman"/>
          <w:szCs w:val="21"/>
        </w:rPr>
        <w:t>85</w:t>
      </w:r>
      <w:r>
        <w:rPr>
          <w:rFonts w:ascii="Times New Roman" w:hAnsi="Times New Roman"/>
          <w:szCs w:val="21"/>
        </w:rPr>
        <w:fldChar w:fldCharType="end"/>
      </w:r>
      <w:r>
        <w:rPr>
          <w:rFonts w:ascii="Times New Roman" w:hAnsi="Times New Roman"/>
          <w:szCs w:val="21"/>
        </w:rPr>
        <w:fldChar w:fldCharType="end"/>
      </w:r>
    </w:p>
    <w:p w14:paraId="037E8606">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"_Toc236397436" </w:instrText>
      </w:r>
      <w:r>
        <w:fldChar w:fldCharType="separate"/>
      </w:r>
      <w:r>
        <w:rPr>
          <w:rStyle w:val="38"/>
          <w:rFonts w:ascii="Times New Roman" w:hAnsi="Times New Roman"/>
          <w:b/>
          <w:bCs/>
          <w:snapToGrid w:val="0"/>
          <w:color w:val="auto"/>
          <w:szCs w:val="21"/>
        </w:rPr>
        <w:t>附图8 大气环境功能区划图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_Toc236397436 \h </w:instrText>
      </w:r>
      <w:r>
        <w:rPr>
          <w:rFonts w:ascii="Times New Roman" w:hAnsi="Times New Roman"/>
          <w:szCs w:val="21"/>
        </w:rPr>
        <w:fldChar w:fldCharType="separate"/>
      </w:r>
      <w:r>
        <w:rPr>
          <w:rFonts w:ascii="Times New Roman" w:hAnsi="Times New Roman"/>
          <w:szCs w:val="21"/>
        </w:rPr>
        <w:t>86</w:t>
      </w:r>
      <w:r>
        <w:rPr>
          <w:rFonts w:ascii="Times New Roman" w:hAnsi="Times New Roman"/>
          <w:szCs w:val="21"/>
        </w:rPr>
        <w:fldChar w:fldCharType="end"/>
      </w:r>
      <w:r>
        <w:rPr>
          <w:rFonts w:ascii="Times New Roman" w:hAnsi="Times New Roman"/>
          <w:szCs w:val="21"/>
        </w:rPr>
        <w:fldChar w:fldCharType="end"/>
      </w:r>
    </w:p>
    <w:p w14:paraId="68CBDEA6">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"_Toc236397437" </w:instrText>
      </w:r>
      <w:r>
        <w:fldChar w:fldCharType="separate"/>
      </w:r>
      <w:r>
        <w:rPr>
          <w:rStyle w:val="38"/>
          <w:rFonts w:ascii="Times New Roman" w:hAnsi="Times New Roman"/>
          <w:b/>
          <w:bCs/>
          <w:snapToGrid w:val="0"/>
          <w:color w:val="auto"/>
          <w:szCs w:val="21"/>
        </w:rPr>
        <w:t>附图9（1）水环境功能区划图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_Toc236397437 \h </w:instrText>
      </w:r>
      <w:r>
        <w:rPr>
          <w:rFonts w:ascii="Times New Roman" w:hAnsi="Times New Roman"/>
          <w:szCs w:val="21"/>
        </w:rPr>
        <w:fldChar w:fldCharType="separate"/>
      </w:r>
      <w:r>
        <w:rPr>
          <w:rFonts w:ascii="Times New Roman" w:hAnsi="Times New Roman"/>
          <w:szCs w:val="21"/>
        </w:rPr>
        <w:t>87</w:t>
      </w:r>
      <w:r>
        <w:rPr>
          <w:rFonts w:ascii="Times New Roman" w:hAnsi="Times New Roman"/>
          <w:szCs w:val="21"/>
        </w:rPr>
        <w:fldChar w:fldCharType="end"/>
      </w:r>
      <w:r>
        <w:rPr>
          <w:rFonts w:ascii="Times New Roman" w:hAnsi="Times New Roman"/>
          <w:szCs w:val="21"/>
        </w:rPr>
        <w:fldChar w:fldCharType="end"/>
      </w:r>
    </w:p>
    <w:p w14:paraId="732CD6C9">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"_Toc236397438" </w:instrText>
      </w:r>
      <w:r>
        <w:fldChar w:fldCharType="separate"/>
      </w:r>
      <w:r>
        <w:rPr>
          <w:rStyle w:val="38"/>
          <w:rFonts w:ascii="Times New Roman" w:hAnsi="Times New Roman"/>
          <w:b/>
          <w:bCs/>
          <w:snapToGrid w:val="0"/>
          <w:color w:val="auto"/>
          <w:szCs w:val="21"/>
        </w:rPr>
        <w:t>附图9（2）本项目与饮用水源保护区相对位置图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_Toc236397438 \h </w:instrText>
      </w:r>
      <w:r>
        <w:rPr>
          <w:rFonts w:ascii="Times New Roman" w:hAnsi="Times New Roman"/>
          <w:szCs w:val="21"/>
        </w:rPr>
        <w:fldChar w:fldCharType="separate"/>
      </w:r>
      <w:r>
        <w:rPr>
          <w:rFonts w:ascii="Times New Roman" w:hAnsi="Times New Roman"/>
          <w:szCs w:val="21"/>
        </w:rPr>
        <w:t>88</w:t>
      </w:r>
      <w:r>
        <w:rPr>
          <w:rFonts w:ascii="Times New Roman" w:hAnsi="Times New Roman"/>
          <w:szCs w:val="21"/>
        </w:rPr>
        <w:fldChar w:fldCharType="end"/>
      </w:r>
      <w:r>
        <w:rPr>
          <w:rFonts w:ascii="Times New Roman" w:hAnsi="Times New Roman"/>
          <w:szCs w:val="21"/>
        </w:rPr>
        <w:fldChar w:fldCharType="end"/>
      </w:r>
    </w:p>
    <w:p w14:paraId="439EF35E">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"_Toc236397439" </w:instrText>
      </w:r>
      <w:r>
        <w:fldChar w:fldCharType="separate"/>
      </w:r>
      <w:r>
        <w:rPr>
          <w:rStyle w:val="38"/>
          <w:rFonts w:ascii="Times New Roman" w:hAnsi="Times New Roman"/>
          <w:b/>
          <w:bCs/>
          <w:snapToGrid w:val="0"/>
          <w:color w:val="auto"/>
          <w:szCs w:val="21"/>
        </w:rPr>
        <w:t>附图10 声环境功能区划图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_Toc236397439 \h </w:instrText>
      </w:r>
      <w:r>
        <w:rPr>
          <w:rFonts w:ascii="Times New Roman" w:hAnsi="Times New Roman"/>
          <w:szCs w:val="21"/>
        </w:rPr>
        <w:fldChar w:fldCharType="separate"/>
      </w:r>
      <w:r>
        <w:rPr>
          <w:rFonts w:ascii="Times New Roman" w:hAnsi="Times New Roman"/>
          <w:szCs w:val="21"/>
        </w:rPr>
        <w:t>89</w:t>
      </w:r>
      <w:r>
        <w:rPr>
          <w:rFonts w:ascii="Times New Roman" w:hAnsi="Times New Roman"/>
          <w:szCs w:val="21"/>
        </w:rPr>
        <w:fldChar w:fldCharType="end"/>
      </w:r>
      <w:r>
        <w:rPr>
          <w:rFonts w:ascii="Times New Roman" w:hAnsi="Times New Roman"/>
          <w:szCs w:val="21"/>
        </w:rPr>
        <w:fldChar w:fldCharType="end"/>
      </w:r>
    </w:p>
    <w:p w14:paraId="3C884411">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"_Toc236397440" </w:instrText>
      </w:r>
      <w:r>
        <w:fldChar w:fldCharType="separate"/>
      </w:r>
      <w:r>
        <w:rPr>
          <w:rStyle w:val="38"/>
          <w:rFonts w:ascii="Times New Roman" w:hAnsi="Times New Roman"/>
          <w:b/>
          <w:bCs/>
          <w:snapToGrid w:val="0"/>
          <w:color w:val="auto"/>
          <w:szCs w:val="21"/>
        </w:rPr>
        <w:t>附件1  委托书</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_Toc236397440 \h </w:instrText>
      </w:r>
      <w:r>
        <w:rPr>
          <w:rFonts w:ascii="Times New Roman" w:hAnsi="Times New Roman"/>
          <w:szCs w:val="21"/>
        </w:rPr>
        <w:fldChar w:fldCharType="separate"/>
      </w:r>
      <w:r>
        <w:rPr>
          <w:rFonts w:ascii="Times New Roman" w:hAnsi="Times New Roman"/>
          <w:szCs w:val="21"/>
        </w:rPr>
        <w:t>90</w:t>
      </w:r>
      <w:r>
        <w:rPr>
          <w:rFonts w:ascii="Times New Roman" w:hAnsi="Times New Roman"/>
          <w:szCs w:val="21"/>
        </w:rPr>
        <w:fldChar w:fldCharType="end"/>
      </w:r>
      <w:r>
        <w:rPr>
          <w:rFonts w:ascii="Times New Roman" w:hAnsi="Times New Roman"/>
          <w:szCs w:val="21"/>
        </w:rPr>
        <w:fldChar w:fldCharType="end"/>
      </w:r>
    </w:p>
    <w:p w14:paraId="3F325A35">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"_Toc236397441" </w:instrText>
      </w:r>
      <w:r>
        <w:fldChar w:fldCharType="separate"/>
      </w:r>
      <w:r>
        <w:rPr>
          <w:rStyle w:val="38"/>
          <w:rFonts w:ascii="Times New Roman" w:hAnsi="Times New Roman"/>
          <w:b/>
          <w:bCs/>
          <w:snapToGrid w:val="0"/>
          <w:color w:val="auto"/>
          <w:szCs w:val="21"/>
        </w:rPr>
        <w:t>附件2  广东省投资项目代码</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_Toc236397441 \h </w:instrText>
      </w:r>
      <w:r>
        <w:rPr>
          <w:rFonts w:ascii="Times New Roman" w:hAnsi="Times New Roman"/>
          <w:szCs w:val="21"/>
        </w:rPr>
        <w:fldChar w:fldCharType="separate"/>
      </w:r>
      <w:r>
        <w:rPr>
          <w:rFonts w:ascii="Times New Roman" w:hAnsi="Times New Roman"/>
          <w:szCs w:val="21"/>
        </w:rPr>
        <w:t>91</w:t>
      </w:r>
      <w:r>
        <w:rPr>
          <w:rFonts w:ascii="Times New Roman" w:hAnsi="Times New Roman"/>
          <w:szCs w:val="21"/>
        </w:rPr>
        <w:fldChar w:fldCharType="end"/>
      </w:r>
      <w:r>
        <w:rPr>
          <w:rFonts w:ascii="Times New Roman" w:hAnsi="Times New Roman"/>
          <w:szCs w:val="21"/>
        </w:rPr>
        <w:fldChar w:fldCharType="end"/>
      </w:r>
    </w:p>
    <w:p w14:paraId="62942872">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"_Toc236397442" </w:instrText>
      </w:r>
      <w:r>
        <w:fldChar w:fldCharType="separate"/>
      </w:r>
      <w:r>
        <w:rPr>
          <w:rStyle w:val="38"/>
          <w:rFonts w:ascii="Times New Roman" w:hAnsi="Times New Roman"/>
          <w:b/>
          <w:bCs/>
          <w:snapToGrid w:val="0"/>
          <w:color w:val="auto"/>
          <w:szCs w:val="21"/>
        </w:rPr>
        <w:t>附件3  营业执照</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_Toc236397442 \h </w:instrText>
      </w:r>
      <w:r>
        <w:rPr>
          <w:rFonts w:ascii="Times New Roman" w:hAnsi="Times New Roman"/>
          <w:szCs w:val="21"/>
        </w:rPr>
        <w:fldChar w:fldCharType="separate"/>
      </w:r>
      <w:r>
        <w:rPr>
          <w:rFonts w:ascii="Times New Roman" w:hAnsi="Times New Roman"/>
          <w:szCs w:val="21"/>
        </w:rPr>
        <w:t>92</w:t>
      </w:r>
      <w:r>
        <w:rPr>
          <w:rFonts w:ascii="Times New Roman" w:hAnsi="Times New Roman"/>
          <w:szCs w:val="21"/>
        </w:rPr>
        <w:fldChar w:fldCharType="end"/>
      </w:r>
      <w:r>
        <w:rPr>
          <w:rFonts w:ascii="Times New Roman" w:hAnsi="Times New Roman"/>
          <w:szCs w:val="21"/>
        </w:rPr>
        <w:fldChar w:fldCharType="end"/>
      </w:r>
    </w:p>
    <w:p w14:paraId="343880BD">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"_Toc236397443" </w:instrText>
      </w:r>
      <w:r>
        <w:fldChar w:fldCharType="separate"/>
      </w:r>
      <w:r>
        <w:rPr>
          <w:rStyle w:val="38"/>
          <w:rFonts w:ascii="Times New Roman" w:hAnsi="Times New Roman"/>
          <w:b/>
          <w:bCs/>
          <w:snapToGrid w:val="0"/>
          <w:color w:val="auto"/>
          <w:szCs w:val="21"/>
        </w:rPr>
        <w:t>附件4 租赁合同</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_Toc236397443 \h </w:instrText>
      </w:r>
      <w:r>
        <w:rPr>
          <w:rFonts w:ascii="Times New Roman" w:hAnsi="Times New Roman"/>
          <w:szCs w:val="21"/>
        </w:rPr>
        <w:fldChar w:fldCharType="separate"/>
      </w:r>
      <w:r>
        <w:rPr>
          <w:rFonts w:ascii="Times New Roman" w:hAnsi="Times New Roman"/>
          <w:szCs w:val="21"/>
        </w:rPr>
        <w:t>93</w:t>
      </w:r>
      <w:r>
        <w:rPr>
          <w:rFonts w:ascii="Times New Roman" w:hAnsi="Times New Roman"/>
          <w:szCs w:val="21"/>
        </w:rPr>
        <w:fldChar w:fldCharType="end"/>
      </w:r>
      <w:r>
        <w:rPr>
          <w:rFonts w:ascii="Times New Roman" w:hAnsi="Times New Roman"/>
          <w:szCs w:val="21"/>
        </w:rPr>
        <w:fldChar w:fldCharType="end"/>
      </w:r>
    </w:p>
    <w:p w14:paraId="331AF51D">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"_Toc236397444" </w:instrText>
      </w:r>
      <w:r>
        <w:fldChar w:fldCharType="separate"/>
      </w:r>
      <w:r>
        <w:rPr>
          <w:rStyle w:val="38"/>
          <w:rFonts w:ascii="Times New Roman" w:hAnsi="Times New Roman"/>
          <w:b/>
          <w:bCs/>
          <w:snapToGrid w:val="0"/>
          <w:color w:val="auto"/>
          <w:szCs w:val="21"/>
        </w:rPr>
        <w:t>附件5 土地使用证</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_Toc236397444 \h </w:instrText>
      </w:r>
      <w:r>
        <w:rPr>
          <w:rFonts w:ascii="Times New Roman" w:hAnsi="Times New Roman"/>
          <w:szCs w:val="21"/>
        </w:rPr>
        <w:fldChar w:fldCharType="separate"/>
      </w:r>
      <w:r>
        <w:rPr>
          <w:rFonts w:ascii="Times New Roman" w:hAnsi="Times New Roman"/>
          <w:szCs w:val="21"/>
        </w:rPr>
        <w:t>95</w:t>
      </w:r>
      <w:r>
        <w:rPr>
          <w:rFonts w:ascii="Times New Roman" w:hAnsi="Times New Roman"/>
          <w:szCs w:val="21"/>
        </w:rPr>
        <w:fldChar w:fldCharType="end"/>
      </w:r>
      <w:r>
        <w:rPr>
          <w:rFonts w:ascii="Times New Roman" w:hAnsi="Times New Roman"/>
          <w:szCs w:val="21"/>
        </w:rPr>
        <w:fldChar w:fldCharType="end"/>
      </w:r>
    </w:p>
    <w:p w14:paraId="08CE878C">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"_Toc236397445" </w:instrText>
      </w:r>
      <w:r>
        <w:fldChar w:fldCharType="separate"/>
      </w:r>
      <w:r>
        <w:rPr>
          <w:rStyle w:val="38"/>
          <w:rFonts w:ascii="Times New Roman" w:hAnsi="Times New Roman"/>
          <w:b/>
          <w:bCs/>
          <w:snapToGrid w:val="0"/>
          <w:color w:val="auto"/>
          <w:szCs w:val="21"/>
        </w:rPr>
        <w:t>附件6  广东省生态环境厅关于印发《云浮循环经济工业园（云安产业集聚地）综合发展规划（2023-2035 年）环境影响报告书审查意见》的函（粤环审〔2025〕160 号）</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_Toc236397445 \h </w:instrText>
      </w:r>
      <w:r>
        <w:rPr>
          <w:rFonts w:ascii="Times New Roman" w:hAnsi="Times New Roman"/>
          <w:szCs w:val="21"/>
        </w:rPr>
        <w:fldChar w:fldCharType="separate"/>
      </w:r>
      <w:r>
        <w:rPr>
          <w:rFonts w:ascii="Times New Roman" w:hAnsi="Times New Roman"/>
          <w:szCs w:val="21"/>
        </w:rPr>
        <w:t>98</w:t>
      </w:r>
      <w:r>
        <w:rPr>
          <w:rFonts w:ascii="Times New Roman" w:hAnsi="Times New Roman"/>
          <w:szCs w:val="21"/>
        </w:rPr>
        <w:fldChar w:fldCharType="end"/>
      </w:r>
      <w:r>
        <w:rPr>
          <w:rFonts w:ascii="Times New Roman" w:hAnsi="Times New Roman"/>
          <w:szCs w:val="21"/>
        </w:rPr>
        <w:fldChar w:fldCharType="end"/>
      </w:r>
    </w:p>
    <w:p w14:paraId="252DB204">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"_Toc236397446" </w:instrText>
      </w:r>
      <w:r>
        <w:fldChar w:fldCharType="separate"/>
      </w:r>
      <w:r>
        <w:rPr>
          <w:rStyle w:val="38"/>
          <w:rFonts w:ascii="Times New Roman" w:hAnsi="Times New Roman"/>
          <w:b/>
          <w:bCs/>
          <w:snapToGrid w:val="0"/>
          <w:color w:val="auto"/>
          <w:szCs w:val="21"/>
        </w:rPr>
        <w:t>附件7（1） 本项目原料-生石灰检测报告</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_Toc236397446 \h </w:instrText>
      </w:r>
      <w:r>
        <w:rPr>
          <w:rFonts w:ascii="Times New Roman" w:hAnsi="Times New Roman"/>
          <w:szCs w:val="21"/>
        </w:rPr>
        <w:fldChar w:fldCharType="separate"/>
      </w:r>
      <w:r>
        <w:rPr>
          <w:rFonts w:ascii="Times New Roman" w:hAnsi="Times New Roman"/>
          <w:szCs w:val="21"/>
        </w:rPr>
        <w:t>108</w:t>
      </w:r>
      <w:r>
        <w:rPr>
          <w:rFonts w:ascii="Times New Roman" w:hAnsi="Times New Roman"/>
          <w:szCs w:val="21"/>
        </w:rPr>
        <w:fldChar w:fldCharType="end"/>
      </w:r>
      <w:r>
        <w:rPr>
          <w:rFonts w:ascii="Times New Roman" w:hAnsi="Times New Roman"/>
          <w:szCs w:val="21"/>
        </w:rPr>
        <w:fldChar w:fldCharType="end"/>
      </w:r>
    </w:p>
    <w:p w14:paraId="03AEE301">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"_Toc236397447" </w:instrText>
      </w:r>
      <w:r>
        <w:fldChar w:fldCharType="separate"/>
      </w:r>
      <w:r>
        <w:rPr>
          <w:rStyle w:val="38"/>
          <w:rFonts w:ascii="Times New Roman" w:hAnsi="Times New Roman"/>
          <w:b/>
          <w:bCs/>
          <w:snapToGrid w:val="0"/>
          <w:color w:val="auto"/>
          <w:szCs w:val="21"/>
        </w:rPr>
        <w:t>附件7（2） 本项目产品-生石灰膏检测报告</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_Toc236397447 \h </w:instrText>
      </w:r>
      <w:r>
        <w:rPr>
          <w:rFonts w:ascii="Times New Roman" w:hAnsi="Times New Roman"/>
          <w:szCs w:val="21"/>
        </w:rPr>
        <w:fldChar w:fldCharType="separate"/>
      </w:r>
      <w:r>
        <w:rPr>
          <w:rFonts w:ascii="Times New Roman" w:hAnsi="Times New Roman"/>
          <w:szCs w:val="21"/>
        </w:rPr>
        <w:t>109</w:t>
      </w:r>
      <w:r>
        <w:rPr>
          <w:rFonts w:ascii="Times New Roman" w:hAnsi="Times New Roman"/>
          <w:szCs w:val="21"/>
        </w:rPr>
        <w:fldChar w:fldCharType="end"/>
      </w:r>
      <w:r>
        <w:rPr>
          <w:rFonts w:ascii="Times New Roman" w:hAnsi="Times New Roman"/>
          <w:szCs w:val="21"/>
        </w:rPr>
        <w:fldChar w:fldCharType="end"/>
      </w:r>
    </w:p>
    <w:p w14:paraId="3D8477F3">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"_Toc236397448" </w:instrText>
      </w:r>
      <w:r>
        <w:fldChar w:fldCharType="separate"/>
      </w:r>
      <w:r>
        <w:rPr>
          <w:rStyle w:val="38"/>
          <w:rFonts w:ascii="Times New Roman" w:hAnsi="Times New Roman"/>
          <w:b/>
          <w:bCs/>
          <w:snapToGrid w:val="0"/>
          <w:color w:val="auto"/>
          <w:szCs w:val="21"/>
        </w:rPr>
        <w:t>附件8  监测报告（引用TSP监测结果）</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_Toc236397448 \h </w:instrText>
      </w:r>
      <w:r>
        <w:rPr>
          <w:rFonts w:ascii="Times New Roman" w:hAnsi="Times New Roman"/>
          <w:szCs w:val="21"/>
        </w:rPr>
        <w:fldChar w:fldCharType="separate"/>
      </w:r>
      <w:r>
        <w:rPr>
          <w:rFonts w:ascii="Times New Roman" w:hAnsi="Times New Roman"/>
          <w:szCs w:val="21"/>
        </w:rPr>
        <w:t>110</w:t>
      </w:r>
      <w:r>
        <w:rPr>
          <w:rFonts w:ascii="Times New Roman" w:hAnsi="Times New Roman"/>
          <w:szCs w:val="21"/>
        </w:rPr>
        <w:fldChar w:fldCharType="end"/>
      </w:r>
      <w:r>
        <w:rPr>
          <w:rFonts w:ascii="Times New Roman" w:hAnsi="Times New Roman"/>
          <w:szCs w:val="21"/>
        </w:rPr>
        <w:fldChar w:fldCharType="end"/>
      </w:r>
    </w:p>
    <w:p w14:paraId="6CDC9683">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"_Toc236397449" </w:instrText>
      </w:r>
      <w:r>
        <w:fldChar w:fldCharType="separate"/>
      </w:r>
      <w:r>
        <w:rPr>
          <w:rStyle w:val="38"/>
          <w:rFonts w:ascii="Times New Roman" w:hAnsi="Times New Roman"/>
          <w:b/>
          <w:bCs/>
          <w:snapToGrid w:val="0"/>
          <w:color w:val="auto"/>
          <w:szCs w:val="21"/>
        </w:rPr>
        <w:t>附件9  本项目生活污水灌溉协议书</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_Toc236397449 \h </w:instrText>
      </w:r>
      <w:r>
        <w:rPr>
          <w:rFonts w:ascii="Times New Roman" w:hAnsi="Times New Roman"/>
          <w:szCs w:val="21"/>
        </w:rPr>
        <w:fldChar w:fldCharType="separate"/>
      </w:r>
      <w:r>
        <w:rPr>
          <w:rFonts w:ascii="Times New Roman" w:hAnsi="Times New Roman"/>
          <w:szCs w:val="21"/>
        </w:rPr>
        <w:t>116</w:t>
      </w:r>
      <w:r>
        <w:rPr>
          <w:rFonts w:ascii="Times New Roman" w:hAnsi="Times New Roman"/>
          <w:szCs w:val="21"/>
        </w:rPr>
        <w:fldChar w:fldCharType="end"/>
      </w:r>
      <w:r>
        <w:rPr>
          <w:rFonts w:ascii="Times New Roman" w:hAnsi="Times New Roman"/>
          <w:szCs w:val="21"/>
        </w:rPr>
        <w:fldChar w:fldCharType="end"/>
      </w:r>
    </w:p>
    <w:p w14:paraId="2D142BDA">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"_Toc236397450" </w:instrText>
      </w:r>
      <w:r>
        <w:fldChar w:fldCharType="separate"/>
      </w:r>
      <w:r>
        <w:rPr>
          <w:rStyle w:val="38"/>
          <w:rFonts w:ascii="Times New Roman" w:hAnsi="Times New Roman"/>
          <w:b/>
          <w:bCs/>
          <w:snapToGrid w:val="0"/>
          <w:color w:val="auto"/>
          <w:szCs w:val="21"/>
        </w:rPr>
        <w:t>附件10（1）  生石灰购买协议</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_Toc236397450 \h </w:instrText>
      </w:r>
      <w:r>
        <w:rPr>
          <w:rFonts w:ascii="Times New Roman" w:hAnsi="Times New Roman"/>
          <w:szCs w:val="21"/>
        </w:rPr>
        <w:fldChar w:fldCharType="separate"/>
      </w:r>
      <w:r>
        <w:rPr>
          <w:rFonts w:ascii="Times New Roman" w:hAnsi="Times New Roman"/>
          <w:szCs w:val="21"/>
        </w:rPr>
        <w:t>117</w:t>
      </w:r>
      <w:r>
        <w:rPr>
          <w:rFonts w:ascii="Times New Roman" w:hAnsi="Times New Roman"/>
          <w:szCs w:val="21"/>
        </w:rPr>
        <w:fldChar w:fldCharType="end"/>
      </w:r>
      <w:r>
        <w:rPr>
          <w:rFonts w:ascii="Times New Roman" w:hAnsi="Times New Roman"/>
          <w:szCs w:val="21"/>
        </w:rPr>
        <w:fldChar w:fldCharType="end"/>
      </w:r>
    </w:p>
    <w:p w14:paraId="40D4663D">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"_Toc236397451" </w:instrText>
      </w:r>
      <w:r>
        <w:fldChar w:fldCharType="separate"/>
      </w:r>
      <w:r>
        <w:rPr>
          <w:rStyle w:val="38"/>
          <w:rFonts w:ascii="Times New Roman" w:hAnsi="Times New Roman"/>
          <w:b/>
          <w:bCs/>
          <w:snapToGrid w:val="0"/>
          <w:color w:val="auto"/>
          <w:szCs w:val="21"/>
        </w:rPr>
        <w:t>附件10（2） 生石灰购买商—广西平果东荣钙业有限公司营业执照</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_Toc236397451 \h </w:instrText>
      </w:r>
      <w:r>
        <w:rPr>
          <w:rFonts w:ascii="Times New Roman" w:hAnsi="Times New Roman"/>
          <w:szCs w:val="21"/>
        </w:rPr>
        <w:fldChar w:fldCharType="separate"/>
      </w:r>
      <w:r>
        <w:rPr>
          <w:rFonts w:ascii="Times New Roman" w:hAnsi="Times New Roman"/>
          <w:szCs w:val="21"/>
        </w:rPr>
        <w:t>121</w:t>
      </w:r>
      <w:r>
        <w:rPr>
          <w:rFonts w:ascii="Times New Roman" w:hAnsi="Times New Roman"/>
          <w:szCs w:val="21"/>
        </w:rPr>
        <w:fldChar w:fldCharType="end"/>
      </w:r>
      <w:r>
        <w:rPr>
          <w:rFonts w:ascii="Times New Roman" w:hAnsi="Times New Roman"/>
          <w:szCs w:val="21"/>
        </w:rPr>
        <w:fldChar w:fldCharType="end"/>
      </w:r>
    </w:p>
    <w:p w14:paraId="78E98070">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"_Toc236397452" </w:instrText>
      </w:r>
      <w:r>
        <w:fldChar w:fldCharType="separate"/>
      </w:r>
      <w:r>
        <w:rPr>
          <w:rStyle w:val="38"/>
          <w:rFonts w:ascii="Times New Roman" w:hAnsi="Times New Roman"/>
          <w:b/>
          <w:bCs/>
          <w:snapToGrid w:val="0"/>
          <w:color w:val="auto"/>
          <w:szCs w:val="21"/>
        </w:rPr>
        <w:t>附件11  广西平果东荣钙业有限公司石灰生产项目环评批复</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_Toc236397452 \h </w:instrText>
      </w:r>
      <w:r>
        <w:rPr>
          <w:rFonts w:ascii="Times New Roman" w:hAnsi="Times New Roman"/>
          <w:szCs w:val="21"/>
        </w:rPr>
        <w:fldChar w:fldCharType="separate"/>
      </w:r>
      <w:r>
        <w:rPr>
          <w:rFonts w:ascii="Times New Roman" w:hAnsi="Times New Roman"/>
          <w:szCs w:val="21"/>
        </w:rPr>
        <w:t>122</w:t>
      </w:r>
      <w:r>
        <w:rPr>
          <w:rFonts w:ascii="Times New Roman" w:hAnsi="Times New Roman"/>
          <w:szCs w:val="21"/>
        </w:rPr>
        <w:fldChar w:fldCharType="end"/>
      </w:r>
      <w:r>
        <w:rPr>
          <w:rFonts w:ascii="Times New Roman" w:hAnsi="Times New Roman"/>
          <w:szCs w:val="21"/>
        </w:rPr>
        <w:fldChar w:fldCharType="end"/>
      </w:r>
    </w:p>
    <w:p w14:paraId="11AD6F9E">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"_Toc236397453" </w:instrText>
      </w:r>
      <w:r>
        <w:fldChar w:fldCharType="separate"/>
      </w:r>
      <w:r>
        <w:rPr>
          <w:rStyle w:val="38"/>
          <w:rFonts w:ascii="Times New Roman" w:hAnsi="Times New Roman"/>
          <w:b/>
          <w:bCs/>
          <w:snapToGrid w:val="0"/>
          <w:color w:val="auto"/>
          <w:szCs w:val="21"/>
        </w:rPr>
        <w:t>附件12  广西平果东荣钙业有限公司石灰生产项目验收监测报告</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_Toc236397453 \h </w:instrText>
      </w:r>
      <w:r>
        <w:rPr>
          <w:rFonts w:ascii="Times New Roman" w:hAnsi="Times New Roman"/>
          <w:szCs w:val="21"/>
        </w:rPr>
        <w:fldChar w:fldCharType="separate"/>
      </w:r>
      <w:r>
        <w:rPr>
          <w:rFonts w:ascii="Times New Roman" w:hAnsi="Times New Roman"/>
          <w:szCs w:val="21"/>
        </w:rPr>
        <w:t>126</w:t>
      </w:r>
      <w:r>
        <w:rPr>
          <w:rFonts w:ascii="Times New Roman" w:hAnsi="Times New Roman"/>
          <w:szCs w:val="21"/>
        </w:rPr>
        <w:fldChar w:fldCharType="end"/>
      </w:r>
      <w:r>
        <w:rPr>
          <w:rFonts w:ascii="Times New Roman" w:hAnsi="Times New Roman"/>
          <w:szCs w:val="21"/>
        </w:rPr>
        <w:fldChar w:fldCharType="end"/>
      </w:r>
    </w:p>
    <w:p w14:paraId="4694E027">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"_Toc236397454" </w:instrText>
      </w:r>
      <w:r>
        <w:fldChar w:fldCharType="separate"/>
      </w:r>
      <w:r>
        <w:rPr>
          <w:rStyle w:val="38"/>
          <w:rFonts w:ascii="Times New Roman" w:hAnsi="Times New Roman"/>
          <w:b/>
          <w:bCs/>
          <w:snapToGrid w:val="0"/>
          <w:color w:val="auto"/>
          <w:szCs w:val="21"/>
        </w:rPr>
        <w:t>附件13 本项目产品执行标准说明</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_Toc236397454 \h </w:instrText>
      </w:r>
      <w:r>
        <w:rPr>
          <w:rFonts w:ascii="Times New Roman" w:hAnsi="Times New Roman"/>
          <w:szCs w:val="21"/>
        </w:rPr>
        <w:fldChar w:fldCharType="separate"/>
      </w:r>
      <w:r>
        <w:rPr>
          <w:rFonts w:ascii="Times New Roman" w:hAnsi="Times New Roman"/>
          <w:szCs w:val="21"/>
        </w:rPr>
        <w:t>137</w:t>
      </w:r>
      <w:r>
        <w:rPr>
          <w:rFonts w:ascii="Times New Roman" w:hAnsi="Times New Roman"/>
          <w:szCs w:val="21"/>
        </w:rPr>
        <w:fldChar w:fldCharType="end"/>
      </w:r>
      <w:r>
        <w:rPr>
          <w:rFonts w:ascii="Times New Roman" w:hAnsi="Times New Roman"/>
          <w:szCs w:val="21"/>
        </w:rPr>
        <w:fldChar w:fldCharType="end"/>
      </w:r>
    </w:p>
    <w:p w14:paraId="6EE823C7">
      <w:pPr>
        <w:pStyle w:val="24"/>
        <w:tabs>
          <w:tab w:val="right" w:leader="dot" w:pos="9016"/>
        </w:tabs>
        <w:spacing w:line="288" w:lineRule="auto"/>
        <w:rPr>
          <w:rFonts w:ascii="Times New Roman" w:hAnsi="Times New Roman" w:eastAsiaTheme="minorEastAsia"/>
          <w:szCs w:val="21"/>
        </w:rPr>
      </w:pPr>
      <w:r>
        <w:fldChar w:fldCharType="begin"/>
      </w:r>
      <w:r>
        <w:instrText xml:space="preserve"> HYPERLINK \l "_Toc236397455" </w:instrText>
      </w:r>
      <w:r>
        <w:fldChar w:fldCharType="separate"/>
      </w:r>
      <w:r>
        <w:rPr>
          <w:rStyle w:val="38"/>
          <w:rFonts w:ascii="Times New Roman" w:hAnsi="Times New Roman"/>
          <w:b/>
          <w:bCs/>
          <w:snapToGrid w:val="0"/>
          <w:color w:val="auto"/>
          <w:szCs w:val="21"/>
        </w:rPr>
        <w:t>附件14 本项目相关购销意向协议</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_Toc236397455 \h </w:instrText>
      </w:r>
      <w:r>
        <w:rPr>
          <w:rFonts w:ascii="Times New Roman" w:hAnsi="Times New Roman"/>
          <w:szCs w:val="21"/>
        </w:rPr>
        <w:fldChar w:fldCharType="separate"/>
      </w:r>
      <w:r>
        <w:rPr>
          <w:rFonts w:ascii="Times New Roman" w:hAnsi="Times New Roman"/>
          <w:szCs w:val="21"/>
        </w:rPr>
        <w:t>139</w:t>
      </w:r>
      <w:r>
        <w:rPr>
          <w:rFonts w:ascii="Times New Roman" w:hAnsi="Times New Roman"/>
          <w:szCs w:val="21"/>
        </w:rPr>
        <w:fldChar w:fldCharType="end"/>
      </w:r>
      <w:r>
        <w:rPr>
          <w:rFonts w:ascii="Times New Roman" w:hAnsi="Times New Roman"/>
          <w:szCs w:val="21"/>
        </w:rPr>
        <w:fldChar w:fldCharType="end"/>
      </w:r>
    </w:p>
    <w:p w14:paraId="293DB570">
      <w:pPr>
        <w:spacing w:line="288" w:lineRule="auto"/>
        <w:rPr>
          <w:rFonts w:hint="eastAsia" w:ascii="Times New Roman" w:hAnsi="Times New Roman"/>
          <w:sz w:val="24"/>
          <w:szCs w:val="24"/>
          <w:u w:val="single"/>
        </w:rPr>
        <w:sectPr>
          <w:pgSz w:w="11906" w:h="16838"/>
          <w:pgMar w:top="1701" w:right="1440" w:bottom="1701" w:left="1440" w:header="851" w:footer="1077" w:gutter="0"/>
          <w:pgNumType w:fmt="lowerRoman" w:start="1"/>
          <w:cols w:space="720" w:num="1"/>
        </w:sectPr>
      </w:pPr>
      <w:r>
        <w:rPr>
          <w:rFonts w:ascii="Times New Roman" w:hAnsi="Times New Roman"/>
          <w:bCs/>
          <w:szCs w:val="21"/>
          <w:lang w:val="zh-CN"/>
        </w:rPr>
        <w:fldChar w:fldCharType="end"/>
      </w:r>
      <w:bookmarkStart w:id="0" w:name="_Hlk146721610"/>
      <w:bookmarkStart w:id="1" w:name="_Hlk145581846"/>
    </w:p>
    <w:bookmarkEnd w:id="0"/>
    <w:bookmarkEnd w:id="1"/>
    <w:p w14:paraId="6B372C44">
      <w:pPr>
        <w:pStyle w:val="30"/>
        <w:spacing w:before="120" w:beforeLines="50" w:beforeAutospacing="0" w:after="120" w:afterLines="50" w:afterAutospacing="0"/>
        <w:jc w:val="center"/>
        <w:outlineLvl w:val="0"/>
        <w:rPr>
          <w:rFonts w:ascii="Times New Roman" w:hAnsi="Times New Roman"/>
          <w:b/>
          <w:bCs/>
          <w:snapToGrid w:val="0"/>
          <w:sz w:val="30"/>
          <w:szCs w:val="30"/>
        </w:rPr>
      </w:pPr>
      <w:bookmarkStart w:id="2" w:name="_Toc236397419"/>
      <w:r>
        <w:rPr>
          <w:rFonts w:ascii="Times New Roman" w:hAnsi="Times New Roman"/>
          <w:b/>
          <w:bCs/>
          <w:snapToGrid w:val="0"/>
          <w:sz w:val="30"/>
          <w:szCs w:val="30"/>
        </w:rPr>
        <w:t>一、建设项目基本情况</w:t>
      </w:r>
      <w:bookmarkEnd w:id="2"/>
    </w:p>
    <w:tbl>
      <w:tblPr>
        <w:tblStyle w:val="3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695"/>
        <w:gridCol w:w="2671"/>
        <w:gridCol w:w="1694"/>
        <w:gridCol w:w="2936"/>
      </w:tblGrid>
      <w:tr w14:paraId="3645D3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107B3550">
            <w:pPr>
              <w:jc w:val="center"/>
              <w:rPr>
                <w:rFonts w:ascii="Times New Roman" w:hAnsi="Times New Roman"/>
                <w:sz w:val="24"/>
                <w:szCs w:val="24"/>
              </w:rPr>
            </w:pPr>
            <w:r>
              <w:rPr>
                <w:rFonts w:ascii="Times New Roman" w:hAnsi="Times New Roman"/>
                <w:sz w:val="24"/>
                <w:szCs w:val="24"/>
              </w:rPr>
              <w:t>建设项目名称</w:t>
            </w:r>
          </w:p>
        </w:tc>
        <w:tc>
          <w:tcPr>
            <w:tcW w:w="7340" w:type="dxa"/>
            <w:gridSpan w:val="3"/>
            <w:vAlign w:val="center"/>
          </w:tcPr>
          <w:p w14:paraId="4D6A0E4D">
            <w:pPr>
              <w:jc w:val="center"/>
              <w:rPr>
                <w:rFonts w:ascii="Times New Roman" w:hAnsi="Times New Roman"/>
                <w:sz w:val="24"/>
                <w:szCs w:val="24"/>
              </w:rPr>
            </w:pPr>
            <w:bookmarkStart w:id="3" w:name="OLE_LINK75"/>
            <w:bookmarkStart w:id="4" w:name="OLE_LINK148"/>
            <w:bookmarkStart w:id="5" w:name="OLE_LINK98"/>
            <w:bookmarkStart w:id="6" w:name="OLE_LINK99"/>
            <w:bookmarkStart w:id="7" w:name="OLE_LINK263"/>
            <w:bookmarkStart w:id="8" w:name="OLE_LINK251"/>
            <w:r>
              <w:rPr>
                <w:rFonts w:ascii="Times New Roman" w:hAnsi="Times New Roman"/>
                <w:sz w:val="24"/>
                <w:szCs w:val="24"/>
              </w:rPr>
              <w:t>云浮市华腾再生资源科技发展有限公司</w:t>
            </w:r>
            <w:bookmarkEnd w:id="3"/>
            <w:r>
              <w:rPr>
                <w:rFonts w:ascii="Times New Roman" w:hAnsi="Times New Roman"/>
                <w:sz w:val="24"/>
                <w:szCs w:val="24"/>
              </w:rPr>
              <w:t>生石灰膏生产</w:t>
            </w:r>
            <w:bookmarkEnd w:id="4"/>
            <w:r>
              <w:rPr>
                <w:rFonts w:ascii="Times New Roman" w:hAnsi="Times New Roman"/>
                <w:sz w:val="24"/>
                <w:szCs w:val="24"/>
              </w:rPr>
              <w:t>建设项目</w:t>
            </w:r>
            <w:bookmarkEnd w:id="5"/>
            <w:bookmarkEnd w:id="6"/>
            <w:bookmarkEnd w:id="7"/>
            <w:bookmarkEnd w:id="8"/>
          </w:p>
        </w:tc>
      </w:tr>
      <w:tr w14:paraId="7492E1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1633FAC3">
            <w:pPr>
              <w:jc w:val="center"/>
              <w:rPr>
                <w:rFonts w:ascii="Times New Roman" w:hAnsi="Times New Roman"/>
                <w:sz w:val="24"/>
                <w:szCs w:val="24"/>
              </w:rPr>
            </w:pPr>
            <w:r>
              <w:rPr>
                <w:rFonts w:ascii="Times New Roman" w:hAnsi="Times New Roman"/>
                <w:sz w:val="24"/>
                <w:szCs w:val="24"/>
              </w:rPr>
              <w:t>项目代码</w:t>
            </w:r>
          </w:p>
        </w:tc>
        <w:tc>
          <w:tcPr>
            <w:tcW w:w="7340" w:type="dxa"/>
            <w:gridSpan w:val="3"/>
            <w:vAlign w:val="center"/>
          </w:tcPr>
          <w:p w14:paraId="667A2C36">
            <w:pPr>
              <w:jc w:val="center"/>
              <w:rPr>
                <w:rFonts w:ascii="Times New Roman" w:hAnsi="Times New Roman"/>
                <w:sz w:val="24"/>
                <w:szCs w:val="24"/>
              </w:rPr>
            </w:pPr>
            <w:r>
              <w:rPr>
                <w:rFonts w:ascii="Times New Roman" w:hAnsi="Times New Roman"/>
                <w:sz w:val="24"/>
                <w:szCs w:val="24"/>
              </w:rPr>
              <w:t>2603-445303-04-01-710602</w:t>
            </w:r>
          </w:p>
        </w:tc>
      </w:tr>
      <w:tr w14:paraId="0DF94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6CE00BDC">
            <w:pPr>
              <w:jc w:val="center"/>
              <w:rPr>
                <w:rFonts w:ascii="Times New Roman" w:hAnsi="Times New Roman"/>
                <w:sz w:val="24"/>
                <w:szCs w:val="24"/>
              </w:rPr>
            </w:pPr>
            <w:r>
              <w:rPr>
                <w:rFonts w:ascii="Times New Roman" w:hAnsi="Times New Roman"/>
                <w:sz w:val="24"/>
                <w:szCs w:val="24"/>
              </w:rPr>
              <w:t>建设单位</w:t>
            </w:r>
          </w:p>
          <w:p w14:paraId="32C10839">
            <w:pPr>
              <w:jc w:val="center"/>
              <w:rPr>
                <w:rFonts w:ascii="Times New Roman" w:hAnsi="Times New Roman"/>
                <w:sz w:val="24"/>
                <w:szCs w:val="24"/>
              </w:rPr>
            </w:pPr>
            <w:r>
              <w:rPr>
                <w:rFonts w:ascii="Times New Roman" w:hAnsi="Times New Roman"/>
                <w:sz w:val="24"/>
                <w:szCs w:val="24"/>
              </w:rPr>
              <w:t>联系人</w:t>
            </w:r>
          </w:p>
        </w:tc>
        <w:tc>
          <w:tcPr>
            <w:tcW w:w="2694" w:type="dxa"/>
            <w:vAlign w:val="center"/>
          </w:tcPr>
          <w:p w14:paraId="48BEFCDB">
            <w:pPr>
              <w:jc w:val="center"/>
              <w:rPr>
                <w:rFonts w:ascii="Times New Roman" w:hAnsi="Times New Roman"/>
                <w:sz w:val="24"/>
                <w:szCs w:val="24"/>
              </w:rPr>
            </w:pPr>
            <w:r>
              <w:rPr>
                <w:rFonts w:ascii="Times New Roman" w:hAnsi="Times New Roman"/>
                <w:sz w:val="24"/>
                <w:szCs w:val="24"/>
              </w:rPr>
              <w:t>欧景华</w:t>
            </w:r>
          </w:p>
        </w:tc>
        <w:tc>
          <w:tcPr>
            <w:tcW w:w="1701" w:type="dxa"/>
            <w:vAlign w:val="center"/>
          </w:tcPr>
          <w:p w14:paraId="45E96B42">
            <w:pPr>
              <w:jc w:val="center"/>
              <w:rPr>
                <w:rFonts w:ascii="Times New Roman" w:hAnsi="Times New Roman"/>
                <w:sz w:val="24"/>
                <w:szCs w:val="24"/>
              </w:rPr>
            </w:pPr>
            <w:r>
              <w:rPr>
                <w:rFonts w:ascii="Times New Roman" w:hAnsi="Times New Roman"/>
                <w:sz w:val="24"/>
                <w:szCs w:val="24"/>
              </w:rPr>
              <w:t>联系方式</w:t>
            </w:r>
          </w:p>
        </w:tc>
        <w:tc>
          <w:tcPr>
            <w:tcW w:w="2945" w:type="dxa"/>
            <w:vAlign w:val="center"/>
          </w:tcPr>
          <w:p w14:paraId="1A5A6665">
            <w:pPr>
              <w:jc w:val="center"/>
              <w:rPr>
                <w:rFonts w:ascii="Times New Roman" w:hAnsi="Times New Roman"/>
                <w:sz w:val="24"/>
                <w:szCs w:val="24"/>
              </w:rPr>
            </w:pPr>
            <w:r>
              <w:rPr>
                <w:rFonts w:hint="eastAsia" w:ascii="Times New Roman" w:hAnsi="Times New Roman"/>
                <w:sz w:val="24"/>
                <w:szCs w:val="24"/>
              </w:rPr>
              <w:t>××××××</w:t>
            </w:r>
          </w:p>
        </w:tc>
      </w:tr>
      <w:tr w14:paraId="70E9D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2EEF5EA6">
            <w:pPr>
              <w:jc w:val="center"/>
              <w:rPr>
                <w:rFonts w:ascii="Times New Roman" w:hAnsi="Times New Roman"/>
                <w:sz w:val="24"/>
                <w:szCs w:val="24"/>
              </w:rPr>
            </w:pPr>
            <w:r>
              <w:rPr>
                <w:rFonts w:ascii="Times New Roman" w:hAnsi="Times New Roman"/>
                <w:sz w:val="24"/>
                <w:szCs w:val="24"/>
              </w:rPr>
              <w:t>建设地点</w:t>
            </w:r>
          </w:p>
        </w:tc>
        <w:tc>
          <w:tcPr>
            <w:tcW w:w="7340" w:type="dxa"/>
            <w:gridSpan w:val="3"/>
            <w:vAlign w:val="center"/>
          </w:tcPr>
          <w:p w14:paraId="3A064809">
            <w:pPr>
              <w:jc w:val="center"/>
              <w:rPr>
                <w:rFonts w:ascii="Times New Roman" w:hAnsi="Times New Roman"/>
                <w:spacing w:val="-6"/>
                <w:sz w:val="24"/>
                <w:szCs w:val="24"/>
              </w:rPr>
            </w:pPr>
            <w:r>
              <w:rPr>
                <w:rFonts w:ascii="Times New Roman" w:hAnsi="Times New Roman"/>
                <w:spacing w:val="-6"/>
                <w:sz w:val="24"/>
                <w:szCs w:val="24"/>
              </w:rPr>
              <w:t>云浮市云安区六都镇红字垌(地证号：10-01155)的厂房</w:t>
            </w:r>
          </w:p>
        </w:tc>
      </w:tr>
      <w:tr w14:paraId="2520FB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44C41B9D">
            <w:pPr>
              <w:jc w:val="center"/>
              <w:rPr>
                <w:rFonts w:ascii="Times New Roman" w:hAnsi="Times New Roman"/>
                <w:sz w:val="24"/>
                <w:szCs w:val="24"/>
              </w:rPr>
            </w:pPr>
            <w:r>
              <w:rPr>
                <w:rFonts w:ascii="Times New Roman" w:hAnsi="Times New Roman"/>
                <w:sz w:val="24"/>
                <w:szCs w:val="24"/>
              </w:rPr>
              <w:t>地理坐标</w:t>
            </w:r>
          </w:p>
        </w:tc>
        <w:tc>
          <w:tcPr>
            <w:tcW w:w="7340" w:type="dxa"/>
            <w:gridSpan w:val="3"/>
            <w:vAlign w:val="center"/>
          </w:tcPr>
          <w:p w14:paraId="5B7774BA">
            <w:pPr>
              <w:jc w:val="center"/>
              <w:rPr>
                <w:rFonts w:ascii="Times New Roman" w:hAnsi="Times New Roman"/>
                <w:sz w:val="24"/>
                <w:szCs w:val="24"/>
              </w:rPr>
            </w:pPr>
            <w:r>
              <w:rPr>
                <w:rFonts w:ascii="Times New Roman" w:hAnsi="Times New Roman"/>
                <w:sz w:val="24"/>
                <w:szCs w:val="24"/>
              </w:rPr>
              <w:t>（111°59'21.949"E，23°2'5.703"N）</w:t>
            </w:r>
          </w:p>
        </w:tc>
      </w:tr>
      <w:tr w14:paraId="0AA8E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1F9CA7D1">
            <w:pPr>
              <w:jc w:val="center"/>
              <w:rPr>
                <w:rFonts w:ascii="Times New Roman" w:hAnsi="Times New Roman"/>
                <w:sz w:val="24"/>
                <w:szCs w:val="24"/>
              </w:rPr>
            </w:pPr>
            <w:r>
              <w:rPr>
                <w:rFonts w:ascii="Times New Roman" w:hAnsi="Times New Roman"/>
                <w:sz w:val="24"/>
                <w:szCs w:val="24"/>
              </w:rPr>
              <w:t>国民经济</w:t>
            </w:r>
          </w:p>
          <w:p w14:paraId="30B4CFD2">
            <w:pPr>
              <w:jc w:val="center"/>
              <w:rPr>
                <w:rFonts w:ascii="Times New Roman" w:hAnsi="Times New Roman"/>
                <w:sz w:val="24"/>
                <w:szCs w:val="24"/>
              </w:rPr>
            </w:pPr>
            <w:r>
              <w:rPr>
                <w:rFonts w:ascii="Times New Roman" w:hAnsi="Times New Roman"/>
                <w:sz w:val="24"/>
                <w:szCs w:val="24"/>
              </w:rPr>
              <w:t>行业类别</w:t>
            </w:r>
          </w:p>
        </w:tc>
        <w:tc>
          <w:tcPr>
            <w:tcW w:w="2694" w:type="dxa"/>
            <w:vAlign w:val="center"/>
          </w:tcPr>
          <w:p w14:paraId="03A45DAA">
            <w:pPr>
              <w:jc w:val="center"/>
              <w:rPr>
                <w:rFonts w:ascii="Times New Roman" w:hAnsi="Times New Roman"/>
                <w:sz w:val="24"/>
                <w:szCs w:val="24"/>
              </w:rPr>
            </w:pPr>
            <w:bookmarkStart w:id="9" w:name="OLE_LINK224"/>
            <w:r>
              <w:rPr>
                <w:rFonts w:ascii="Times New Roman" w:hAnsi="Times New Roman"/>
                <w:sz w:val="24"/>
                <w:szCs w:val="24"/>
              </w:rPr>
              <w:t>C3012石灰和石膏制造</w:t>
            </w:r>
            <w:bookmarkEnd w:id="9"/>
            <w:r>
              <w:rPr>
                <w:rFonts w:ascii="Times New Roman" w:hAnsi="Times New Roman"/>
                <w:sz w:val="24"/>
                <w:szCs w:val="24"/>
              </w:rPr>
              <w:t xml:space="preserve"> </w:t>
            </w:r>
          </w:p>
        </w:tc>
        <w:tc>
          <w:tcPr>
            <w:tcW w:w="1701" w:type="dxa"/>
            <w:vAlign w:val="center"/>
          </w:tcPr>
          <w:p w14:paraId="7E710700">
            <w:pPr>
              <w:jc w:val="center"/>
              <w:rPr>
                <w:rFonts w:ascii="Times New Roman" w:hAnsi="Times New Roman"/>
                <w:sz w:val="24"/>
                <w:szCs w:val="24"/>
              </w:rPr>
            </w:pPr>
            <w:bookmarkStart w:id="10" w:name="_Hlk49843745"/>
            <w:r>
              <w:rPr>
                <w:rFonts w:ascii="Times New Roman" w:hAnsi="Times New Roman"/>
                <w:sz w:val="24"/>
                <w:szCs w:val="24"/>
              </w:rPr>
              <w:t>建设项目</w:t>
            </w:r>
          </w:p>
          <w:p w14:paraId="28C3AB71">
            <w:pPr>
              <w:jc w:val="center"/>
              <w:rPr>
                <w:rFonts w:ascii="Times New Roman" w:hAnsi="Times New Roman"/>
                <w:sz w:val="24"/>
                <w:szCs w:val="24"/>
              </w:rPr>
            </w:pPr>
            <w:r>
              <w:rPr>
                <w:rFonts w:ascii="Times New Roman" w:hAnsi="Times New Roman"/>
                <w:sz w:val="24"/>
                <w:szCs w:val="24"/>
              </w:rPr>
              <w:t>行业类别</w:t>
            </w:r>
            <w:bookmarkEnd w:id="10"/>
          </w:p>
        </w:tc>
        <w:tc>
          <w:tcPr>
            <w:tcW w:w="2945" w:type="dxa"/>
            <w:vAlign w:val="center"/>
          </w:tcPr>
          <w:p w14:paraId="4BC176DD">
            <w:pPr>
              <w:jc w:val="center"/>
              <w:rPr>
                <w:rFonts w:ascii="Times New Roman" w:hAnsi="Times New Roman"/>
                <w:spacing w:val="-4"/>
                <w:sz w:val="24"/>
                <w:szCs w:val="24"/>
              </w:rPr>
            </w:pPr>
            <w:r>
              <w:rPr>
                <w:rFonts w:ascii="Times New Roman" w:hAnsi="Times New Roman"/>
                <w:spacing w:val="-4"/>
                <w:sz w:val="24"/>
                <w:szCs w:val="24"/>
              </w:rPr>
              <w:t>二十七、非金属矿物制品业</w:t>
            </w:r>
          </w:p>
          <w:p w14:paraId="0E730C50">
            <w:pPr>
              <w:jc w:val="center"/>
              <w:rPr>
                <w:rFonts w:ascii="Times New Roman" w:hAnsi="Times New Roman"/>
                <w:spacing w:val="-4"/>
                <w:sz w:val="24"/>
                <w:szCs w:val="24"/>
              </w:rPr>
            </w:pPr>
            <w:r>
              <w:rPr>
                <w:rFonts w:ascii="Times New Roman" w:hAnsi="Times New Roman"/>
                <w:spacing w:val="-4"/>
                <w:sz w:val="24"/>
                <w:szCs w:val="24"/>
              </w:rPr>
              <w:t>54.水泥石灰和石膏制造 301</w:t>
            </w:r>
          </w:p>
        </w:tc>
      </w:tr>
      <w:tr w14:paraId="4875D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7DE40B62">
            <w:pPr>
              <w:jc w:val="center"/>
              <w:rPr>
                <w:rFonts w:ascii="Times New Roman" w:hAnsi="Times New Roman"/>
                <w:sz w:val="24"/>
                <w:szCs w:val="24"/>
              </w:rPr>
            </w:pPr>
            <w:r>
              <w:rPr>
                <w:rFonts w:ascii="Times New Roman" w:hAnsi="Times New Roman"/>
                <w:sz w:val="24"/>
                <w:szCs w:val="24"/>
              </w:rPr>
              <w:t>建设性质</w:t>
            </w:r>
          </w:p>
        </w:tc>
        <w:tc>
          <w:tcPr>
            <w:tcW w:w="2694" w:type="dxa"/>
            <w:vAlign w:val="center"/>
          </w:tcPr>
          <w:p w14:paraId="3362039B">
            <w:pPr>
              <w:jc w:val="left"/>
              <w:rPr>
                <w:rFonts w:ascii="Times New Roman" w:hAnsi="Times New Roman"/>
                <w:sz w:val="24"/>
                <w:szCs w:val="24"/>
              </w:rPr>
            </w:pPr>
            <w:r>
              <w:rPr>
                <w:rFonts w:ascii="Segoe UI Symbol" w:hAnsi="Segoe UI Symbol" w:cs="Segoe UI Symbol"/>
                <w:sz w:val="24"/>
                <w:szCs w:val="24"/>
              </w:rPr>
              <w:t>☑</w:t>
            </w:r>
            <w:r>
              <w:rPr>
                <w:rFonts w:ascii="Times New Roman" w:hAnsi="Times New Roman"/>
                <w:sz w:val="24"/>
                <w:szCs w:val="24"/>
              </w:rPr>
              <w:t>新建（迁建）</w:t>
            </w:r>
          </w:p>
          <w:p w14:paraId="39C5C1DA">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改建</w:t>
            </w:r>
          </w:p>
          <w:p w14:paraId="375F9C0C">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扩建</w:t>
            </w:r>
          </w:p>
          <w:p w14:paraId="588C597D">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技术改造</w:t>
            </w:r>
          </w:p>
        </w:tc>
        <w:tc>
          <w:tcPr>
            <w:tcW w:w="1701" w:type="dxa"/>
            <w:vAlign w:val="center"/>
          </w:tcPr>
          <w:p w14:paraId="1168B1FD">
            <w:pPr>
              <w:jc w:val="center"/>
              <w:rPr>
                <w:rFonts w:ascii="Times New Roman" w:hAnsi="Times New Roman"/>
                <w:sz w:val="24"/>
                <w:szCs w:val="24"/>
              </w:rPr>
            </w:pPr>
            <w:r>
              <w:rPr>
                <w:rFonts w:ascii="Times New Roman" w:hAnsi="Times New Roman"/>
                <w:sz w:val="24"/>
                <w:szCs w:val="24"/>
              </w:rPr>
              <w:t>建设项目</w:t>
            </w:r>
          </w:p>
          <w:p w14:paraId="416BEDF2">
            <w:pPr>
              <w:jc w:val="center"/>
              <w:rPr>
                <w:rFonts w:ascii="Times New Roman" w:hAnsi="Times New Roman"/>
                <w:sz w:val="24"/>
                <w:szCs w:val="24"/>
              </w:rPr>
            </w:pPr>
            <w:r>
              <w:rPr>
                <w:rFonts w:ascii="Times New Roman" w:hAnsi="Times New Roman"/>
                <w:sz w:val="24"/>
                <w:szCs w:val="24"/>
              </w:rPr>
              <w:t>申报情形</w:t>
            </w:r>
          </w:p>
        </w:tc>
        <w:tc>
          <w:tcPr>
            <w:tcW w:w="2945" w:type="dxa"/>
            <w:vAlign w:val="center"/>
          </w:tcPr>
          <w:p w14:paraId="7E8802B7">
            <w:pPr>
              <w:jc w:val="left"/>
              <w:rPr>
                <w:rFonts w:ascii="Times New Roman" w:hAnsi="Times New Roman"/>
                <w:sz w:val="24"/>
                <w:szCs w:val="24"/>
              </w:rPr>
            </w:pPr>
            <w:r>
              <w:rPr>
                <w:rFonts w:ascii="Segoe UI Symbol" w:hAnsi="Segoe UI Symbol" w:cs="Segoe UI Symbol"/>
                <w:sz w:val="24"/>
                <w:szCs w:val="24"/>
              </w:rPr>
              <w:t>☑</w:t>
            </w:r>
            <w:r>
              <w:rPr>
                <w:rFonts w:ascii="Times New Roman" w:hAnsi="Times New Roman"/>
                <w:sz w:val="24"/>
                <w:szCs w:val="24"/>
              </w:rPr>
              <w:t>首次申报项目</w:t>
            </w:r>
          </w:p>
          <w:p w14:paraId="43A8DC05">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不予批准后再次申报项目</w:t>
            </w:r>
          </w:p>
          <w:p w14:paraId="30230E7C">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超五年重新审核项目</w:t>
            </w:r>
          </w:p>
          <w:p w14:paraId="05BFC0C0">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重大变动重新报批项目</w:t>
            </w:r>
          </w:p>
        </w:tc>
      </w:tr>
      <w:tr w14:paraId="598F2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7475B793">
            <w:pPr>
              <w:jc w:val="center"/>
              <w:rPr>
                <w:rFonts w:ascii="Times New Roman" w:hAnsi="Times New Roman"/>
                <w:sz w:val="24"/>
                <w:szCs w:val="24"/>
              </w:rPr>
            </w:pPr>
            <w:r>
              <w:rPr>
                <w:rFonts w:ascii="Times New Roman" w:hAnsi="Times New Roman"/>
                <w:sz w:val="24"/>
                <w:szCs w:val="24"/>
              </w:rPr>
              <w:t>项目审批</w:t>
            </w:r>
          </w:p>
          <w:p w14:paraId="2E24CE5C">
            <w:pPr>
              <w:jc w:val="center"/>
              <w:rPr>
                <w:rFonts w:ascii="Times New Roman" w:hAnsi="Times New Roman"/>
                <w:sz w:val="24"/>
                <w:szCs w:val="24"/>
              </w:rPr>
            </w:pPr>
            <w:r>
              <w:rPr>
                <w:rFonts w:ascii="Times New Roman" w:hAnsi="Times New Roman"/>
                <w:sz w:val="24"/>
                <w:szCs w:val="24"/>
              </w:rPr>
              <w:t>（核准/备案）部门</w:t>
            </w:r>
          </w:p>
        </w:tc>
        <w:tc>
          <w:tcPr>
            <w:tcW w:w="2694" w:type="dxa"/>
            <w:vAlign w:val="center"/>
          </w:tcPr>
          <w:p w14:paraId="5185AA80">
            <w:pPr>
              <w:jc w:val="center"/>
              <w:rPr>
                <w:rFonts w:ascii="Times New Roman" w:hAnsi="Times New Roman"/>
                <w:sz w:val="24"/>
                <w:szCs w:val="24"/>
              </w:rPr>
            </w:pPr>
            <w:r>
              <w:rPr>
                <w:rFonts w:ascii="Times New Roman" w:hAnsi="Times New Roman"/>
                <w:sz w:val="24"/>
                <w:szCs w:val="24"/>
              </w:rPr>
              <w:t>/</w:t>
            </w:r>
          </w:p>
        </w:tc>
        <w:tc>
          <w:tcPr>
            <w:tcW w:w="1701" w:type="dxa"/>
            <w:vAlign w:val="center"/>
          </w:tcPr>
          <w:p w14:paraId="4EF02EAB">
            <w:pPr>
              <w:jc w:val="center"/>
              <w:rPr>
                <w:rFonts w:ascii="Times New Roman" w:hAnsi="Times New Roman"/>
                <w:sz w:val="24"/>
                <w:szCs w:val="24"/>
              </w:rPr>
            </w:pPr>
            <w:r>
              <w:rPr>
                <w:rFonts w:ascii="Times New Roman" w:hAnsi="Times New Roman"/>
                <w:sz w:val="24"/>
                <w:szCs w:val="24"/>
              </w:rPr>
              <w:t>项目审批</w:t>
            </w:r>
          </w:p>
          <w:p w14:paraId="5A47B4E6">
            <w:pPr>
              <w:jc w:val="center"/>
              <w:rPr>
                <w:rFonts w:ascii="Times New Roman" w:hAnsi="Times New Roman"/>
                <w:sz w:val="24"/>
                <w:szCs w:val="24"/>
              </w:rPr>
            </w:pPr>
            <w:r>
              <w:rPr>
                <w:rFonts w:ascii="Times New Roman" w:hAnsi="Times New Roman"/>
                <w:sz w:val="24"/>
                <w:szCs w:val="24"/>
              </w:rPr>
              <w:t>（核准/备案）文号</w:t>
            </w:r>
          </w:p>
        </w:tc>
        <w:tc>
          <w:tcPr>
            <w:tcW w:w="2945" w:type="dxa"/>
            <w:vAlign w:val="center"/>
          </w:tcPr>
          <w:p w14:paraId="2B7AB1D2">
            <w:pPr>
              <w:jc w:val="center"/>
              <w:rPr>
                <w:rFonts w:ascii="Times New Roman" w:hAnsi="Times New Roman"/>
                <w:sz w:val="24"/>
                <w:szCs w:val="24"/>
              </w:rPr>
            </w:pPr>
            <w:r>
              <w:rPr>
                <w:rFonts w:ascii="Times New Roman" w:hAnsi="Times New Roman"/>
                <w:sz w:val="24"/>
                <w:szCs w:val="24"/>
              </w:rPr>
              <w:t>/</w:t>
            </w:r>
          </w:p>
        </w:tc>
      </w:tr>
      <w:tr w14:paraId="0AFB96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261158C8">
            <w:pPr>
              <w:jc w:val="center"/>
              <w:rPr>
                <w:rFonts w:ascii="Times New Roman" w:hAnsi="Times New Roman"/>
                <w:sz w:val="24"/>
                <w:szCs w:val="24"/>
              </w:rPr>
            </w:pPr>
            <w:r>
              <w:rPr>
                <w:rFonts w:ascii="Times New Roman" w:hAnsi="Times New Roman"/>
                <w:sz w:val="24"/>
                <w:szCs w:val="24"/>
              </w:rPr>
              <w:t>总投资（万元）</w:t>
            </w:r>
          </w:p>
        </w:tc>
        <w:tc>
          <w:tcPr>
            <w:tcW w:w="2694" w:type="dxa"/>
            <w:vAlign w:val="center"/>
          </w:tcPr>
          <w:p w14:paraId="2869057D">
            <w:pPr>
              <w:jc w:val="center"/>
              <w:rPr>
                <w:rFonts w:ascii="Times New Roman" w:hAnsi="Times New Roman"/>
                <w:sz w:val="24"/>
                <w:szCs w:val="24"/>
                <w:u w:val="single"/>
              </w:rPr>
            </w:pPr>
            <w:r>
              <w:rPr>
                <w:rFonts w:ascii="Times New Roman" w:hAnsi="Times New Roman"/>
                <w:sz w:val="24"/>
                <w:szCs w:val="24"/>
              </w:rPr>
              <w:t>200</w:t>
            </w:r>
          </w:p>
        </w:tc>
        <w:tc>
          <w:tcPr>
            <w:tcW w:w="1701" w:type="dxa"/>
            <w:tcMar>
              <w:top w:w="16" w:type="dxa"/>
              <w:left w:w="16" w:type="dxa"/>
              <w:bottom w:w="0" w:type="dxa"/>
              <w:right w:w="16" w:type="dxa"/>
            </w:tcMar>
            <w:vAlign w:val="center"/>
          </w:tcPr>
          <w:p w14:paraId="2BA63B51">
            <w:pPr>
              <w:ind w:left="-315" w:leftChars="-150" w:right="-420" w:rightChars="-200"/>
              <w:jc w:val="center"/>
              <w:rPr>
                <w:rFonts w:ascii="Times New Roman" w:hAnsi="Times New Roman"/>
                <w:spacing w:val="-14"/>
                <w:sz w:val="24"/>
                <w:szCs w:val="24"/>
              </w:rPr>
            </w:pPr>
            <w:r>
              <w:rPr>
                <w:rFonts w:ascii="Times New Roman" w:hAnsi="Times New Roman"/>
                <w:spacing w:val="-14"/>
                <w:sz w:val="24"/>
                <w:szCs w:val="24"/>
              </w:rPr>
              <w:t>环保投资（万元）</w:t>
            </w:r>
          </w:p>
        </w:tc>
        <w:tc>
          <w:tcPr>
            <w:tcW w:w="2945" w:type="dxa"/>
            <w:vAlign w:val="center"/>
          </w:tcPr>
          <w:p w14:paraId="744B59DD">
            <w:pPr>
              <w:jc w:val="center"/>
              <w:rPr>
                <w:rFonts w:ascii="Times New Roman" w:hAnsi="Times New Roman"/>
                <w:sz w:val="24"/>
                <w:szCs w:val="24"/>
              </w:rPr>
            </w:pPr>
            <w:r>
              <w:rPr>
                <w:rFonts w:ascii="Times New Roman" w:hAnsi="Times New Roman"/>
                <w:sz w:val="24"/>
                <w:szCs w:val="24"/>
              </w:rPr>
              <w:t>20</w:t>
            </w:r>
          </w:p>
        </w:tc>
      </w:tr>
      <w:tr w14:paraId="14D18F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3363D752">
            <w:pPr>
              <w:ind w:left="-315" w:leftChars="-150" w:right="-420" w:rightChars="-200"/>
              <w:jc w:val="center"/>
              <w:rPr>
                <w:rFonts w:ascii="Times New Roman" w:hAnsi="Times New Roman"/>
                <w:spacing w:val="-16"/>
                <w:sz w:val="24"/>
                <w:szCs w:val="24"/>
              </w:rPr>
            </w:pPr>
            <w:r>
              <w:rPr>
                <w:rFonts w:ascii="Times New Roman" w:hAnsi="Times New Roman"/>
                <w:spacing w:val="-16"/>
                <w:sz w:val="24"/>
                <w:szCs w:val="24"/>
              </w:rPr>
              <w:t>环保投资</w:t>
            </w:r>
          </w:p>
          <w:p w14:paraId="7D78C982">
            <w:pPr>
              <w:ind w:left="-315" w:leftChars="-150" w:right="-420" w:rightChars="-200"/>
              <w:jc w:val="center"/>
              <w:rPr>
                <w:rFonts w:ascii="Times New Roman" w:hAnsi="Times New Roman"/>
                <w:spacing w:val="-16"/>
                <w:sz w:val="24"/>
                <w:szCs w:val="24"/>
              </w:rPr>
            </w:pPr>
            <w:r>
              <w:rPr>
                <w:rFonts w:ascii="Times New Roman" w:hAnsi="Times New Roman"/>
                <w:spacing w:val="-16"/>
                <w:sz w:val="24"/>
                <w:szCs w:val="24"/>
              </w:rPr>
              <w:t>占比（%）</w:t>
            </w:r>
          </w:p>
        </w:tc>
        <w:tc>
          <w:tcPr>
            <w:tcW w:w="2694" w:type="dxa"/>
            <w:vAlign w:val="center"/>
          </w:tcPr>
          <w:p w14:paraId="646DB1A5">
            <w:pPr>
              <w:jc w:val="center"/>
              <w:rPr>
                <w:rFonts w:ascii="Times New Roman" w:hAnsi="Times New Roman"/>
                <w:sz w:val="24"/>
                <w:szCs w:val="24"/>
                <w:u w:val="single"/>
              </w:rPr>
            </w:pPr>
            <w:r>
              <w:rPr>
                <w:rFonts w:ascii="Times New Roman" w:hAnsi="Times New Roman"/>
                <w:sz w:val="24"/>
                <w:szCs w:val="24"/>
              </w:rPr>
              <w:t>10</w:t>
            </w:r>
          </w:p>
        </w:tc>
        <w:tc>
          <w:tcPr>
            <w:tcW w:w="1701" w:type="dxa"/>
            <w:tcMar>
              <w:top w:w="16" w:type="dxa"/>
              <w:left w:w="16" w:type="dxa"/>
              <w:bottom w:w="0" w:type="dxa"/>
              <w:right w:w="16" w:type="dxa"/>
            </w:tcMar>
            <w:vAlign w:val="center"/>
          </w:tcPr>
          <w:p w14:paraId="2DD7D808">
            <w:pPr>
              <w:jc w:val="center"/>
              <w:rPr>
                <w:rFonts w:ascii="Times New Roman" w:hAnsi="Times New Roman"/>
                <w:sz w:val="24"/>
                <w:szCs w:val="24"/>
              </w:rPr>
            </w:pPr>
            <w:r>
              <w:rPr>
                <w:rFonts w:ascii="Times New Roman" w:hAnsi="Times New Roman"/>
                <w:sz w:val="24"/>
                <w:szCs w:val="24"/>
              </w:rPr>
              <w:t>施工工期</w:t>
            </w:r>
          </w:p>
        </w:tc>
        <w:tc>
          <w:tcPr>
            <w:tcW w:w="2945" w:type="dxa"/>
            <w:vAlign w:val="center"/>
          </w:tcPr>
          <w:p w14:paraId="69421D3D">
            <w:pPr>
              <w:jc w:val="center"/>
              <w:rPr>
                <w:rFonts w:ascii="Times New Roman" w:hAnsi="Times New Roman"/>
                <w:sz w:val="24"/>
                <w:szCs w:val="24"/>
              </w:rPr>
            </w:pPr>
            <w:r>
              <w:rPr>
                <w:rFonts w:ascii="Times New Roman" w:hAnsi="Times New Roman"/>
                <w:sz w:val="24"/>
                <w:szCs w:val="24"/>
              </w:rPr>
              <w:t>1个月</w:t>
            </w:r>
          </w:p>
        </w:tc>
      </w:tr>
      <w:tr w14:paraId="7267B7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717" w:type="dxa"/>
            <w:tcMar>
              <w:top w:w="16" w:type="dxa"/>
              <w:left w:w="16" w:type="dxa"/>
              <w:bottom w:w="0" w:type="dxa"/>
              <w:right w:w="16" w:type="dxa"/>
            </w:tcMar>
            <w:vAlign w:val="center"/>
          </w:tcPr>
          <w:p w14:paraId="614C393C">
            <w:pPr>
              <w:jc w:val="center"/>
              <w:rPr>
                <w:rFonts w:ascii="Times New Roman" w:hAnsi="Times New Roman"/>
                <w:sz w:val="24"/>
                <w:szCs w:val="24"/>
              </w:rPr>
            </w:pPr>
            <w:r>
              <w:rPr>
                <w:rFonts w:ascii="Times New Roman" w:hAnsi="Times New Roman"/>
                <w:sz w:val="24"/>
                <w:szCs w:val="24"/>
              </w:rPr>
              <w:t>是否开工建设</w:t>
            </w:r>
          </w:p>
        </w:tc>
        <w:tc>
          <w:tcPr>
            <w:tcW w:w="2694" w:type="dxa"/>
            <w:vAlign w:val="center"/>
          </w:tcPr>
          <w:p w14:paraId="30F0221A">
            <w:pPr>
              <w:jc w:val="left"/>
              <w:rPr>
                <w:rFonts w:ascii="Times New Roman" w:hAnsi="Times New Roman"/>
                <w:sz w:val="24"/>
                <w:szCs w:val="24"/>
              </w:rPr>
            </w:pPr>
            <w:r>
              <w:rPr>
                <w:rFonts w:ascii="Times New Roman" w:hAnsi="Times New Roman"/>
                <w:sz w:val="24"/>
                <w:szCs w:val="24"/>
              </w:rPr>
              <w:sym w:font="Wingdings 2" w:char="00A3"/>
            </w:r>
            <w:r>
              <w:rPr>
                <w:rFonts w:ascii="Times New Roman" w:hAnsi="Times New Roman"/>
                <w:sz w:val="24"/>
                <w:szCs w:val="24"/>
              </w:rPr>
              <w:t>否</w:t>
            </w:r>
          </w:p>
          <w:p w14:paraId="51CEA374">
            <w:pPr>
              <w:jc w:val="left"/>
              <w:rPr>
                <w:rFonts w:ascii="Times New Roman" w:hAnsi="Times New Roman"/>
                <w:sz w:val="24"/>
                <w:szCs w:val="24"/>
              </w:rPr>
            </w:pPr>
            <w:r>
              <w:rPr>
                <w:rFonts w:ascii="Segoe UI Symbol" w:hAnsi="Segoe UI Symbol" w:cs="Segoe UI Symbol"/>
                <w:sz w:val="24"/>
                <w:szCs w:val="24"/>
              </w:rPr>
              <w:t>☑</w:t>
            </w:r>
            <w:r>
              <w:rPr>
                <w:rFonts w:ascii="Times New Roman" w:hAnsi="Times New Roman"/>
                <w:sz w:val="24"/>
                <w:szCs w:val="24"/>
              </w:rPr>
              <w:t>是</w:t>
            </w:r>
            <w:r>
              <w:rPr>
                <w:rFonts w:hint="eastAsia" w:ascii="Times New Roman" w:hAnsi="Times New Roman"/>
                <w:sz w:val="24"/>
                <w:szCs w:val="24"/>
              </w:rPr>
              <w:t>：已完成生产区池体建设</w:t>
            </w:r>
          </w:p>
        </w:tc>
        <w:tc>
          <w:tcPr>
            <w:tcW w:w="1701" w:type="dxa"/>
            <w:tcMar>
              <w:top w:w="16" w:type="dxa"/>
              <w:left w:w="16" w:type="dxa"/>
              <w:bottom w:w="0" w:type="dxa"/>
              <w:right w:w="16" w:type="dxa"/>
            </w:tcMar>
            <w:vAlign w:val="center"/>
          </w:tcPr>
          <w:p w14:paraId="3846A373">
            <w:pPr>
              <w:jc w:val="center"/>
              <w:rPr>
                <w:rFonts w:ascii="Times New Roman" w:hAnsi="Times New Roman"/>
                <w:spacing w:val="-6"/>
                <w:sz w:val="24"/>
                <w:szCs w:val="24"/>
              </w:rPr>
            </w:pPr>
            <w:r>
              <w:rPr>
                <w:rFonts w:ascii="Times New Roman" w:hAnsi="Times New Roman"/>
                <w:spacing w:val="-6"/>
                <w:sz w:val="24"/>
                <w:szCs w:val="24"/>
              </w:rPr>
              <w:t>用地面积（m</w:t>
            </w:r>
            <w:r>
              <w:rPr>
                <w:rFonts w:ascii="Times New Roman" w:hAnsi="Times New Roman"/>
                <w:spacing w:val="-6"/>
                <w:sz w:val="24"/>
                <w:szCs w:val="24"/>
                <w:vertAlign w:val="superscript"/>
              </w:rPr>
              <w:t>2</w:t>
            </w:r>
            <w:r>
              <w:rPr>
                <w:rFonts w:ascii="Times New Roman" w:hAnsi="Times New Roman"/>
                <w:spacing w:val="-6"/>
                <w:sz w:val="24"/>
                <w:szCs w:val="24"/>
              </w:rPr>
              <w:t>）</w:t>
            </w:r>
          </w:p>
        </w:tc>
        <w:tc>
          <w:tcPr>
            <w:tcW w:w="2945" w:type="dxa"/>
            <w:vAlign w:val="center"/>
          </w:tcPr>
          <w:p w14:paraId="56499D20">
            <w:pPr>
              <w:jc w:val="center"/>
              <w:rPr>
                <w:rFonts w:ascii="Times New Roman" w:hAnsi="Times New Roman"/>
                <w:sz w:val="24"/>
                <w:szCs w:val="24"/>
              </w:rPr>
            </w:pPr>
            <w:r>
              <w:rPr>
                <w:rFonts w:ascii="Times New Roman" w:hAnsi="Times New Roman"/>
                <w:spacing w:val="-6"/>
                <w:sz w:val="24"/>
                <w:szCs w:val="24"/>
              </w:rPr>
              <w:t>3200m</w:t>
            </w:r>
            <w:r>
              <w:rPr>
                <w:rFonts w:ascii="Times New Roman" w:hAnsi="Times New Roman"/>
                <w:spacing w:val="-6"/>
                <w:sz w:val="24"/>
                <w:szCs w:val="24"/>
                <w:vertAlign w:val="superscript"/>
              </w:rPr>
              <w:t>2</w:t>
            </w:r>
            <w:r>
              <w:rPr>
                <w:rFonts w:ascii="Times New Roman" w:hAnsi="Times New Roman"/>
                <w:sz w:val="24"/>
                <w:szCs w:val="24"/>
              </w:rPr>
              <w:t xml:space="preserve"> </w:t>
            </w:r>
          </w:p>
        </w:tc>
      </w:tr>
      <w:tr w14:paraId="626E94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37" w:hRule="atLeast"/>
          <w:jc w:val="center"/>
        </w:trPr>
        <w:tc>
          <w:tcPr>
            <w:tcW w:w="1717" w:type="dxa"/>
            <w:tcMar>
              <w:top w:w="0" w:type="dxa"/>
              <w:left w:w="108" w:type="dxa"/>
              <w:bottom w:w="0" w:type="dxa"/>
              <w:right w:w="108" w:type="dxa"/>
            </w:tcMar>
            <w:vAlign w:val="center"/>
          </w:tcPr>
          <w:p w14:paraId="4888946E">
            <w:pPr>
              <w:autoSpaceDE w:val="0"/>
              <w:autoSpaceDN w:val="0"/>
              <w:jc w:val="center"/>
              <w:rPr>
                <w:rFonts w:ascii="Times New Roman" w:hAnsi="Times New Roman"/>
                <w:kern w:val="0"/>
                <w:sz w:val="24"/>
                <w:szCs w:val="24"/>
              </w:rPr>
            </w:pPr>
            <w:r>
              <w:rPr>
                <w:rFonts w:ascii="Times New Roman" w:hAnsi="Times New Roman"/>
                <w:kern w:val="0"/>
                <w:sz w:val="24"/>
                <w:szCs w:val="24"/>
              </w:rPr>
              <w:t>专项评价设置情况</w:t>
            </w:r>
          </w:p>
        </w:tc>
        <w:tc>
          <w:tcPr>
            <w:tcW w:w="7340" w:type="dxa"/>
            <w:gridSpan w:val="3"/>
            <w:tcMar>
              <w:top w:w="0" w:type="dxa"/>
              <w:left w:w="108" w:type="dxa"/>
              <w:bottom w:w="0" w:type="dxa"/>
              <w:right w:w="108" w:type="dxa"/>
            </w:tcMar>
            <w:vAlign w:val="center"/>
          </w:tcPr>
          <w:p w14:paraId="0DFFE449">
            <w:pPr>
              <w:autoSpaceDE w:val="0"/>
              <w:autoSpaceDN w:val="0"/>
              <w:spacing w:line="360" w:lineRule="auto"/>
              <w:jc w:val="center"/>
              <w:rPr>
                <w:rFonts w:ascii="Times New Roman" w:hAnsi="Times New Roman"/>
                <w:kern w:val="0"/>
                <w:sz w:val="24"/>
                <w:szCs w:val="24"/>
              </w:rPr>
            </w:pPr>
            <w:r>
              <w:rPr>
                <w:rFonts w:ascii="Times New Roman" w:hAnsi="Times New Roman"/>
                <w:kern w:val="0"/>
                <w:sz w:val="24"/>
                <w:szCs w:val="24"/>
              </w:rPr>
              <w:t>根据专项设置原则表，本项目无需设置专项评价，详见下表所示。</w:t>
            </w:r>
          </w:p>
          <w:p w14:paraId="14C3E335">
            <w:pPr>
              <w:autoSpaceDE w:val="0"/>
              <w:autoSpaceDN w:val="0"/>
              <w:spacing w:line="360" w:lineRule="auto"/>
              <w:jc w:val="center"/>
              <w:rPr>
                <w:rFonts w:ascii="Times New Roman" w:hAnsi="Times New Roman"/>
                <w:b/>
                <w:bCs/>
                <w:kern w:val="0"/>
                <w:sz w:val="24"/>
                <w:szCs w:val="24"/>
              </w:rPr>
            </w:pPr>
            <w:bookmarkStart w:id="11" w:name="OLE_LINK131"/>
            <w:bookmarkStart w:id="12" w:name="OLE_LINK132"/>
            <w:r>
              <w:rPr>
                <w:rFonts w:ascii="Times New Roman" w:hAnsi="Times New Roman"/>
                <w:b/>
                <w:bCs/>
                <w:kern w:val="0"/>
                <w:sz w:val="24"/>
                <w:szCs w:val="24"/>
              </w:rPr>
              <w:t>表1-1 专项评价设置原则表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3163"/>
              <w:gridCol w:w="2816"/>
            </w:tblGrid>
            <w:tr w14:paraId="61AA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773" w:type="pct"/>
                  <w:vAlign w:val="center"/>
                </w:tcPr>
                <w:p w14:paraId="39F2BABC">
                  <w:pPr>
                    <w:jc w:val="center"/>
                    <w:rPr>
                      <w:rFonts w:ascii="Times New Roman" w:hAnsi="Times New Roman"/>
                    </w:rPr>
                  </w:pPr>
                  <w:r>
                    <w:rPr>
                      <w:rFonts w:ascii="Times New Roman" w:hAnsi="Times New Roman"/>
                    </w:rPr>
                    <w:t>专项评价的类别</w:t>
                  </w:r>
                </w:p>
              </w:tc>
              <w:tc>
                <w:tcPr>
                  <w:tcW w:w="2236" w:type="pct"/>
                  <w:vAlign w:val="center"/>
                </w:tcPr>
                <w:p w14:paraId="2E3ADF1E">
                  <w:pPr>
                    <w:jc w:val="center"/>
                    <w:rPr>
                      <w:rFonts w:ascii="Times New Roman" w:hAnsi="Times New Roman"/>
                    </w:rPr>
                  </w:pPr>
                  <w:r>
                    <w:rPr>
                      <w:rFonts w:ascii="Times New Roman" w:hAnsi="Times New Roman"/>
                    </w:rPr>
                    <w:t>设置原则</w:t>
                  </w:r>
                </w:p>
              </w:tc>
              <w:tc>
                <w:tcPr>
                  <w:tcW w:w="1990" w:type="pct"/>
                  <w:vAlign w:val="center"/>
                </w:tcPr>
                <w:p w14:paraId="3E40C3EF">
                  <w:pPr>
                    <w:jc w:val="center"/>
                    <w:rPr>
                      <w:rFonts w:ascii="Times New Roman" w:hAnsi="Times New Roman"/>
                    </w:rPr>
                  </w:pPr>
                  <w:r>
                    <w:rPr>
                      <w:rFonts w:ascii="Times New Roman" w:hAnsi="Times New Roman"/>
                    </w:rPr>
                    <w:t>项目概况</w:t>
                  </w:r>
                </w:p>
              </w:tc>
            </w:tr>
            <w:tr w14:paraId="6A6D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 w:type="pct"/>
                  <w:vAlign w:val="center"/>
                </w:tcPr>
                <w:p w14:paraId="1886C6BD">
                  <w:pPr>
                    <w:jc w:val="center"/>
                    <w:rPr>
                      <w:rFonts w:ascii="Times New Roman" w:hAnsi="Times New Roman"/>
                    </w:rPr>
                  </w:pPr>
                  <w:r>
                    <w:rPr>
                      <w:rFonts w:ascii="Times New Roman" w:hAnsi="Times New Roman"/>
                    </w:rPr>
                    <w:t>大气</w:t>
                  </w:r>
                </w:p>
              </w:tc>
              <w:tc>
                <w:tcPr>
                  <w:tcW w:w="2236" w:type="pct"/>
                  <w:vAlign w:val="center"/>
                </w:tcPr>
                <w:p w14:paraId="1F82E47F">
                  <w:pPr>
                    <w:jc w:val="center"/>
                    <w:rPr>
                      <w:rFonts w:ascii="Times New Roman" w:hAnsi="Times New Roman"/>
                    </w:rPr>
                  </w:pPr>
                  <w:r>
                    <w:rPr>
                      <w:rFonts w:ascii="Times New Roman" w:hAnsi="Times New Roman"/>
                    </w:rPr>
                    <w:t xml:space="preserve">排放废气含有毒有害污染物、二噁英、苯并【a】芘、氰化物、氯气且厂界外500米范围内有环境空气保护目标的建设项目 </w:t>
                  </w:r>
                </w:p>
              </w:tc>
              <w:tc>
                <w:tcPr>
                  <w:tcW w:w="1990" w:type="pct"/>
                  <w:vAlign w:val="center"/>
                </w:tcPr>
                <w:p w14:paraId="04C98FA6">
                  <w:pPr>
                    <w:jc w:val="center"/>
                    <w:rPr>
                      <w:rFonts w:ascii="Times New Roman" w:hAnsi="Times New Roman"/>
                    </w:rPr>
                  </w:pPr>
                  <w:r>
                    <w:rPr>
                      <w:rFonts w:ascii="Times New Roman" w:hAnsi="Times New Roman"/>
                    </w:rPr>
                    <w:t>项目排放废气中不含有毒有害污染物、二噁英、苯并【a】芘、氰化物、氯气</w:t>
                  </w:r>
                </w:p>
              </w:tc>
            </w:tr>
            <w:tr w14:paraId="3589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 w:type="pct"/>
                  <w:vAlign w:val="center"/>
                </w:tcPr>
                <w:p w14:paraId="153F039A">
                  <w:pPr>
                    <w:jc w:val="center"/>
                    <w:rPr>
                      <w:rFonts w:ascii="Times New Roman" w:hAnsi="Times New Roman"/>
                    </w:rPr>
                  </w:pPr>
                  <w:r>
                    <w:rPr>
                      <w:rFonts w:ascii="Times New Roman" w:hAnsi="Times New Roman"/>
                    </w:rPr>
                    <w:t>地表水</w:t>
                  </w:r>
                </w:p>
              </w:tc>
              <w:tc>
                <w:tcPr>
                  <w:tcW w:w="2236" w:type="pct"/>
                  <w:vAlign w:val="center"/>
                </w:tcPr>
                <w:p w14:paraId="65DF2946">
                  <w:pPr>
                    <w:jc w:val="center"/>
                    <w:rPr>
                      <w:rFonts w:ascii="Times New Roman" w:hAnsi="Times New Roman"/>
                    </w:rPr>
                  </w:pPr>
                  <w:r>
                    <w:rPr>
                      <w:rFonts w:ascii="Times New Roman" w:hAnsi="Times New Roman"/>
                    </w:rPr>
                    <w:t>新增工业废水直排建设项目（槽罐车外送污水处理厂的除外）；新增废水直排的污水集中处理厂</w:t>
                  </w:r>
                </w:p>
              </w:tc>
              <w:tc>
                <w:tcPr>
                  <w:tcW w:w="1990" w:type="pct"/>
                  <w:vAlign w:val="center"/>
                </w:tcPr>
                <w:p w14:paraId="3315B134">
                  <w:pPr>
                    <w:jc w:val="center"/>
                    <w:rPr>
                      <w:rFonts w:ascii="Times New Roman" w:hAnsi="Times New Roman"/>
                    </w:rPr>
                  </w:pPr>
                  <w:bookmarkStart w:id="13" w:name="OLE_LINK48"/>
                  <w:bookmarkStart w:id="14" w:name="OLE_LINK123"/>
                  <w:r>
                    <w:rPr>
                      <w:rFonts w:ascii="Times New Roman" w:hAnsi="Times New Roman"/>
                    </w:rPr>
                    <w:t>本项目生产废水包括进出车辆冲洗水、设备冲洗废水、地面冲洗废水等</w:t>
                  </w:r>
                  <w:r>
                    <w:rPr>
                      <w:rFonts w:hint="eastAsia" w:ascii="Times New Roman" w:hAnsi="Times New Roman"/>
                    </w:rPr>
                    <w:t>；</w:t>
                  </w:r>
                  <w:r>
                    <w:rPr>
                      <w:rFonts w:ascii="Times New Roman" w:hAnsi="Times New Roman"/>
                    </w:rPr>
                    <w:t>其中车辆及地面冲洗水经沉淀回用于洗车或地面冲洗；设备冲洗废水经沉淀后，进入生产区储水池回用，不外排；</w:t>
                  </w:r>
                </w:p>
                <w:p w14:paraId="35AD1181">
                  <w:pPr>
                    <w:jc w:val="center"/>
                    <w:rPr>
                      <w:rFonts w:ascii="Times New Roman" w:hAnsi="Times New Roman"/>
                    </w:rPr>
                  </w:pPr>
                  <w:r>
                    <w:rPr>
                      <w:rFonts w:hint="eastAsia" w:ascii="Times New Roman" w:hAnsi="Times New Roman"/>
                    </w:rPr>
                    <w:t>生活污水经厂区</w:t>
                  </w:r>
                  <w:bookmarkStart w:id="15" w:name="OLE_LINK282"/>
                  <w:bookmarkStart w:id="16" w:name="OLE_LINK281"/>
                  <w:r>
                    <w:rPr>
                      <w:rFonts w:hint="eastAsia" w:ascii="Times New Roman" w:hAnsi="Times New Roman"/>
                    </w:rPr>
                    <w:t>地埋式一体化污水处理设施</w:t>
                  </w:r>
                  <w:bookmarkEnd w:id="15"/>
                  <w:bookmarkEnd w:id="16"/>
                  <w:r>
                    <w:rPr>
                      <w:rFonts w:hint="eastAsia" w:ascii="Times New Roman" w:hAnsi="Times New Roman"/>
                    </w:rPr>
                    <w:t>处理后全部用作农作物灌溉用水，不外排</w:t>
                  </w:r>
                  <w:r>
                    <w:rPr>
                      <w:rFonts w:ascii="Times New Roman" w:hAnsi="Times New Roman"/>
                    </w:rPr>
                    <w:t>。</w:t>
                  </w:r>
                  <w:bookmarkEnd w:id="13"/>
                  <w:bookmarkEnd w:id="14"/>
                </w:p>
              </w:tc>
            </w:tr>
            <w:tr w14:paraId="2839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 w:type="pct"/>
                  <w:vAlign w:val="center"/>
                </w:tcPr>
                <w:p w14:paraId="1AE32634">
                  <w:pPr>
                    <w:jc w:val="center"/>
                    <w:rPr>
                      <w:rFonts w:ascii="Times New Roman" w:hAnsi="Times New Roman"/>
                    </w:rPr>
                  </w:pPr>
                  <w:r>
                    <w:rPr>
                      <w:rFonts w:ascii="Times New Roman" w:hAnsi="Times New Roman"/>
                    </w:rPr>
                    <w:t>环境风险</w:t>
                  </w:r>
                </w:p>
              </w:tc>
              <w:tc>
                <w:tcPr>
                  <w:tcW w:w="2236" w:type="pct"/>
                  <w:vAlign w:val="center"/>
                </w:tcPr>
                <w:p w14:paraId="5F63EC57">
                  <w:pPr>
                    <w:jc w:val="center"/>
                    <w:rPr>
                      <w:rFonts w:ascii="Times New Roman" w:hAnsi="Times New Roman"/>
                    </w:rPr>
                  </w:pPr>
                  <w:r>
                    <w:rPr>
                      <w:rFonts w:ascii="Times New Roman" w:hAnsi="Times New Roman"/>
                    </w:rPr>
                    <w:t>有毒有害和易燃易爆危险废物存储量超过临界量的建设项目</w:t>
                  </w:r>
                </w:p>
              </w:tc>
              <w:tc>
                <w:tcPr>
                  <w:tcW w:w="1990" w:type="pct"/>
                  <w:vAlign w:val="center"/>
                </w:tcPr>
                <w:p w14:paraId="5FB417A6">
                  <w:pPr>
                    <w:jc w:val="center"/>
                    <w:rPr>
                      <w:rFonts w:ascii="Times New Roman" w:hAnsi="Times New Roman"/>
                    </w:rPr>
                  </w:pPr>
                  <w:r>
                    <w:rPr>
                      <w:rFonts w:ascii="Times New Roman" w:hAnsi="Times New Roman"/>
                    </w:rPr>
                    <w:t>本项目有毒有害和易燃易爆危险物质存储量Q:</w:t>
                  </w:r>
                  <w:r>
                    <w:rPr>
                      <w:rFonts w:ascii="Times New Roman" w:hAnsi="Times New Roman"/>
                      <w:bCs/>
                      <w:sz w:val="24"/>
                      <w:szCs w:val="24"/>
                    </w:rPr>
                    <w:t xml:space="preserve"> </w:t>
                  </w:r>
                  <w:r>
                    <w:rPr>
                      <w:rFonts w:ascii="Times New Roman" w:hAnsi="Times New Roman"/>
                      <w:bCs/>
                      <w:szCs w:val="21"/>
                    </w:rPr>
                    <w:t>0.00002</w:t>
                  </w:r>
                  <w:r>
                    <w:rPr>
                      <w:rFonts w:ascii="Times New Roman" w:hAnsi="Times New Roman"/>
                    </w:rPr>
                    <w:t>＜1，未超过临界量，该项目环境风险潜势为I</w:t>
                  </w:r>
                </w:p>
              </w:tc>
            </w:tr>
            <w:tr w14:paraId="1221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 w:type="pct"/>
                  <w:vAlign w:val="center"/>
                </w:tcPr>
                <w:p w14:paraId="1207DE29">
                  <w:pPr>
                    <w:jc w:val="center"/>
                    <w:rPr>
                      <w:rFonts w:ascii="Times New Roman" w:hAnsi="Times New Roman"/>
                    </w:rPr>
                  </w:pPr>
                  <w:r>
                    <w:rPr>
                      <w:rFonts w:ascii="Times New Roman" w:hAnsi="Times New Roman"/>
                    </w:rPr>
                    <w:t>生态</w:t>
                  </w:r>
                </w:p>
              </w:tc>
              <w:tc>
                <w:tcPr>
                  <w:tcW w:w="2236" w:type="pct"/>
                  <w:vAlign w:val="center"/>
                </w:tcPr>
                <w:p w14:paraId="180002BD">
                  <w:pPr>
                    <w:jc w:val="center"/>
                    <w:rPr>
                      <w:rFonts w:ascii="Times New Roman" w:hAnsi="Times New Roman"/>
                    </w:rPr>
                  </w:pPr>
                  <w:r>
                    <w:rPr>
                      <w:rFonts w:ascii="Times New Roman" w:hAnsi="Times New Roman"/>
                    </w:rPr>
                    <w:t>取水口下游500米范围内有重要水生生物的自然产卵场、索饵场、越冬场和洄游通道的新增河道取水的污染类建设项目</w:t>
                  </w:r>
                </w:p>
              </w:tc>
              <w:tc>
                <w:tcPr>
                  <w:tcW w:w="1990" w:type="pct"/>
                  <w:vAlign w:val="center"/>
                </w:tcPr>
                <w:p w14:paraId="348F5945">
                  <w:pPr>
                    <w:jc w:val="center"/>
                    <w:rPr>
                      <w:rFonts w:ascii="Times New Roman" w:hAnsi="Times New Roman"/>
                    </w:rPr>
                  </w:pPr>
                  <w:r>
                    <w:rPr>
                      <w:rFonts w:ascii="Times New Roman" w:hAnsi="Times New Roman"/>
                    </w:rPr>
                    <w:t>项目不涉及以上生态保护区</w:t>
                  </w:r>
                </w:p>
              </w:tc>
            </w:tr>
            <w:tr w14:paraId="00A4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 w:type="pct"/>
                  <w:vAlign w:val="center"/>
                </w:tcPr>
                <w:p w14:paraId="00718122">
                  <w:pPr>
                    <w:jc w:val="center"/>
                    <w:rPr>
                      <w:rFonts w:ascii="Times New Roman" w:hAnsi="Times New Roman"/>
                    </w:rPr>
                  </w:pPr>
                  <w:r>
                    <w:rPr>
                      <w:rFonts w:ascii="Times New Roman" w:hAnsi="Times New Roman"/>
                    </w:rPr>
                    <w:t>海洋</w:t>
                  </w:r>
                </w:p>
              </w:tc>
              <w:tc>
                <w:tcPr>
                  <w:tcW w:w="2236" w:type="pct"/>
                  <w:vAlign w:val="center"/>
                </w:tcPr>
                <w:p w14:paraId="45204929">
                  <w:pPr>
                    <w:jc w:val="center"/>
                    <w:rPr>
                      <w:rFonts w:ascii="Times New Roman" w:hAnsi="Times New Roman"/>
                    </w:rPr>
                  </w:pPr>
                  <w:r>
                    <w:rPr>
                      <w:rFonts w:ascii="Times New Roman" w:hAnsi="Times New Roman"/>
                    </w:rPr>
                    <w:t>直接向海排放污染物的海洋工程建设项目</w:t>
                  </w:r>
                </w:p>
              </w:tc>
              <w:tc>
                <w:tcPr>
                  <w:tcW w:w="1990" w:type="pct"/>
                  <w:vAlign w:val="center"/>
                </w:tcPr>
                <w:p w14:paraId="239BBE83">
                  <w:pPr>
                    <w:jc w:val="center"/>
                    <w:rPr>
                      <w:rFonts w:ascii="Times New Roman" w:hAnsi="Times New Roman"/>
                    </w:rPr>
                  </w:pPr>
                  <w:r>
                    <w:rPr>
                      <w:rFonts w:ascii="Times New Roman" w:hAnsi="Times New Roman"/>
                    </w:rPr>
                    <w:t>不涉及</w:t>
                  </w:r>
                </w:p>
              </w:tc>
            </w:tr>
            <w:bookmarkEnd w:id="11"/>
            <w:bookmarkEnd w:id="12"/>
          </w:tbl>
          <w:p w14:paraId="61B76409">
            <w:pPr>
              <w:autoSpaceDE w:val="0"/>
              <w:autoSpaceDN w:val="0"/>
              <w:jc w:val="center"/>
              <w:rPr>
                <w:rFonts w:ascii="Times New Roman" w:hAnsi="Times New Roman"/>
                <w:kern w:val="0"/>
                <w:sz w:val="24"/>
                <w:szCs w:val="24"/>
              </w:rPr>
            </w:pPr>
          </w:p>
        </w:tc>
      </w:tr>
      <w:tr w14:paraId="3D1E7F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88" w:hRule="atLeast"/>
          <w:jc w:val="center"/>
        </w:trPr>
        <w:tc>
          <w:tcPr>
            <w:tcW w:w="1717" w:type="dxa"/>
            <w:tcMar>
              <w:top w:w="0" w:type="dxa"/>
              <w:left w:w="108" w:type="dxa"/>
              <w:bottom w:w="0" w:type="dxa"/>
              <w:right w:w="108" w:type="dxa"/>
            </w:tcMar>
            <w:vAlign w:val="center"/>
          </w:tcPr>
          <w:p w14:paraId="45B7714D">
            <w:pPr>
              <w:autoSpaceDE w:val="0"/>
              <w:autoSpaceDN w:val="0"/>
              <w:jc w:val="center"/>
              <w:rPr>
                <w:rFonts w:ascii="Times New Roman" w:hAnsi="Times New Roman"/>
                <w:kern w:val="0"/>
                <w:sz w:val="24"/>
                <w:szCs w:val="24"/>
              </w:rPr>
            </w:pPr>
            <w:r>
              <w:rPr>
                <w:rFonts w:ascii="Times New Roman" w:hAnsi="Times New Roman"/>
                <w:sz w:val="24"/>
                <w:szCs w:val="24"/>
              </w:rPr>
              <w:t>规划情况</w:t>
            </w:r>
          </w:p>
        </w:tc>
        <w:tc>
          <w:tcPr>
            <w:tcW w:w="7340" w:type="dxa"/>
            <w:gridSpan w:val="3"/>
            <w:tcMar>
              <w:top w:w="0" w:type="dxa"/>
              <w:left w:w="108" w:type="dxa"/>
              <w:bottom w:w="0" w:type="dxa"/>
              <w:right w:w="108" w:type="dxa"/>
            </w:tcMar>
            <w:vAlign w:val="center"/>
          </w:tcPr>
          <w:p w14:paraId="589D1899">
            <w:pPr>
              <w:autoSpaceDE w:val="0"/>
              <w:autoSpaceDN w:val="0"/>
              <w:spacing w:line="360" w:lineRule="auto"/>
              <w:rPr>
                <w:rFonts w:ascii="Times New Roman" w:hAnsi="Times New Roman"/>
                <w:kern w:val="0"/>
                <w:sz w:val="24"/>
                <w:szCs w:val="24"/>
              </w:rPr>
            </w:pPr>
            <w:r>
              <w:rPr>
                <w:rFonts w:ascii="Times New Roman" w:hAnsi="Times New Roman"/>
                <w:kern w:val="0"/>
                <w:sz w:val="24"/>
                <w:szCs w:val="24"/>
              </w:rPr>
              <w:t>《云浮循环经济工业园（云安产业集聚地）综合发展规划（2023-2035年）》</w:t>
            </w:r>
          </w:p>
        </w:tc>
      </w:tr>
      <w:tr w14:paraId="0A9B6E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21" w:hRule="atLeast"/>
          <w:jc w:val="center"/>
        </w:trPr>
        <w:tc>
          <w:tcPr>
            <w:tcW w:w="1717" w:type="dxa"/>
            <w:tcMar>
              <w:top w:w="0" w:type="dxa"/>
              <w:left w:w="108" w:type="dxa"/>
              <w:bottom w:w="0" w:type="dxa"/>
              <w:right w:w="108" w:type="dxa"/>
            </w:tcMar>
            <w:vAlign w:val="center"/>
          </w:tcPr>
          <w:p w14:paraId="52F08F62">
            <w:pPr>
              <w:jc w:val="center"/>
              <w:rPr>
                <w:rFonts w:ascii="Times New Roman" w:hAnsi="Times New Roman"/>
                <w:sz w:val="24"/>
                <w:szCs w:val="24"/>
              </w:rPr>
            </w:pPr>
            <w:r>
              <w:rPr>
                <w:rFonts w:ascii="Times New Roman" w:hAnsi="Times New Roman"/>
                <w:sz w:val="24"/>
                <w:szCs w:val="24"/>
              </w:rPr>
              <w:t>规划环境影响</w:t>
            </w:r>
          </w:p>
          <w:p w14:paraId="2B937E04">
            <w:pPr>
              <w:jc w:val="center"/>
              <w:rPr>
                <w:rFonts w:ascii="Times New Roman" w:hAnsi="Times New Roman"/>
                <w:kern w:val="0"/>
                <w:sz w:val="24"/>
                <w:szCs w:val="24"/>
              </w:rPr>
            </w:pPr>
            <w:r>
              <w:rPr>
                <w:rFonts w:ascii="Times New Roman" w:hAnsi="Times New Roman"/>
                <w:sz w:val="24"/>
                <w:szCs w:val="24"/>
              </w:rPr>
              <w:t>评价情况</w:t>
            </w:r>
          </w:p>
        </w:tc>
        <w:tc>
          <w:tcPr>
            <w:tcW w:w="7340" w:type="dxa"/>
            <w:gridSpan w:val="3"/>
            <w:tcMar>
              <w:top w:w="0" w:type="dxa"/>
              <w:left w:w="108" w:type="dxa"/>
              <w:bottom w:w="0" w:type="dxa"/>
              <w:right w:w="108" w:type="dxa"/>
            </w:tcMar>
            <w:vAlign w:val="center"/>
          </w:tcPr>
          <w:p w14:paraId="349499CA">
            <w:pPr>
              <w:autoSpaceDE w:val="0"/>
              <w:autoSpaceDN w:val="0"/>
              <w:spacing w:line="360" w:lineRule="auto"/>
              <w:rPr>
                <w:rFonts w:ascii="Times New Roman" w:hAnsi="Times New Roman"/>
                <w:sz w:val="24"/>
                <w:szCs w:val="24"/>
              </w:rPr>
            </w:pPr>
            <w:r>
              <w:rPr>
                <w:rFonts w:ascii="Times New Roman" w:hAnsi="Times New Roman"/>
                <w:sz w:val="24"/>
                <w:szCs w:val="24"/>
              </w:rPr>
              <w:t>规划环评文件名称：《云浮循环经济工业园（云安产业集聚地）综合发展规划（2023-2035 年）环境影响报告书》</w:t>
            </w:r>
          </w:p>
          <w:p w14:paraId="52794F35">
            <w:pPr>
              <w:autoSpaceDE w:val="0"/>
              <w:autoSpaceDN w:val="0"/>
              <w:spacing w:line="360" w:lineRule="auto"/>
              <w:rPr>
                <w:rFonts w:ascii="Times New Roman" w:hAnsi="Times New Roman"/>
                <w:sz w:val="24"/>
                <w:szCs w:val="24"/>
              </w:rPr>
            </w:pPr>
            <w:r>
              <w:rPr>
                <w:rFonts w:ascii="Times New Roman" w:hAnsi="Times New Roman"/>
                <w:sz w:val="24"/>
                <w:szCs w:val="24"/>
              </w:rPr>
              <w:t>规划环评审查机关：广东省生态环境厅</w:t>
            </w:r>
          </w:p>
          <w:p w14:paraId="3868BAB5">
            <w:pPr>
              <w:autoSpaceDE w:val="0"/>
              <w:autoSpaceDN w:val="0"/>
              <w:spacing w:line="360" w:lineRule="auto"/>
              <w:rPr>
                <w:rFonts w:ascii="Times New Roman" w:hAnsi="Times New Roman"/>
                <w:kern w:val="0"/>
                <w:sz w:val="24"/>
                <w:szCs w:val="24"/>
              </w:rPr>
            </w:pPr>
            <w:r>
              <w:rPr>
                <w:rFonts w:ascii="Times New Roman" w:hAnsi="Times New Roman"/>
                <w:sz w:val="24"/>
                <w:szCs w:val="24"/>
              </w:rPr>
              <w:t>审批文件名称及文号：《云浮循环经济工业园（云安产业集聚地）综合发展规划（2023-2035 年）环境影响报告书审查意见》（粤环审〔2025〕160 号），详见附件6</w:t>
            </w:r>
          </w:p>
        </w:tc>
      </w:tr>
      <w:tr w14:paraId="02EFE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34" w:hRule="atLeast"/>
          <w:jc w:val="center"/>
        </w:trPr>
        <w:tc>
          <w:tcPr>
            <w:tcW w:w="1717" w:type="dxa"/>
            <w:tcMar>
              <w:top w:w="0" w:type="dxa"/>
              <w:left w:w="108" w:type="dxa"/>
              <w:bottom w:w="0" w:type="dxa"/>
              <w:right w:w="108" w:type="dxa"/>
            </w:tcMar>
            <w:vAlign w:val="center"/>
          </w:tcPr>
          <w:p w14:paraId="06A594AB">
            <w:pPr>
              <w:autoSpaceDE w:val="0"/>
              <w:autoSpaceDN w:val="0"/>
              <w:jc w:val="center"/>
              <w:rPr>
                <w:rFonts w:ascii="Times New Roman" w:hAnsi="Times New Roman"/>
                <w:kern w:val="0"/>
                <w:sz w:val="24"/>
                <w:szCs w:val="24"/>
              </w:rPr>
            </w:pPr>
            <w:r>
              <w:rPr>
                <w:rFonts w:ascii="Times New Roman" w:hAnsi="Times New Roman"/>
                <w:kern w:val="0"/>
                <w:sz w:val="24"/>
                <w:szCs w:val="24"/>
              </w:rPr>
              <w:t>规划及规划环境影响评价符合性分析</w:t>
            </w:r>
          </w:p>
        </w:tc>
        <w:tc>
          <w:tcPr>
            <w:tcW w:w="7340" w:type="dxa"/>
            <w:gridSpan w:val="3"/>
            <w:tcMar>
              <w:top w:w="0" w:type="dxa"/>
              <w:left w:w="108" w:type="dxa"/>
              <w:bottom w:w="0" w:type="dxa"/>
              <w:right w:w="108" w:type="dxa"/>
            </w:tcMar>
            <w:vAlign w:val="center"/>
          </w:tcPr>
          <w:p w14:paraId="3536702E">
            <w:pPr>
              <w:spacing w:line="360" w:lineRule="auto"/>
              <w:rPr>
                <w:rFonts w:ascii="Times New Roman" w:hAnsi="Times New Roman"/>
                <w:b/>
                <w:sz w:val="24"/>
                <w:szCs w:val="24"/>
              </w:rPr>
            </w:pPr>
            <w:r>
              <w:rPr>
                <w:rFonts w:ascii="Times New Roman" w:hAnsi="Times New Roman"/>
                <w:b/>
                <w:sz w:val="24"/>
                <w:szCs w:val="24"/>
              </w:rPr>
              <w:t>（1）与《云浮循环经济工业园（云安产业集聚地）综合发展规划（2023-2035 年）》相符性分析</w:t>
            </w:r>
          </w:p>
          <w:p w14:paraId="42A207E2">
            <w:pPr>
              <w:spacing w:line="360" w:lineRule="auto"/>
              <w:ind w:firstLine="480" w:firstLineChars="200"/>
              <w:rPr>
                <w:rFonts w:ascii="Times New Roman" w:hAnsi="Times New Roman"/>
                <w:sz w:val="24"/>
                <w:szCs w:val="24"/>
              </w:rPr>
            </w:pPr>
            <w:r>
              <w:rPr>
                <w:rFonts w:ascii="Times New Roman" w:hAnsi="Times New Roman"/>
                <w:sz w:val="24"/>
                <w:szCs w:val="24"/>
              </w:rPr>
              <w:t>根据规划，云浮循环经济工业园（云安产业集聚地）规划范围位于云浮市云安区六都镇境内，东至黄湾村，南至广梧高速六都出口，西至南乡工业园，北至沿江路，临近西江，规划面积为1169.67hm</w:t>
            </w:r>
            <w:r>
              <w:rPr>
                <w:rFonts w:ascii="Times New Roman" w:hAnsi="Times New Roman"/>
                <w:sz w:val="24"/>
                <w:szCs w:val="24"/>
                <w:vertAlign w:val="superscript"/>
              </w:rPr>
              <w:t>2</w:t>
            </w:r>
            <w:r>
              <w:rPr>
                <w:rFonts w:ascii="Times New Roman" w:hAnsi="Times New Roman"/>
                <w:sz w:val="24"/>
                <w:szCs w:val="24"/>
              </w:rPr>
              <w:t>。分为建材集聚区（415.31 公顷）、化工专区（653.1 公顷）和综合发展区（101.26 公顷）三大片区。产业定位为重点发展硫化工及其产业链、精细化工、水泥、石材、装配式建筑等产业。</w:t>
            </w:r>
          </w:p>
          <w:p w14:paraId="6F94F252">
            <w:pPr>
              <w:spacing w:line="360" w:lineRule="auto"/>
              <w:ind w:firstLine="480" w:firstLineChars="200"/>
              <w:rPr>
                <w:rFonts w:ascii="Times New Roman" w:hAnsi="Times New Roman"/>
                <w:sz w:val="24"/>
                <w:szCs w:val="24"/>
              </w:rPr>
            </w:pPr>
            <w:r>
              <w:rPr>
                <w:rFonts w:ascii="Times New Roman" w:hAnsi="Times New Roman"/>
                <w:sz w:val="24"/>
                <w:szCs w:val="24"/>
              </w:rPr>
              <w:t xml:space="preserve">建材集聚区定位：建材集聚区依托建筑产业发展优势，推动石材水泥生产企业转型升级，提升石材产品科技含量、工艺品位、设计水平、文化内涵和附加值，擦亮“云浮石材”品牌，提升优化水泥生产工艺和节能环保水平，延伸发展装配式建筑等新领域，推进企业提质增效，打造特色突出的建筑材料产业体系。重点发展水泥、石材、装配式建筑等产业。     </w:t>
            </w:r>
          </w:p>
          <w:p w14:paraId="2D356FA7">
            <w:pPr>
              <w:spacing w:line="360" w:lineRule="auto"/>
              <w:ind w:firstLine="480" w:firstLineChars="200"/>
              <w:rPr>
                <w:rFonts w:ascii="Times New Roman" w:hAnsi="Times New Roman"/>
                <w:spacing w:val="-6"/>
                <w:sz w:val="24"/>
                <w:szCs w:val="24"/>
              </w:rPr>
            </w:pPr>
            <w:r>
              <w:rPr>
                <w:rFonts w:ascii="Times New Roman" w:hAnsi="Times New Roman"/>
                <w:sz w:val="24"/>
                <w:szCs w:val="24"/>
              </w:rPr>
              <w:t>本项目位于云浮循环经济工业园（云安产业集聚地）建材集聚区（详见附图5），</w:t>
            </w:r>
            <w:r>
              <w:rPr>
                <w:rFonts w:ascii="Times New Roman" w:hAnsi="Times New Roman"/>
                <w:spacing w:val="-6"/>
                <w:sz w:val="24"/>
                <w:szCs w:val="24"/>
              </w:rPr>
              <w:t>拟新建生石灰膏生产项目，生石灰膏作为绿色建材产业的基础配套产品，可衔接砂石骨料、装配式建筑等上下游产业，助力完善建材产业链条，符合建材集聚区及其产业链的规划产业定位和发展目标。</w:t>
            </w:r>
          </w:p>
          <w:p w14:paraId="5F5F87A0">
            <w:pPr>
              <w:spacing w:line="360" w:lineRule="auto"/>
              <w:rPr>
                <w:rFonts w:ascii="Times New Roman" w:hAnsi="Times New Roman"/>
                <w:spacing w:val="-6"/>
                <w:sz w:val="24"/>
                <w:szCs w:val="24"/>
              </w:rPr>
            </w:pPr>
            <w:r>
              <w:rPr>
                <w:rFonts w:ascii="Times New Roman" w:hAnsi="Times New Roman"/>
                <w:b/>
                <w:sz w:val="24"/>
                <w:szCs w:val="24"/>
              </w:rPr>
              <w:t>（2）与《云浮循环经济工业园（云安产业集聚地）综合发展规划（2023-2035年）环境影响报告书》及其审查意见（粤环审〔2025〕160号）相符性分析</w:t>
            </w:r>
          </w:p>
          <w:p w14:paraId="7E86D408">
            <w:pPr>
              <w:pStyle w:val="2"/>
              <w:spacing w:line="360" w:lineRule="auto"/>
              <w:rPr>
                <w:rFonts w:ascii="Times New Roman" w:hAnsi="Times New Roman"/>
                <w:color w:val="auto"/>
              </w:rPr>
            </w:pPr>
            <w:r>
              <w:rPr>
                <w:rFonts w:ascii="Times New Roman" w:hAnsi="Times New Roman"/>
                <w:color w:val="auto"/>
              </w:rPr>
              <w:t>本项目与综合发展规划环评的审查意见相符性见下表。</w:t>
            </w:r>
          </w:p>
          <w:p w14:paraId="75202086">
            <w:pPr>
              <w:spacing w:line="360" w:lineRule="auto"/>
              <w:jc w:val="center"/>
              <w:rPr>
                <w:rFonts w:ascii="Times New Roman" w:hAnsi="Times New Roman"/>
                <w:b/>
                <w:sz w:val="24"/>
                <w:szCs w:val="24"/>
              </w:rPr>
            </w:pPr>
            <w:r>
              <w:rPr>
                <w:rFonts w:ascii="Times New Roman" w:hAnsi="Times New Roman"/>
                <w:b/>
                <w:sz w:val="24"/>
                <w:szCs w:val="24"/>
              </w:rPr>
              <w:t>表1-2 本项目与综合发展规划环评及其审查意见相符性分析一览表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3685"/>
              <w:gridCol w:w="1701"/>
              <w:gridCol w:w="961"/>
            </w:tblGrid>
            <w:tr w14:paraId="6BF9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tcPr>
                <w:p w14:paraId="42DF8543">
                  <w:pPr>
                    <w:pStyle w:val="2"/>
                    <w:ind w:firstLine="0"/>
                    <w:jc w:val="center"/>
                    <w:rPr>
                      <w:rFonts w:ascii="Times New Roman" w:hAnsi="Times New Roman"/>
                      <w:color w:val="auto"/>
                      <w:sz w:val="21"/>
                      <w:szCs w:val="21"/>
                    </w:rPr>
                  </w:pPr>
                  <w:r>
                    <w:rPr>
                      <w:rFonts w:ascii="Times New Roman" w:hAnsi="Times New Roman"/>
                      <w:color w:val="auto"/>
                      <w:sz w:val="21"/>
                      <w:szCs w:val="21"/>
                    </w:rPr>
                    <w:t>序号</w:t>
                  </w:r>
                </w:p>
              </w:tc>
              <w:tc>
                <w:tcPr>
                  <w:tcW w:w="3685" w:type="dxa"/>
                </w:tcPr>
                <w:p w14:paraId="23449EAE">
                  <w:pPr>
                    <w:pStyle w:val="2"/>
                    <w:ind w:firstLine="0"/>
                    <w:jc w:val="center"/>
                    <w:rPr>
                      <w:rFonts w:ascii="Times New Roman" w:hAnsi="Times New Roman"/>
                      <w:color w:val="auto"/>
                      <w:sz w:val="21"/>
                      <w:szCs w:val="21"/>
                    </w:rPr>
                  </w:pPr>
                  <w:r>
                    <w:rPr>
                      <w:rFonts w:ascii="Times New Roman" w:hAnsi="Times New Roman"/>
                      <w:color w:val="auto"/>
                      <w:sz w:val="21"/>
                      <w:szCs w:val="21"/>
                    </w:rPr>
                    <w:t>审查意见</w:t>
                  </w:r>
                </w:p>
              </w:tc>
              <w:tc>
                <w:tcPr>
                  <w:tcW w:w="1701" w:type="dxa"/>
                </w:tcPr>
                <w:p w14:paraId="0C0238CD">
                  <w:pPr>
                    <w:pStyle w:val="2"/>
                    <w:ind w:firstLine="0"/>
                    <w:jc w:val="center"/>
                    <w:rPr>
                      <w:rFonts w:ascii="Times New Roman" w:hAnsi="Times New Roman"/>
                      <w:color w:val="auto"/>
                      <w:sz w:val="21"/>
                      <w:szCs w:val="21"/>
                    </w:rPr>
                  </w:pPr>
                  <w:r>
                    <w:rPr>
                      <w:rFonts w:ascii="Times New Roman" w:hAnsi="Times New Roman"/>
                      <w:color w:val="auto"/>
                      <w:sz w:val="21"/>
                      <w:szCs w:val="21"/>
                    </w:rPr>
                    <w:t>本项目</w:t>
                  </w:r>
                </w:p>
              </w:tc>
              <w:tc>
                <w:tcPr>
                  <w:tcW w:w="961" w:type="dxa"/>
                </w:tcPr>
                <w:p w14:paraId="662E582C">
                  <w:pPr>
                    <w:pStyle w:val="2"/>
                    <w:ind w:firstLine="0"/>
                    <w:jc w:val="center"/>
                    <w:rPr>
                      <w:rFonts w:ascii="Times New Roman" w:hAnsi="Times New Roman"/>
                      <w:color w:val="auto"/>
                      <w:sz w:val="21"/>
                      <w:szCs w:val="21"/>
                    </w:rPr>
                  </w:pPr>
                  <w:r>
                    <w:rPr>
                      <w:rFonts w:ascii="Times New Roman" w:hAnsi="Times New Roman"/>
                      <w:color w:val="auto"/>
                      <w:sz w:val="21"/>
                      <w:szCs w:val="21"/>
                    </w:rPr>
                    <w:t>相符性</w:t>
                  </w:r>
                </w:p>
              </w:tc>
            </w:tr>
            <w:tr w14:paraId="4EFB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486D7C9E">
                  <w:pPr>
                    <w:pStyle w:val="2"/>
                    <w:ind w:firstLine="0"/>
                    <w:jc w:val="center"/>
                    <w:rPr>
                      <w:rFonts w:ascii="Times New Roman" w:hAnsi="Times New Roman"/>
                      <w:color w:val="auto"/>
                      <w:sz w:val="21"/>
                      <w:szCs w:val="21"/>
                    </w:rPr>
                  </w:pPr>
                  <w:r>
                    <w:rPr>
                      <w:rFonts w:ascii="Times New Roman" w:hAnsi="Times New Roman"/>
                      <w:color w:val="auto"/>
                      <w:sz w:val="21"/>
                      <w:szCs w:val="21"/>
                    </w:rPr>
                    <w:t>1</w:t>
                  </w:r>
                </w:p>
              </w:tc>
              <w:tc>
                <w:tcPr>
                  <w:tcW w:w="3685" w:type="dxa"/>
                </w:tcPr>
                <w:p w14:paraId="71596B08">
                  <w:pPr>
                    <w:pStyle w:val="2"/>
                    <w:ind w:left="0" w:leftChars="0" w:firstLine="0" w:firstLineChars="0"/>
                    <w:rPr>
                      <w:rFonts w:ascii="Times New Roman" w:hAnsi="Times New Roman"/>
                      <w:color w:val="auto"/>
                      <w:sz w:val="21"/>
                      <w:szCs w:val="21"/>
                    </w:rPr>
                  </w:pPr>
                  <w:r>
                    <w:rPr>
                      <w:rFonts w:ascii="Times New Roman" w:hAnsi="Times New Roman"/>
                      <w:color w:val="auto"/>
                      <w:sz w:val="21"/>
                      <w:szCs w:val="21"/>
                    </w:rPr>
                    <w:t>云浮循环经济工业园（云安产业集聚地）（以下简称园区）位于云浮市云安区六都镇，原规划面积 1337.15 公顷，规划环评、跟踪环评分别于2010年、2016 年通过我厅审查。2023 年省工业和信息化厅以粤工信材料函〔2023〕4 号文，将云浮循环经济工业园化工专区列入已通过省政府认定的化工园区名单。</w:t>
                  </w:r>
                </w:p>
                <w:p w14:paraId="0BC8952F">
                  <w:pPr>
                    <w:pStyle w:val="2"/>
                    <w:ind w:firstLine="0"/>
                    <w:rPr>
                      <w:rFonts w:ascii="Times New Roman" w:hAnsi="Times New Roman"/>
                      <w:color w:val="auto"/>
                      <w:sz w:val="21"/>
                      <w:szCs w:val="21"/>
                    </w:rPr>
                  </w:pPr>
                  <w:r>
                    <w:rPr>
                      <w:rFonts w:ascii="Times New Roman" w:hAnsi="Times New Roman"/>
                      <w:color w:val="auto"/>
                      <w:sz w:val="21"/>
                      <w:szCs w:val="21"/>
                    </w:rPr>
                    <w:t>园区范围拟进行调整，调整后面积为 1169.67公顷，分为建材集聚区（415.31公顷）、化工专区（653.1 公顷）和综合发展区（101.26 公顷）三大片区，主导产业为硫化工及其产业链、精细化工以及水泥、石材、装配式建筑。其中化工专区分为 A、B、C三个片区，面积分别为 587.7 公顷、54.2 公顷、11.2 公顷。园区管理机构云浮市云安区循环经济工业园管理委员会组织按照拟调整的园区范围开展了规划和规划环评工作，规划基准年为2023年，规划期限为2023—2035年，其中近期2023—2030年，远期2031—2035年。</w:t>
                  </w:r>
                </w:p>
              </w:tc>
              <w:tc>
                <w:tcPr>
                  <w:tcW w:w="1701" w:type="dxa"/>
                  <w:vAlign w:val="center"/>
                </w:tcPr>
                <w:p w14:paraId="4F8F4ED3">
                  <w:pPr>
                    <w:pStyle w:val="2"/>
                    <w:ind w:firstLine="0"/>
                    <w:jc w:val="center"/>
                    <w:rPr>
                      <w:rFonts w:ascii="Times New Roman" w:hAnsi="Times New Roman"/>
                      <w:color w:val="auto"/>
                      <w:sz w:val="21"/>
                      <w:szCs w:val="21"/>
                    </w:rPr>
                  </w:pPr>
                  <w:r>
                    <w:rPr>
                      <w:rFonts w:ascii="Times New Roman" w:hAnsi="Times New Roman"/>
                      <w:color w:val="auto"/>
                      <w:sz w:val="21"/>
                      <w:szCs w:val="21"/>
                    </w:rPr>
                    <w:t>本项目位云浮循环经济工业园（云安产业集聚地）建材集聚区，拟新建生石灰膏生产项目，满足园区的产业定位</w:t>
                  </w:r>
                </w:p>
              </w:tc>
              <w:tc>
                <w:tcPr>
                  <w:tcW w:w="961" w:type="dxa"/>
                  <w:vAlign w:val="center"/>
                </w:tcPr>
                <w:p w14:paraId="009AAAD6">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577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6EF8A834">
                  <w:pPr>
                    <w:pStyle w:val="2"/>
                    <w:ind w:firstLine="0"/>
                    <w:jc w:val="center"/>
                    <w:rPr>
                      <w:rFonts w:ascii="Times New Roman" w:hAnsi="Times New Roman"/>
                      <w:color w:val="auto"/>
                      <w:sz w:val="21"/>
                      <w:szCs w:val="21"/>
                    </w:rPr>
                  </w:pPr>
                  <w:r>
                    <w:rPr>
                      <w:rFonts w:ascii="Times New Roman" w:hAnsi="Times New Roman"/>
                      <w:color w:val="auto"/>
                      <w:sz w:val="21"/>
                      <w:szCs w:val="21"/>
                    </w:rPr>
                    <w:t>2</w:t>
                  </w:r>
                </w:p>
              </w:tc>
              <w:tc>
                <w:tcPr>
                  <w:tcW w:w="3685" w:type="dxa"/>
                </w:tcPr>
                <w:p w14:paraId="4A150E45">
                  <w:pPr>
                    <w:pStyle w:val="2"/>
                    <w:ind w:firstLine="0"/>
                    <w:rPr>
                      <w:rFonts w:ascii="Times New Roman" w:hAnsi="Times New Roman"/>
                      <w:color w:val="auto"/>
                      <w:sz w:val="21"/>
                      <w:szCs w:val="21"/>
                    </w:rPr>
                  </w:pPr>
                  <w:r>
                    <w:rPr>
                      <w:rFonts w:ascii="Times New Roman" w:hAnsi="Times New Roman"/>
                      <w:color w:val="auto"/>
                      <w:sz w:val="21"/>
                      <w:szCs w:val="21"/>
                    </w:rPr>
                    <w:t>报告书在环境质量现状调查的基础上，识别了规划实施主要环境影响因素及环境敏感区（点），分析了规划与相关法律法规、政策及规划的符合性和协调性，预测评价了规划实施对生态、地表水、地下水、大气、土壤环境以及环境敏感区（点）可能带来的环境影响，进行了环境风险评价和环境承载力分析，论证了规划的环境合理性，开展了公众参与工作，提出了优化调整建议以及避免或减缓不良环境影响的对策措施，确定了生态环境准入清单。报告书基础资料较丰富，采用的评价技术路线和方法总体适当，环境影响分析、预测和评估较可靠，预防或者减轻不良环境影响的对策和措施基本可行，评价结论总体可信</w:t>
                  </w:r>
                </w:p>
              </w:tc>
              <w:tc>
                <w:tcPr>
                  <w:tcW w:w="1701" w:type="dxa"/>
                  <w:vAlign w:val="center"/>
                </w:tcPr>
                <w:p w14:paraId="366A8802">
                  <w:pPr>
                    <w:pStyle w:val="2"/>
                    <w:ind w:firstLine="0"/>
                    <w:jc w:val="center"/>
                    <w:rPr>
                      <w:rFonts w:ascii="Times New Roman" w:hAnsi="Times New Roman"/>
                      <w:color w:val="auto"/>
                      <w:sz w:val="21"/>
                      <w:szCs w:val="21"/>
                    </w:rPr>
                  </w:pPr>
                  <w:r>
                    <w:rPr>
                      <w:rFonts w:ascii="Times New Roman" w:hAnsi="Times New Roman"/>
                      <w:color w:val="auto"/>
                      <w:sz w:val="21"/>
                      <w:szCs w:val="21"/>
                    </w:rPr>
                    <w:t>本项目不涉及</w:t>
                  </w:r>
                </w:p>
              </w:tc>
              <w:tc>
                <w:tcPr>
                  <w:tcW w:w="961" w:type="dxa"/>
                  <w:vAlign w:val="center"/>
                </w:tcPr>
                <w:p w14:paraId="0001D5B3">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630C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0B8E536C">
                  <w:pPr>
                    <w:pStyle w:val="2"/>
                    <w:ind w:firstLine="0"/>
                    <w:jc w:val="center"/>
                    <w:rPr>
                      <w:rFonts w:ascii="Times New Roman" w:hAnsi="Times New Roman"/>
                      <w:color w:val="auto"/>
                      <w:sz w:val="21"/>
                      <w:szCs w:val="21"/>
                    </w:rPr>
                  </w:pPr>
                  <w:r>
                    <w:rPr>
                      <w:rFonts w:ascii="Times New Roman" w:hAnsi="Times New Roman"/>
                      <w:color w:val="auto"/>
                      <w:sz w:val="21"/>
                      <w:szCs w:val="21"/>
                    </w:rPr>
                    <w:t>3</w:t>
                  </w:r>
                </w:p>
              </w:tc>
              <w:tc>
                <w:tcPr>
                  <w:tcW w:w="3685" w:type="dxa"/>
                </w:tcPr>
                <w:p w14:paraId="57F5B0CE">
                  <w:pPr>
                    <w:pStyle w:val="2"/>
                    <w:ind w:firstLine="0"/>
                    <w:rPr>
                      <w:rFonts w:ascii="Times New Roman" w:hAnsi="Times New Roman"/>
                      <w:color w:val="auto"/>
                      <w:sz w:val="21"/>
                      <w:szCs w:val="21"/>
                    </w:rPr>
                  </w:pPr>
                  <w:r>
                    <w:rPr>
                      <w:rFonts w:ascii="Times New Roman" w:hAnsi="Times New Roman"/>
                      <w:color w:val="auto"/>
                      <w:sz w:val="21"/>
                      <w:szCs w:val="21"/>
                    </w:rPr>
                    <w:t>总体上，园区所在区域大气、声、土壤环境质量满足相应环境功能区划要求，但区域地下水环境质量超标、蓬远河地表水环境容量较小且西江水环境较敏感，规划实施将在一定程度上增加区域生态环境风险。因此，规划实施过程中，应根据报告书及审查意见要求，进一步强化落实各项生态环境保护和环境风险防范措施，有效预防或减缓园区开发建设可能带来的不利环境影响。</w:t>
                  </w:r>
                </w:p>
              </w:tc>
              <w:tc>
                <w:tcPr>
                  <w:tcW w:w="1701" w:type="dxa"/>
                  <w:vAlign w:val="center"/>
                </w:tcPr>
                <w:p w14:paraId="36E1257D">
                  <w:pPr>
                    <w:pStyle w:val="2"/>
                    <w:ind w:firstLine="0"/>
                    <w:jc w:val="center"/>
                    <w:rPr>
                      <w:rFonts w:ascii="Times New Roman" w:hAnsi="Times New Roman"/>
                      <w:color w:val="auto"/>
                      <w:sz w:val="21"/>
                      <w:szCs w:val="21"/>
                      <w:lang w:bidi="ar"/>
                    </w:rPr>
                  </w:pPr>
                  <w:bookmarkStart w:id="17" w:name="OLE_LINK124"/>
                  <w:bookmarkStart w:id="18" w:name="OLE_LINK125"/>
                  <w:r>
                    <w:rPr>
                      <w:rFonts w:ascii="Times New Roman" w:hAnsi="Times New Roman"/>
                      <w:color w:val="auto"/>
                      <w:sz w:val="21"/>
                      <w:szCs w:val="21"/>
                    </w:rPr>
                    <w:t>废水：本项目运营期地面及车辆冲洗水收集后经沉淀回用于洗车或地面冲洗；</w:t>
                  </w:r>
                  <w:r>
                    <w:rPr>
                      <w:rFonts w:ascii="Times New Roman" w:hAnsi="Times New Roman"/>
                      <w:color w:val="auto"/>
                      <w:sz w:val="21"/>
                      <w:szCs w:val="21"/>
                      <w:lang w:bidi="ar"/>
                    </w:rPr>
                    <w:t>设备冲洗废水经沉淀后回用于生产；</w:t>
                  </w:r>
                  <w:r>
                    <w:rPr>
                      <w:rFonts w:hint="eastAsia" w:ascii="Times New Roman" w:hAnsi="Times New Roman"/>
                      <w:color w:val="auto"/>
                      <w:sz w:val="21"/>
                      <w:szCs w:val="21"/>
                      <w:lang w:bidi="ar"/>
                    </w:rPr>
                    <w:t>生活污水经厂区地埋式一体化污水处理设施处理后全部用作农作物灌溉用水，不外排</w:t>
                  </w:r>
                  <w:r>
                    <w:rPr>
                      <w:rFonts w:ascii="Times New Roman" w:hAnsi="Times New Roman"/>
                      <w:color w:val="auto"/>
                      <w:sz w:val="21"/>
                      <w:szCs w:val="21"/>
                      <w:lang w:bidi="ar"/>
                    </w:rPr>
                    <w:t>；</w:t>
                  </w:r>
                </w:p>
                <w:p w14:paraId="7EFDF5B5">
                  <w:pPr>
                    <w:jc w:val="center"/>
                    <w:rPr>
                      <w:rFonts w:ascii="Times New Roman" w:hAnsi="Times New Roman"/>
                      <w:lang w:bidi="ar"/>
                    </w:rPr>
                  </w:pPr>
                  <w:r>
                    <w:rPr>
                      <w:rFonts w:ascii="Times New Roman" w:hAnsi="Times New Roman"/>
                      <w:lang w:bidi="ar"/>
                    </w:rPr>
                    <w:t>废气：在进料搅拌与过滤</w:t>
                  </w:r>
                  <w:r>
                    <w:rPr>
                      <w:rFonts w:ascii="Times New Roman" w:hAnsi="Times New Roman"/>
                      <w:szCs w:val="21"/>
                      <w:lang w:bidi="ar"/>
                    </w:rPr>
                    <w:t>主要产尘点上方设置集气罩，废气经收集后通过总管引至湿式气旋塔湿法除尘装置处理后排放。</w:t>
                  </w:r>
                </w:p>
                <w:p w14:paraId="1FC2BB02">
                  <w:pPr>
                    <w:pStyle w:val="2"/>
                    <w:ind w:firstLine="0"/>
                    <w:jc w:val="center"/>
                    <w:rPr>
                      <w:rFonts w:ascii="Times New Roman" w:hAnsi="Times New Roman"/>
                      <w:color w:val="auto"/>
                      <w:sz w:val="21"/>
                      <w:szCs w:val="21"/>
                    </w:rPr>
                  </w:pPr>
                  <w:r>
                    <w:rPr>
                      <w:rFonts w:ascii="Times New Roman" w:hAnsi="Times New Roman"/>
                      <w:color w:val="auto"/>
                      <w:sz w:val="21"/>
                      <w:szCs w:val="21"/>
                    </w:rPr>
                    <w:t>危险废物于危险废物贮存库暂存，并定期委托有危险废物处理资质的单位处理，对周边环境影响不大</w:t>
                  </w:r>
                  <w:bookmarkEnd w:id="17"/>
                  <w:bookmarkEnd w:id="18"/>
                  <w:r>
                    <w:rPr>
                      <w:rFonts w:ascii="Times New Roman" w:hAnsi="Times New Roman"/>
                      <w:color w:val="auto"/>
                      <w:sz w:val="21"/>
                      <w:szCs w:val="21"/>
                    </w:rPr>
                    <w:t>。</w:t>
                  </w:r>
                </w:p>
              </w:tc>
              <w:tc>
                <w:tcPr>
                  <w:tcW w:w="961" w:type="dxa"/>
                  <w:vAlign w:val="center"/>
                </w:tcPr>
                <w:p w14:paraId="21E8A323">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2BA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2A70CB1F">
                  <w:pPr>
                    <w:pStyle w:val="2"/>
                    <w:ind w:firstLine="0"/>
                    <w:jc w:val="center"/>
                    <w:rPr>
                      <w:rFonts w:ascii="Times New Roman" w:hAnsi="Times New Roman"/>
                      <w:color w:val="auto"/>
                      <w:sz w:val="21"/>
                      <w:szCs w:val="21"/>
                    </w:rPr>
                  </w:pPr>
                  <w:r>
                    <w:rPr>
                      <w:rFonts w:ascii="Times New Roman" w:hAnsi="Times New Roman"/>
                      <w:color w:val="auto"/>
                      <w:sz w:val="21"/>
                      <w:szCs w:val="21"/>
                    </w:rPr>
                    <w:t>4</w:t>
                  </w:r>
                </w:p>
              </w:tc>
              <w:tc>
                <w:tcPr>
                  <w:tcW w:w="3685" w:type="dxa"/>
                </w:tcPr>
                <w:p w14:paraId="23C504D5">
                  <w:pPr>
                    <w:pStyle w:val="2"/>
                    <w:rPr>
                      <w:rFonts w:ascii="Times New Roman" w:hAnsi="Times New Roman"/>
                      <w:color w:val="auto"/>
                      <w:sz w:val="21"/>
                      <w:szCs w:val="21"/>
                    </w:rPr>
                  </w:pPr>
                  <w:r>
                    <w:rPr>
                      <w:rFonts w:ascii="Times New Roman" w:hAnsi="Times New Roman"/>
                      <w:color w:val="auto"/>
                      <w:sz w:val="21"/>
                      <w:szCs w:val="21"/>
                    </w:rPr>
                    <w:t>对规划优化调整和实施的意见：</w:t>
                  </w:r>
                </w:p>
                <w:p w14:paraId="08F6EE17">
                  <w:pPr>
                    <w:pStyle w:val="2"/>
                    <w:rPr>
                      <w:rFonts w:ascii="Times New Roman" w:hAnsi="Times New Roman"/>
                      <w:color w:val="auto"/>
                      <w:sz w:val="21"/>
                      <w:szCs w:val="21"/>
                    </w:rPr>
                  </w:pPr>
                  <w:r>
                    <w:rPr>
                      <w:rFonts w:ascii="Times New Roman" w:hAnsi="Times New Roman"/>
                      <w:color w:val="auto"/>
                      <w:sz w:val="21"/>
                      <w:szCs w:val="21"/>
                    </w:rPr>
                    <w:t>（一）坚持高质量发展理念，加强政策规划引导。严格执行生态环境分区管控相关要求，禁止建设不符合生态环境分区管控要求和规划环评环境准入清单的项目。</w:t>
                  </w:r>
                </w:p>
                <w:p w14:paraId="65720AFD">
                  <w:pPr>
                    <w:pStyle w:val="2"/>
                    <w:rPr>
                      <w:rFonts w:ascii="Times New Roman" w:hAnsi="Times New Roman"/>
                      <w:color w:val="auto"/>
                      <w:sz w:val="21"/>
                      <w:szCs w:val="21"/>
                    </w:rPr>
                  </w:pPr>
                  <w:r>
                    <w:rPr>
                      <w:rFonts w:ascii="Times New Roman" w:hAnsi="Times New Roman"/>
                      <w:color w:val="auto"/>
                      <w:sz w:val="21"/>
                      <w:szCs w:val="21"/>
                    </w:rPr>
                    <w:t>（二）加强环境基础设施建设。按照“清污分流、雨污分流、分质处理、循环用水”的原则，进一步优化工业废水收集处理及回用系统，不得将处理后的工业尾水和应收集的初期雨水用于绿化、道路洒扫等非工业用途。化工 A 区生产废水经企业预处理及园区污水处理厂处理达标后大部分回用，尾水排入蓬远河。</w:t>
                  </w:r>
                </w:p>
                <w:p w14:paraId="7BC1E0A7">
                  <w:pPr>
                    <w:pStyle w:val="2"/>
                    <w:rPr>
                      <w:rFonts w:ascii="Times New Roman" w:hAnsi="Times New Roman"/>
                      <w:color w:val="auto"/>
                      <w:sz w:val="21"/>
                      <w:szCs w:val="21"/>
                    </w:rPr>
                  </w:pPr>
                  <w:r>
                    <w:rPr>
                      <w:rFonts w:ascii="Times New Roman" w:hAnsi="Times New Roman"/>
                      <w:color w:val="auto"/>
                      <w:sz w:val="21"/>
                      <w:szCs w:val="21"/>
                    </w:rPr>
                    <w:t>（三）严格空间管控，优化功能布局。进一步优化用地规划，工业用地与周边居民点之间合理设置防护距离，防护距离范围内不得设置居民住宅楼、学校、医院等环境敏感点。</w:t>
                  </w:r>
                </w:p>
                <w:p w14:paraId="7F3EB686">
                  <w:pPr>
                    <w:pStyle w:val="2"/>
                    <w:rPr>
                      <w:rFonts w:ascii="Times New Roman" w:hAnsi="Times New Roman"/>
                      <w:color w:val="auto"/>
                      <w:sz w:val="21"/>
                      <w:szCs w:val="21"/>
                    </w:rPr>
                  </w:pPr>
                  <w:r>
                    <w:rPr>
                      <w:rFonts w:ascii="Times New Roman" w:hAnsi="Times New Roman"/>
                      <w:color w:val="auto"/>
                      <w:sz w:val="21"/>
                      <w:szCs w:val="21"/>
                    </w:rPr>
                    <w:t>（四）加强源头治理，协同推进减污降碳，持续提升绿色低碳发展水平。严格落实报告书提出的生态环境准入清单要求，执行最严格的废水、废气排放控制要求。强化企业特征污染物排放控制、高效治理设施建设，落实精细化管控要求。入园企业应采用集中供热，集中供热确无法满足企业需求的，应优先使用天然气、电能等清洁能源，提升能源资源利用效率。按规定淘汰落后、低效的废气处理措施，强化废气收集、处理，确保大气污染物达标排放。</w:t>
                  </w:r>
                </w:p>
                <w:p w14:paraId="5082EFCB">
                  <w:pPr>
                    <w:pStyle w:val="2"/>
                    <w:rPr>
                      <w:rFonts w:ascii="Times New Roman" w:hAnsi="Times New Roman"/>
                      <w:color w:val="auto"/>
                      <w:sz w:val="21"/>
                      <w:szCs w:val="21"/>
                    </w:rPr>
                  </w:pPr>
                  <w:r>
                    <w:rPr>
                      <w:rFonts w:ascii="Times New Roman" w:hAnsi="Times New Roman"/>
                      <w:color w:val="auto"/>
                      <w:sz w:val="21"/>
                      <w:szCs w:val="21"/>
                    </w:rPr>
                    <w:t>（五）严格主要污染物排放控制。入园企业应严格落实主要污染物排放总量控制要求。规划近期园区废（污）水（不含大坑尾尾矿库）排放量应控制在 6163.17 吨/日以内，化学需氧量、氨氮排放量应分别控制在 99.49 吨/年、4.93 吨/年以内；规划远期园区废（污）水（不含大坑尾尾矿库）排放量应控制在 6178.11 吨/日以内，化学需氧量、氨氮排放量应分别控制在 99.71 吨/年、4.97吨/年以内；</w:t>
                  </w:r>
                </w:p>
                <w:p w14:paraId="492C70AD">
                  <w:pPr>
                    <w:pStyle w:val="2"/>
                    <w:rPr>
                      <w:rFonts w:ascii="Times New Roman" w:hAnsi="Times New Roman"/>
                      <w:color w:val="auto"/>
                      <w:sz w:val="21"/>
                      <w:szCs w:val="21"/>
                    </w:rPr>
                  </w:pPr>
                  <w:r>
                    <w:rPr>
                      <w:rFonts w:ascii="Times New Roman" w:hAnsi="Times New Roman"/>
                      <w:color w:val="auto"/>
                      <w:sz w:val="21"/>
                      <w:szCs w:val="21"/>
                    </w:rPr>
                    <w:t>（六）建立健全环境监测体系。结合园区特征污染物排放种类、环境敏感目标等情况，建立完善自动监测体系，园区内应按要求设置环境空气质量自动监测站，数据与地方生态环境部门实时联网。</w:t>
                  </w:r>
                </w:p>
                <w:p w14:paraId="109ECB68">
                  <w:pPr>
                    <w:pStyle w:val="2"/>
                    <w:rPr>
                      <w:rFonts w:ascii="Times New Roman" w:hAnsi="Times New Roman"/>
                      <w:color w:val="auto"/>
                      <w:sz w:val="21"/>
                      <w:szCs w:val="21"/>
                    </w:rPr>
                  </w:pPr>
                  <w:r>
                    <w:rPr>
                      <w:rFonts w:ascii="Times New Roman" w:hAnsi="Times New Roman"/>
                      <w:color w:val="auto"/>
                      <w:sz w:val="21"/>
                      <w:szCs w:val="21"/>
                    </w:rPr>
                    <w:t>（七）强化环境风险防范与应急措施。严格落实化工园区建设标准要求，加强应急物资、应急平台建设和日常管理。</w:t>
                  </w:r>
                </w:p>
                <w:p w14:paraId="51C68D61">
                  <w:pPr>
                    <w:pStyle w:val="2"/>
                    <w:rPr>
                      <w:rFonts w:ascii="Times New Roman" w:hAnsi="Times New Roman"/>
                      <w:color w:val="auto"/>
                      <w:sz w:val="21"/>
                      <w:szCs w:val="21"/>
                    </w:rPr>
                  </w:pPr>
                  <w:r>
                    <w:rPr>
                      <w:rFonts w:ascii="Times New Roman" w:hAnsi="Times New Roman"/>
                      <w:color w:val="auto"/>
                      <w:sz w:val="21"/>
                      <w:szCs w:val="21"/>
                    </w:rPr>
                    <w:t>（八）园区应按要求建立生态环境保护责任制度，配备足够的专职环境管理人员，统一对园区进行环境监督管理，落实环境监测、环境管理等工作要求。</w:t>
                  </w:r>
                </w:p>
                <w:p w14:paraId="79795D7A">
                  <w:pPr>
                    <w:pStyle w:val="2"/>
                    <w:ind w:firstLine="0"/>
                    <w:rPr>
                      <w:rFonts w:ascii="Times New Roman" w:hAnsi="Times New Roman"/>
                      <w:color w:val="auto"/>
                      <w:sz w:val="21"/>
                      <w:szCs w:val="21"/>
                    </w:rPr>
                  </w:pPr>
                  <w:r>
                    <w:rPr>
                      <w:rFonts w:ascii="Times New Roman" w:hAnsi="Times New Roman"/>
                      <w:color w:val="auto"/>
                      <w:sz w:val="21"/>
                      <w:szCs w:val="21"/>
                    </w:rPr>
                    <w:t>（九）具体建设项目应按照规定做好环境影响评价工作，认真分析与规划、规划环评结论及审查意见的符合性，落实相关要求，强化各项生态环境保护措施，确保污染物排放符合相关标准和总量管理要求。</w:t>
                  </w:r>
                </w:p>
              </w:tc>
              <w:tc>
                <w:tcPr>
                  <w:tcW w:w="1701" w:type="dxa"/>
                  <w:vAlign w:val="center"/>
                </w:tcPr>
                <w:p w14:paraId="25AD19A5">
                  <w:pPr>
                    <w:pStyle w:val="2"/>
                    <w:ind w:firstLine="0"/>
                    <w:jc w:val="center"/>
                    <w:rPr>
                      <w:rFonts w:ascii="Times New Roman" w:hAnsi="Times New Roman"/>
                      <w:color w:val="auto"/>
                      <w:sz w:val="21"/>
                      <w:szCs w:val="21"/>
                    </w:rPr>
                  </w:pPr>
                  <w:r>
                    <w:rPr>
                      <w:rFonts w:ascii="Times New Roman" w:hAnsi="Times New Roman"/>
                      <w:color w:val="auto"/>
                      <w:sz w:val="21"/>
                      <w:szCs w:val="21"/>
                    </w:rPr>
                    <w:t>（1）本项目位云浮循环经济工业园（云安产业集聚地）建材集聚区，拟新建生石灰膏生产项目，年产</w:t>
                  </w:r>
                  <w:r>
                    <w:rPr>
                      <w:rFonts w:hint="eastAsia" w:ascii="Times New Roman" w:hAnsi="Times New Roman"/>
                      <w:color w:val="auto"/>
                      <w:sz w:val="21"/>
                      <w:szCs w:val="21"/>
                    </w:rPr>
                    <w:t>生</w:t>
                  </w:r>
                  <w:r>
                    <w:rPr>
                      <w:rFonts w:ascii="Times New Roman" w:hAnsi="Times New Roman"/>
                      <w:color w:val="auto"/>
                      <w:sz w:val="21"/>
                      <w:szCs w:val="21"/>
                    </w:rPr>
                    <w:t>石灰膏5万吨，符合建材集聚区产业定位，属于规划环评环境准备清单项目；</w:t>
                  </w:r>
                </w:p>
                <w:p w14:paraId="08F80AFE">
                  <w:pPr>
                    <w:jc w:val="center"/>
                    <w:rPr>
                      <w:rFonts w:ascii="Times New Roman" w:hAnsi="Times New Roman"/>
                      <w:szCs w:val="21"/>
                      <w:lang w:bidi="ar"/>
                    </w:rPr>
                  </w:pPr>
                  <w:r>
                    <w:rPr>
                      <w:rFonts w:ascii="Times New Roman" w:hAnsi="Times New Roman"/>
                    </w:rPr>
                    <w:t>（2）</w:t>
                  </w:r>
                  <w:r>
                    <w:rPr>
                      <w:rFonts w:ascii="Times New Roman" w:hAnsi="Times New Roman"/>
                      <w:szCs w:val="21"/>
                    </w:rPr>
                    <w:t>本项目位云浮循环经济工业园（云安产业集聚地）建材集聚区，地面及车辆冲洗水收集后经沉淀回用于洗车或地面冲洗；</w:t>
                  </w:r>
                  <w:r>
                    <w:rPr>
                      <w:rFonts w:ascii="Times New Roman" w:hAnsi="Times New Roman"/>
                      <w:szCs w:val="21"/>
                      <w:lang w:bidi="ar"/>
                    </w:rPr>
                    <w:t>设备冲洗废水沉淀后回用于生产；</w:t>
                  </w:r>
                  <w:r>
                    <w:rPr>
                      <w:rFonts w:hint="eastAsia" w:ascii="Times New Roman" w:hAnsi="Times New Roman"/>
                      <w:szCs w:val="21"/>
                      <w:lang w:bidi="ar"/>
                    </w:rPr>
                    <w:t>生活污水经厂区地埋式一体化污水处理设施处理后全部用作农作物灌溉用水，不外排</w:t>
                  </w:r>
                  <w:r>
                    <w:rPr>
                      <w:rFonts w:ascii="Times New Roman" w:hAnsi="Times New Roman"/>
                      <w:szCs w:val="21"/>
                      <w:lang w:bidi="ar"/>
                    </w:rPr>
                    <w:t>；符合规划环评相关要求。</w:t>
                  </w:r>
                </w:p>
                <w:p w14:paraId="185887E9">
                  <w:pPr>
                    <w:pStyle w:val="2"/>
                    <w:ind w:firstLine="0"/>
                    <w:jc w:val="center"/>
                    <w:rPr>
                      <w:rFonts w:ascii="Times New Roman" w:hAnsi="Times New Roman"/>
                      <w:color w:val="auto"/>
                      <w:sz w:val="21"/>
                      <w:szCs w:val="21"/>
                      <w:lang w:bidi="ar"/>
                    </w:rPr>
                  </w:pPr>
                  <w:r>
                    <w:rPr>
                      <w:rFonts w:ascii="Times New Roman" w:hAnsi="Times New Roman"/>
                      <w:color w:val="auto"/>
                      <w:sz w:val="21"/>
                      <w:szCs w:val="21"/>
                      <w:lang w:bidi="ar"/>
                    </w:rPr>
                    <w:t>（3）本项目200m范围内无居住区等敏感点。最近敏感点为距离260m的石屋排。</w:t>
                  </w:r>
                </w:p>
                <w:p w14:paraId="355B2AB5">
                  <w:pPr>
                    <w:jc w:val="center"/>
                    <w:rPr>
                      <w:rFonts w:ascii="Times New Roman" w:hAnsi="Times New Roman"/>
                      <w:szCs w:val="21"/>
                      <w:lang w:bidi="ar"/>
                    </w:rPr>
                  </w:pPr>
                  <w:r>
                    <w:rPr>
                      <w:rFonts w:ascii="Times New Roman" w:hAnsi="Times New Roman"/>
                      <w:lang w:bidi="ar"/>
                    </w:rPr>
                    <w:t>（4）和（5）本项目在进料搅拌与过滤主要产尘点上方设置集气罩，废气经收集后通过总管引至气旋塔湿法除尘装置处理后实现达标排放；</w:t>
                  </w:r>
                  <w:r>
                    <w:rPr>
                      <w:rFonts w:ascii="Times New Roman" w:hAnsi="Times New Roman"/>
                      <w:szCs w:val="21"/>
                    </w:rPr>
                    <w:t>地面及车辆冲洗水、设备冲洗废水经沉淀后全部回用，</w:t>
                  </w:r>
                  <w:r>
                    <w:rPr>
                      <w:rFonts w:hint="eastAsia" w:ascii="Times New Roman" w:hAnsi="Times New Roman"/>
                      <w:szCs w:val="21"/>
                    </w:rPr>
                    <w:t>生活污水经厂区地埋式一体化污水处理设施处理后全部用作农作物灌溉用水；</w:t>
                  </w:r>
                  <w:r>
                    <w:rPr>
                      <w:rFonts w:ascii="Times New Roman" w:hAnsi="Times New Roman"/>
                      <w:szCs w:val="21"/>
                    </w:rPr>
                    <w:t>各类废水均不外排</w:t>
                  </w:r>
                  <w:r>
                    <w:rPr>
                      <w:rFonts w:ascii="Times New Roman" w:hAnsi="Times New Roman"/>
                      <w:szCs w:val="21"/>
                      <w:lang w:bidi="ar"/>
                    </w:rPr>
                    <w:t>；项目主要用水和用电等清洁能源；</w:t>
                  </w:r>
                </w:p>
                <w:p w14:paraId="670E207B">
                  <w:pPr>
                    <w:pStyle w:val="2"/>
                    <w:ind w:firstLine="0"/>
                    <w:jc w:val="center"/>
                    <w:rPr>
                      <w:rFonts w:ascii="Times New Roman" w:hAnsi="Times New Roman"/>
                      <w:color w:val="auto"/>
                      <w:sz w:val="21"/>
                      <w:szCs w:val="21"/>
                      <w:lang w:bidi="ar"/>
                    </w:rPr>
                  </w:pPr>
                  <w:r>
                    <w:rPr>
                      <w:rFonts w:ascii="Times New Roman" w:hAnsi="Times New Roman"/>
                      <w:color w:val="auto"/>
                      <w:sz w:val="21"/>
                      <w:szCs w:val="21"/>
                      <w:lang w:bidi="ar"/>
                    </w:rPr>
                    <w:t>6、本项目不涉及。</w:t>
                  </w:r>
                </w:p>
                <w:p w14:paraId="50FC5BDF">
                  <w:pPr>
                    <w:pStyle w:val="2"/>
                    <w:ind w:firstLine="0"/>
                    <w:jc w:val="center"/>
                    <w:rPr>
                      <w:rFonts w:ascii="Times New Roman" w:hAnsi="Times New Roman"/>
                      <w:color w:val="auto"/>
                      <w:sz w:val="21"/>
                      <w:szCs w:val="21"/>
                      <w:lang w:bidi="ar"/>
                    </w:rPr>
                  </w:pPr>
                  <w:r>
                    <w:rPr>
                      <w:rFonts w:ascii="Times New Roman" w:hAnsi="Times New Roman"/>
                      <w:color w:val="auto"/>
                      <w:sz w:val="21"/>
                      <w:szCs w:val="21"/>
                      <w:lang w:bidi="ar"/>
                    </w:rPr>
                    <w:t>7、本项目实施后按规定及时编制和备案《突发环境事件应急预案》，应急预案应经过专家论证，并上报所属区域应急响应主管部门备案，并及时更新，配备足够的应急物资。</w:t>
                  </w:r>
                </w:p>
                <w:p w14:paraId="1A43A9F7">
                  <w:pPr>
                    <w:pStyle w:val="2"/>
                    <w:ind w:firstLine="0"/>
                    <w:jc w:val="center"/>
                    <w:rPr>
                      <w:rFonts w:ascii="Times New Roman" w:hAnsi="Times New Roman"/>
                      <w:color w:val="auto"/>
                      <w:sz w:val="21"/>
                      <w:szCs w:val="21"/>
                      <w:lang w:bidi="ar"/>
                    </w:rPr>
                  </w:pPr>
                  <w:r>
                    <w:rPr>
                      <w:rFonts w:ascii="Times New Roman" w:hAnsi="Times New Roman"/>
                      <w:color w:val="auto"/>
                      <w:sz w:val="21"/>
                      <w:szCs w:val="21"/>
                      <w:lang w:bidi="ar"/>
                    </w:rPr>
                    <w:t>8、本项目不涉及。</w:t>
                  </w:r>
                </w:p>
                <w:p w14:paraId="0B30034A">
                  <w:pPr>
                    <w:pStyle w:val="2"/>
                    <w:ind w:firstLine="0"/>
                    <w:jc w:val="center"/>
                    <w:rPr>
                      <w:rFonts w:ascii="Times New Roman" w:hAnsi="Times New Roman"/>
                      <w:color w:val="auto"/>
                      <w:lang w:bidi="ar"/>
                    </w:rPr>
                  </w:pPr>
                  <w:r>
                    <w:rPr>
                      <w:rFonts w:ascii="Times New Roman" w:hAnsi="Times New Roman"/>
                      <w:color w:val="auto"/>
                      <w:sz w:val="21"/>
                      <w:szCs w:val="21"/>
                      <w:lang w:bidi="ar"/>
                    </w:rPr>
                    <w:t>9、本项目将按照规定做好环境影响评价工作</w:t>
                  </w:r>
                </w:p>
              </w:tc>
              <w:tc>
                <w:tcPr>
                  <w:tcW w:w="961" w:type="dxa"/>
                  <w:vAlign w:val="center"/>
                </w:tcPr>
                <w:p w14:paraId="5569057C">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bl>
          <w:p w14:paraId="5821FA01">
            <w:pPr>
              <w:rPr>
                <w:rFonts w:ascii="Times New Roman" w:hAnsi="Times New Roman"/>
              </w:rPr>
            </w:pPr>
          </w:p>
          <w:p w14:paraId="791F796A">
            <w:pPr>
              <w:pStyle w:val="2"/>
              <w:rPr>
                <w:rFonts w:ascii="Times New Roman" w:hAnsi="Times New Roman"/>
                <w:color w:val="auto"/>
              </w:rPr>
            </w:pPr>
          </w:p>
          <w:p w14:paraId="71126FE8">
            <w:pPr>
              <w:pStyle w:val="2"/>
              <w:rPr>
                <w:rFonts w:ascii="Times New Roman" w:hAnsi="Times New Roman"/>
                <w:color w:val="auto"/>
              </w:rPr>
            </w:pPr>
          </w:p>
        </w:tc>
      </w:tr>
      <w:tr w14:paraId="093030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951" w:hRule="atLeast"/>
          <w:jc w:val="center"/>
        </w:trPr>
        <w:tc>
          <w:tcPr>
            <w:tcW w:w="1717" w:type="dxa"/>
            <w:tcMar>
              <w:top w:w="0" w:type="dxa"/>
              <w:left w:w="108" w:type="dxa"/>
              <w:bottom w:w="0" w:type="dxa"/>
              <w:right w:w="108" w:type="dxa"/>
            </w:tcMar>
            <w:vAlign w:val="center"/>
          </w:tcPr>
          <w:p w14:paraId="19A83B34">
            <w:pPr>
              <w:autoSpaceDE w:val="0"/>
              <w:autoSpaceDN w:val="0"/>
              <w:jc w:val="center"/>
              <w:rPr>
                <w:rFonts w:ascii="Times New Roman" w:hAnsi="Times New Roman"/>
                <w:kern w:val="0"/>
                <w:sz w:val="24"/>
                <w:szCs w:val="24"/>
              </w:rPr>
            </w:pPr>
            <w:r>
              <w:rPr>
                <w:rFonts w:ascii="Times New Roman" w:hAnsi="Times New Roman"/>
                <w:kern w:val="0"/>
                <w:sz w:val="24"/>
                <w:szCs w:val="24"/>
              </w:rPr>
              <w:t>其他符合性分析</w:t>
            </w:r>
          </w:p>
        </w:tc>
        <w:tc>
          <w:tcPr>
            <w:tcW w:w="7340" w:type="dxa"/>
            <w:gridSpan w:val="3"/>
            <w:tcMar>
              <w:top w:w="0" w:type="dxa"/>
              <w:left w:w="108" w:type="dxa"/>
              <w:bottom w:w="0" w:type="dxa"/>
              <w:right w:w="108" w:type="dxa"/>
            </w:tcMar>
            <w:vAlign w:val="center"/>
          </w:tcPr>
          <w:p w14:paraId="37FCFE69">
            <w:pPr>
              <w:spacing w:line="360" w:lineRule="auto"/>
              <w:rPr>
                <w:rFonts w:ascii="Times New Roman" w:hAnsi="Times New Roman"/>
                <w:b/>
                <w:bCs/>
                <w:kern w:val="0"/>
                <w:sz w:val="24"/>
                <w:szCs w:val="24"/>
              </w:rPr>
            </w:pPr>
            <w:bookmarkStart w:id="19" w:name="OLE_LINK136"/>
            <w:bookmarkStart w:id="20" w:name="OLE_LINK135"/>
            <w:r>
              <w:rPr>
                <w:rFonts w:ascii="Times New Roman" w:hAnsi="Times New Roman"/>
                <w:b/>
                <w:bCs/>
                <w:kern w:val="0"/>
                <w:sz w:val="24"/>
                <w:szCs w:val="24"/>
              </w:rPr>
              <w:t>1、建设项目与产业政策符合性分析</w:t>
            </w:r>
          </w:p>
          <w:bookmarkEnd w:id="19"/>
          <w:bookmarkEnd w:id="20"/>
          <w:p w14:paraId="2412E7BF">
            <w:pPr>
              <w:pStyle w:val="2"/>
              <w:autoSpaceDE/>
              <w:autoSpaceDN/>
              <w:adjustRightInd/>
              <w:spacing w:line="360" w:lineRule="auto"/>
              <w:ind w:firstLine="480" w:firstLineChars="200"/>
              <w:rPr>
                <w:rFonts w:ascii="Times New Roman" w:hAnsi="Times New Roman"/>
                <w:color w:val="auto"/>
                <w:kern w:val="24"/>
              </w:rPr>
            </w:pPr>
            <w:r>
              <w:rPr>
                <w:rFonts w:ascii="Times New Roman" w:hAnsi="Times New Roman"/>
                <w:color w:val="auto"/>
                <w:kern w:val="24"/>
              </w:rPr>
              <w:t>本项目属于C3012石灰和石膏制造，对照《</w:t>
            </w:r>
            <w:bookmarkStart w:id="21" w:name="OLE_LINK188"/>
            <w:bookmarkStart w:id="22" w:name="OLE_LINK189"/>
            <w:r>
              <w:rPr>
                <w:rFonts w:ascii="Times New Roman" w:hAnsi="Times New Roman"/>
                <w:color w:val="auto"/>
                <w:kern w:val="24"/>
              </w:rPr>
              <w:t>产业结构调整指导目录</w:t>
            </w:r>
            <w:bookmarkEnd w:id="21"/>
            <w:bookmarkEnd w:id="22"/>
            <w:r>
              <w:rPr>
                <w:rFonts w:ascii="Times New Roman" w:hAnsi="Times New Roman"/>
                <w:color w:val="auto"/>
                <w:kern w:val="24"/>
              </w:rPr>
              <w:t>（2024年本）》，不属于《</w:t>
            </w:r>
            <w:bookmarkStart w:id="23" w:name="OLE_LINK191"/>
            <w:bookmarkStart w:id="24" w:name="OLE_LINK190"/>
            <w:r>
              <w:rPr>
                <w:rFonts w:ascii="Times New Roman" w:hAnsi="Times New Roman"/>
                <w:color w:val="auto"/>
                <w:kern w:val="24"/>
              </w:rPr>
              <w:t>产业结构调整指导目录</w:t>
            </w:r>
            <w:bookmarkEnd w:id="23"/>
            <w:bookmarkEnd w:id="24"/>
            <w:r>
              <w:rPr>
                <w:rFonts w:ascii="Times New Roman" w:hAnsi="Times New Roman"/>
                <w:color w:val="auto"/>
                <w:kern w:val="24"/>
              </w:rPr>
              <w:t>（2024年本）》中“淘汰类”项目，同时也不属于“鼓励类、限制类”项目，应为允许类项目；根据《市场准入负面清单（2025 年版）》，本项目不在市场准入负面清单中，故本项目符合国家产业政策。</w:t>
            </w:r>
          </w:p>
          <w:p w14:paraId="4AC1885B">
            <w:pPr>
              <w:spacing w:line="360" w:lineRule="auto"/>
              <w:rPr>
                <w:rFonts w:ascii="Times New Roman" w:hAnsi="Times New Roman"/>
                <w:b/>
                <w:bCs/>
                <w:kern w:val="0"/>
                <w:sz w:val="24"/>
                <w:szCs w:val="24"/>
              </w:rPr>
            </w:pPr>
            <w:bookmarkStart w:id="25" w:name="OLE_LINK137"/>
            <w:bookmarkStart w:id="26" w:name="OLE_LINK138"/>
            <w:r>
              <w:rPr>
                <w:rFonts w:ascii="Times New Roman" w:hAnsi="Times New Roman"/>
                <w:b/>
                <w:bCs/>
                <w:kern w:val="0"/>
                <w:sz w:val="24"/>
                <w:szCs w:val="24"/>
              </w:rPr>
              <w:t>2、选址可行性分析</w:t>
            </w:r>
          </w:p>
          <w:bookmarkEnd w:id="25"/>
          <w:bookmarkEnd w:id="26"/>
          <w:p w14:paraId="257B229D">
            <w:pPr>
              <w:pStyle w:val="2"/>
              <w:autoSpaceDE/>
              <w:autoSpaceDN/>
              <w:adjustRightInd/>
              <w:spacing w:line="360" w:lineRule="auto"/>
              <w:ind w:firstLine="480" w:firstLineChars="200"/>
              <w:rPr>
                <w:rFonts w:ascii="Times New Roman" w:hAnsi="Times New Roman"/>
                <w:color w:val="auto"/>
              </w:rPr>
            </w:pPr>
            <w:r>
              <w:rPr>
                <w:rFonts w:ascii="Times New Roman" w:hAnsi="Times New Roman"/>
                <w:color w:val="auto"/>
                <w:kern w:val="24"/>
              </w:rPr>
              <w:t>本项目位于云浮市云安区六都镇红字垌(地证号：10-01155)，</w:t>
            </w:r>
            <w:r>
              <w:rPr>
                <w:rFonts w:ascii="Times New Roman" w:hAnsi="Times New Roman"/>
                <w:color w:val="auto"/>
              </w:rPr>
              <w:t>根据土地证云县府国用（2010）第 000334 号，项目所在地属于工业用地。</w:t>
            </w:r>
            <w:r>
              <w:rPr>
                <w:rFonts w:ascii="Times New Roman" w:hAnsi="Times New Roman"/>
                <w:color w:val="auto"/>
                <w:kern w:val="24"/>
              </w:rPr>
              <w:t>项目选址不占用基本农田，不涉及生态保护红线管控区，选址区域周边无自然保护区、饮用水源保护区等环境敏感区域。</w:t>
            </w:r>
          </w:p>
          <w:p w14:paraId="5C2C5841">
            <w:pPr>
              <w:spacing w:line="360" w:lineRule="auto"/>
              <w:rPr>
                <w:rFonts w:ascii="Times New Roman" w:hAnsi="Times New Roman"/>
                <w:b/>
                <w:bCs/>
                <w:kern w:val="0"/>
                <w:sz w:val="24"/>
                <w:szCs w:val="24"/>
              </w:rPr>
            </w:pPr>
            <w:bookmarkStart w:id="27" w:name="OLE_LINK139"/>
            <w:bookmarkStart w:id="28" w:name="OLE_LINK140"/>
            <w:r>
              <w:rPr>
                <w:rFonts w:ascii="Times New Roman" w:hAnsi="Times New Roman"/>
                <w:b/>
                <w:bCs/>
                <w:kern w:val="0"/>
                <w:sz w:val="24"/>
                <w:szCs w:val="24"/>
              </w:rPr>
              <w:t>3、与《</w:t>
            </w:r>
            <w:bookmarkStart w:id="29" w:name="OLE_LINK54"/>
            <w:bookmarkStart w:id="30" w:name="OLE_LINK47"/>
            <w:bookmarkStart w:id="31" w:name="OLE_LINK55"/>
            <w:r>
              <w:rPr>
                <w:rFonts w:ascii="Times New Roman" w:hAnsi="Times New Roman"/>
                <w:b/>
                <w:bCs/>
                <w:kern w:val="0"/>
                <w:sz w:val="24"/>
                <w:szCs w:val="24"/>
              </w:rPr>
              <w:t>广东省人民政府关于印发广东省“三线一单”生态环境分区管控方案的通知</w:t>
            </w:r>
            <w:bookmarkEnd w:id="29"/>
            <w:bookmarkEnd w:id="30"/>
            <w:bookmarkEnd w:id="31"/>
            <w:r>
              <w:rPr>
                <w:rFonts w:ascii="Times New Roman" w:hAnsi="Times New Roman"/>
                <w:b/>
                <w:bCs/>
                <w:kern w:val="0"/>
                <w:sz w:val="24"/>
                <w:szCs w:val="24"/>
              </w:rPr>
              <w:t>》（粤府[2020]71 号）符合性分析</w:t>
            </w:r>
          </w:p>
          <w:bookmarkEnd w:id="27"/>
          <w:bookmarkEnd w:id="28"/>
          <w:p w14:paraId="01158C3F">
            <w:pPr>
              <w:pStyle w:val="2"/>
              <w:autoSpaceDE/>
              <w:autoSpaceDN/>
              <w:adjustRightInd/>
              <w:spacing w:line="360" w:lineRule="auto"/>
              <w:ind w:firstLine="480" w:firstLineChars="200"/>
              <w:rPr>
                <w:rFonts w:ascii="Times New Roman" w:hAnsi="Times New Roman"/>
                <w:color w:val="auto"/>
              </w:rPr>
            </w:pPr>
            <w:r>
              <w:rPr>
                <w:rFonts w:ascii="Times New Roman" w:hAnsi="Times New Roman"/>
                <w:color w:val="auto"/>
              </w:rPr>
              <w:t>根据《广东省人民政府关于印发广东省“三线一单”生态环境分区管控方案的通知》（粤府[2020]71号），对该建设项目选址、规模、性质和工艺路线等应与“生态保护红线、环境质量底线、资源利用上线和生态环境准入清单”（以下简称“三线一单”）等进行分析，如下表所示。</w:t>
            </w:r>
          </w:p>
          <w:p w14:paraId="5A13905C">
            <w:pPr>
              <w:pStyle w:val="2"/>
              <w:jc w:val="center"/>
              <w:rPr>
                <w:rFonts w:ascii="Times New Roman" w:hAnsi="Times New Roman"/>
                <w:b/>
                <w:color w:val="auto"/>
              </w:rPr>
            </w:pPr>
            <w:r>
              <w:rPr>
                <w:rFonts w:ascii="Times New Roman" w:hAnsi="Times New Roman"/>
                <w:b/>
                <w:color w:val="auto"/>
              </w:rPr>
              <w:t>表 1-3 与《广东省“三线一单”生态环境分区管控方案》相符性分析一览表</w:t>
            </w:r>
          </w:p>
          <w:p w14:paraId="4052130D">
            <w:pPr>
              <w:rPr>
                <w:rFonts w:ascii="Times New Roman" w:hAnsi="Times New Roman"/>
              </w:rPr>
            </w:pP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852"/>
              <w:gridCol w:w="2710"/>
              <w:gridCol w:w="1391"/>
              <w:gridCol w:w="1391"/>
            </w:tblGrid>
            <w:tr w14:paraId="44FA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674BDED7">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序号</w:t>
                  </w:r>
                </w:p>
              </w:tc>
              <w:tc>
                <w:tcPr>
                  <w:tcW w:w="602" w:type="pct"/>
                  <w:vAlign w:val="center"/>
                </w:tcPr>
                <w:p w14:paraId="1D8EAC08">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管控要求</w:t>
                  </w:r>
                </w:p>
              </w:tc>
              <w:tc>
                <w:tcPr>
                  <w:tcW w:w="1915" w:type="pct"/>
                  <w:vAlign w:val="center"/>
                </w:tcPr>
                <w:p w14:paraId="572CE81B">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具体要求</w:t>
                  </w:r>
                </w:p>
              </w:tc>
              <w:tc>
                <w:tcPr>
                  <w:tcW w:w="983" w:type="pct"/>
                  <w:vAlign w:val="center"/>
                </w:tcPr>
                <w:p w14:paraId="41B673DF">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本项目情况</w:t>
                  </w:r>
                </w:p>
              </w:tc>
              <w:tc>
                <w:tcPr>
                  <w:tcW w:w="983" w:type="pct"/>
                  <w:vAlign w:val="center"/>
                </w:tcPr>
                <w:p w14:paraId="4909A079">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相符性</w:t>
                  </w:r>
                </w:p>
              </w:tc>
            </w:tr>
            <w:tr w14:paraId="02C3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4DBD4017">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主要目标</w:t>
                  </w:r>
                </w:p>
              </w:tc>
            </w:tr>
            <w:tr w14:paraId="108D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61BAE67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1</w:t>
                  </w:r>
                </w:p>
              </w:tc>
              <w:tc>
                <w:tcPr>
                  <w:tcW w:w="602" w:type="pct"/>
                  <w:vAlign w:val="center"/>
                </w:tcPr>
                <w:p w14:paraId="171AF2B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环境质量底线</w:t>
                  </w:r>
                </w:p>
              </w:tc>
              <w:tc>
                <w:tcPr>
                  <w:tcW w:w="1915" w:type="pct"/>
                  <w:vAlign w:val="center"/>
                </w:tcPr>
                <w:p w14:paraId="0BA173A5">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广东省水环境质量持续改善，国考、省考断面优良水质比例稳步提升，全面消除劣 V 类水体。大气环境质量继续领跑先行，PM2.5 年均浓度率先达到世界卫生组织过渡期二阶段目标值（25 微克/立方米），臭氧污染得到有效遏制。土壤环境质量稳中向好，土壤环境风险得到管控。近岸海域水体质量稳步提升。</w:t>
                  </w:r>
                </w:p>
              </w:tc>
              <w:tc>
                <w:tcPr>
                  <w:tcW w:w="983" w:type="pct"/>
                  <w:vAlign w:val="center"/>
                </w:tcPr>
                <w:p w14:paraId="7C6B6754">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项目附近的大气环境、地表水环境、声环境质量能够满足相应标准要求。本项目地面及车辆冲洗水、设备冲洗废水经沉淀后全部回用，</w:t>
                  </w:r>
                  <w:r>
                    <w:rPr>
                      <w:rFonts w:hint="eastAsia" w:ascii="Times New Roman" w:hAnsi="Times New Roman"/>
                      <w:color w:val="auto"/>
                      <w:sz w:val="21"/>
                      <w:szCs w:val="21"/>
                    </w:rPr>
                    <w:t>生活污水经厂区地埋式一体化污水处理设施处理后全部用作农作物灌溉用水</w:t>
                  </w:r>
                  <w:r>
                    <w:rPr>
                      <w:rFonts w:ascii="Times New Roman" w:hAnsi="Times New Roman"/>
                      <w:color w:val="auto"/>
                      <w:sz w:val="21"/>
                      <w:szCs w:val="21"/>
                    </w:rPr>
                    <w:t>，各类废水均不外排，不会对周边地表水环境产生不利影响；进料搅拌与过滤工序产尘废气经集气罩收集引至气旋塔湿法除尘处理后达标排放，对大气环境影响较小。</w:t>
                  </w:r>
                </w:p>
              </w:tc>
              <w:tc>
                <w:tcPr>
                  <w:tcW w:w="983" w:type="pct"/>
                  <w:vAlign w:val="center"/>
                </w:tcPr>
                <w:p w14:paraId="4CF41059">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1BA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3700A815">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2</w:t>
                  </w:r>
                </w:p>
              </w:tc>
              <w:tc>
                <w:tcPr>
                  <w:tcW w:w="602" w:type="pct"/>
                  <w:vAlign w:val="center"/>
                </w:tcPr>
                <w:p w14:paraId="5179076F">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资源利用上线</w:t>
                  </w:r>
                </w:p>
              </w:tc>
              <w:tc>
                <w:tcPr>
                  <w:tcW w:w="1915" w:type="pct"/>
                  <w:vAlign w:val="center"/>
                </w:tcPr>
                <w:p w14:paraId="3E583927">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强化节约集约利用，持续提升资源能源利用效率，水资源、土地资源、岸线资源、能源消耗等达到或优于国家下达的总量和强度控制目标。</w:t>
                  </w:r>
                </w:p>
              </w:tc>
              <w:tc>
                <w:tcPr>
                  <w:tcW w:w="983" w:type="pct"/>
                  <w:vAlign w:val="center"/>
                </w:tcPr>
                <w:p w14:paraId="33D5CBB6">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本项目地面及车辆冲洗水、设备冲洗废水经沉淀后全部回用，有效提高水资源利用效率；此外，本项目以电能作为能源；故本项目不会突破区域能源利用上线。</w:t>
                  </w:r>
                </w:p>
              </w:tc>
              <w:tc>
                <w:tcPr>
                  <w:tcW w:w="983" w:type="pct"/>
                  <w:vAlign w:val="center"/>
                </w:tcPr>
                <w:p w14:paraId="7674E8EA">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D4B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2E2EA0EF">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总体管控要求</w:t>
                  </w:r>
                </w:p>
              </w:tc>
            </w:tr>
            <w:tr w14:paraId="226C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53401219">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1</w:t>
                  </w:r>
                </w:p>
              </w:tc>
              <w:tc>
                <w:tcPr>
                  <w:tcW w:w="602" w:type="pct"/>
                  <w:vAlign w:val="center"/>
                </w:tcPr>
                <w:p w14:paraId="122FBA40">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区域布局管控要求</w:t>
                  </w:r>
                </w:p>
              </w:tc>
              <w:tc>
                <w:tcPr>
                  <w:tcW w:w="1915" w:type="pct"/>
                  <w:vAlign w:val="center"/>
                </w:tcPr>
                <w:p w14:paraId="656CE3B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推动工业项目入园集聚发展，引导重大产业向沿海等环境容量充足地区布局，新建化学制浆、电镀、印染、鞣革等项目入园集中管理。依法依规关停落后产能，全面实施产业绿色化改造，培育壮大循环经济。环境质量不达标区域，新建项目需符合环境质量改善要求。加快推进天然气产供储销体系建设，全面实施燃煤锅炉、工业炉窑清洁能源改造和工业园区集中供热，积极促进用热企业向园区集聚</w:t>
                  </w:r>
                </w:p>
              </w:tc>
              <w:tc>
                <w:tcPr>
                  <w:tcW w:w="983" w:type="pct"/>
                  <w:vAlign w:val="center"/>
                </w:tcPr>
                <w:p w14:paraId="50999B3B">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本项目从事生石灰膏生产，不属于化学制浆、电镀、印染、鞣革等项目，也不使用燃煤锅炉、炉窑。</w:t>
                  </w:r>
                </w:p>
              </w:tc>
              <w:tc>
                <w:tcPr>
                  <w:tcW w:w="983" w:type="pct"/>
                  <w:vAlign w:val="center"/>
                </w:tcPr>
                <w:p w14:paraId="53430E4A">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B3C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0F72A50B">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2</w:t>
                  </w:r>
                </w:p>
              </w:tc>
              <w:tc>
                <w:tcPr>
                  <w:tcW w:w="602" w:type="pct"/>
                  <w:vAlign w:val="center"/>
                </w:tcPr>
                <w:p w14:paraId="5C48080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能源资源利用要求</w:t>
                  </w:r>
                </w:p>
              </w:tc>
              <w:tc>
                <w:tcPr>
                  <w:tcW w:w="1915" w:type="pct"/>
                  <w:vAlign w:val="center"/>
                </w:tcPr>
                <w:p w14:paraId="6031B3B2">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积极发展先进核电、海上风电、天然气发电等清洁能源，逐步提高可再生能源与低碳清洁能源比例，建立现代化能源体系。科学推进能源消费总量和强度“双控”，严格控制并逐步减少煤炭使用量，力争在全国范围内提前 实现碳排放达峰。</w:t>
                  </w:r>
                </w:p>
              </w:tc>
              <w:tc>
                <w:tcPr>
                  <w:tcW w:w="983" w:type="pct"/>
                  <w:vAlign w:val="center"/>
                </w:tcPr>
                <w:p w14:paraId="42BA3DA8">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本项目使用电力作为能源，不使用煤炭等化石能源。</w:t>
                  </w:r>
                </w:p>
              </w:tc>
              <w:tc>
                <w:tcPr>
                  <w:tcW w:w="983" w:type="pct"/>
                  <w:vAlign w:val="center"/>
                </w:tcPr>
                <w:p w14:paraId="32B125E9">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25D3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5250E388">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3</w:t>
                  </w:r>
                </w:p>
              </w:tc>
              <w:tc>
                <w:tcPr>
                  <w:tcW w:w="602" w:type="pct"/>
                  <w:vAlign w:val="center"/>
                </w:tcPr>
                <w:p w14:paraId="110E9D11">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污染物排放管控要求</w:t>
                  </w:r>
                </w:p>
              </w:tc>
              <w:tc>
                <w:tcPr>
                  <w:tcW w:w="1915" w:type="pct"/>
                  <w:vAlign w:val="center"/>
                </w:tcPr>
                <w:p w14:paraId="1F7B3D9E">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加快建立以排污许可制为核心的固定污染源监管制度，聚焦重点行业和重点区域，强化环境监管执法。超过重点污染物排放总量控制指标或未完成环境质量改善目标的区域，新建、改建、扩建项目重点污染物实施减量替代。加大工业园区污染治理力度，加快完善污水集中处理设施及配套工程建设，建立健全配套管理政策和市场化运行机制，确保园区污水稳定达标排放。</w:t>
                  </w:r>
                </w:p>
              </w:tc>
              <w:tc>
                <w:tcPr>
                  <w:tcW w:w="983" w:type="pct"/>
                  <w:vAlign w:val="center"/>
                </w:tcPr>
                <w:p w14:paraId="64184C04">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本项目生产废水经沉淀池处理后回收利用，</w:t>
                  </w:r>
                  <w:r>
                    <w:rPr>
                      <w:rFonts w:hint="eastAsia" w:ascii="Times New Roman" w:hAnsi="Times New Roman"/>
                      <w:color w:val="auto"/>
                      <w:sz w:val="21"/>
                      <w:szCs w:val="21"/>
                    </w:rPr>
                    <w:t>生活污水经厂区地埋式一体化污水处理设施处理后全部用作农作物灌溉用水，不外排</w:t>
                  </w:r>
                  <w:r>
                    <w:rPr>
                      <w:rFonts w:ascii="Times New Roman" w:hAnsi="Times New Roman"/>
                      <w:color w:val="auto"/>
                      <w:sz w:val="21"/>
                      <w:szCs w:val="21"/>
                    </w:rPr>
                    <w:t>，不会对周边水体环境产生影响；废气经处理后能达标排放，对大气环境影响较小。</w:t>
                  </w:r>
                </w:p>
              </w:tc>
              <w:tc>
                <w:tcPr>
                  <w:tcW w:w="983" w:type="pct"/>
                  <w:vAlign w:val="center"/>
                </w:tcPr>
                <w:p w14:paraId="1307A27B">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F1B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2E52CBD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4</w:t>
                  </w:r>
                </w:p>
              </w:tc>
              <w:tc>
                <w:tcPr>
                  <w:tcW w:w="602" w:type="pct"/>
                  <w:vAlign w:val="center"/>
                </w:tcPr>
                <w:p w14:paraId="522BDB48">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环境风险防控要求</w:t>
                  </w:r>
                </w:p>
              </w:tc>
              <w:tc>
                <w:tcPr>
                  <w:tcW w:w="1915" w:type="pct"/>
                  <w:vAlign w:val="center"/>
                </w:tcPr>
                <w:p w14:paraId="3333EC0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加强东江、西江、北江和韩江等供水通道干流沿岸以及饮用水水源地、备用水源环境风险防控，强化地表水、地下水和土壤污染风险协同防控，建立完善突发环境事件应急管理体系。重点加强环境风险分级分类管理，建立全省环境风险源在线监控预警系统，强化化工企业、涉重金属行业、工业园区和尾矿库等重点环境风险源的环境风险防控。</w:t>
                  </w:r>
                </w:p>
              </w:tc>
              <w:tc>
                <w:tcPr>
                  <w:tcW w:w="983" w:type="pct"/>
                  <w:vAlign w:val="center"/>
                </w:tcPr>
                <w:p w14:paraId="20F2C1A7">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厂内将全面实施硬底化，生产废水经沉淀后回用不外排，不会对周边水体造成影响。项目不使用有毒有害和易燃易爆等物质作为原辅料。</w:t>
                  </w:r>
                </w:p>
              </w:tc>
              <w:tc>
                <w:tcPr>
                  <w:tcW w:w="983" w:type="pct"/>
                  <w:vAlign w:val="center"/>
                </w:tcPr>
                <w:p w14:paraId="4345FDA3">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0461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50F5305D">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北部生态发展区</w:t>
                  </w:r>
                </w:p>
              </w:tc>
            </w:tr>
            <w:tr w14:paraId="1E45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741EE301">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1</w:t>
                  </w:r>
                </w:p>
              </w:tc>
              <w:tc>
                <w:tcPr>
                  <w:tcW w:w="602" w:type="pct"/>
                  <w:vAlign w:val="center"/>
                </w:tcPr>
                <w:p w14:paraId="4086CC7B">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区域布局管控要求</w:t>
                  </w:r>
                </w:p>
              </w:tc>
              <w:tc>
                <w:tcPr>
                  <w:tcW w:w="1915" w:type="pct"/>
                  <w:vAlign w:val="center"/>
                </w:tcPr>
                <w:p w14:paraId="326C2E02">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大力强化生态保护和建设，严格控制开发强度</w:t>
                  </w:r>
                  <w:r>
                    <w:rPr>
                      <w:rFonts w:hint="eastAsia" w:ascii="Times New Roman" w:hAnsi="Times New Roman"/>
                      <w:color w:val="auto"/>
                      <w:sz w:val="21"/>
                      <w:szCs w:val="21"/>
                      <w:lang w:eastAsia="zh-CN"/>
                    </w:rPr>
                    <w:t>。</w:t>
                  </w:r>
                  <w:r>
                    <w:rPr>
                      <w:rFonts w:ascii="Times New Roman" w:hAnsi="Times New Roman"/>
                      <w:color w:val="auto"/>
                      <w:sz w:val="21"/>
                      <w:szCs w:val="21"/>
                    </w:rPr>
                    <w:t>引导工业项目科学布局，新建项目原则上入园管理，推动现有工业项目集中进园。推动绿色钢铁、有色金属、建筑材料等先进材料产业集群向规模化、绿色化、高端化转型发展，打造特色优势产业集群，积极推动中高时延大数据中心项目布局落地。严格控制涉重金属及有毒有害污染物排放的项目建设，新建、改建、扩建涉重金属重点行业的项目应明确重金属污染物总量来源</w:t>
                  </w:r>
                </w:p>
              </w:tc>
              <w:tc>
                <w:tcPr>
                  <w:tcW w:w="983" w:type="pct"/>
                  <w:vAlign w:val="center"/>
                </w:tcPr>
                <w:p w14:paraId="171BD2C2">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本项目位云浮循环经济工业园（云安产业集聚地）建材集聚区，从事生石灰膏生产，符合建材集聚区产业定位。</w:t>
                  </w:r>
                </w:p>
                <w:p w14:paraId="783E6A98">
                  <w:pPr>
                    <w:rPr>
                      <w:rFonts w:ascii="Times New Roman" w:hAnsi="Times New Roman"/>
                    </w:rPr>
                  </w:pPr>
                  <w:r>
                    <w:rPr>
                      <w:rFonts w:ascii="Times New Roman" w:hAnsi="Times New Roman"/>
                    </w:rPr>
                    <w:t>本项目不涉及重金属及有毒有害污染物排放。</w:t>
                  </w:r>
                </w:p>
              </w:tc>
              <w:tc>
                <w:tcPr>
                  <w:tcW w:w="983" w:type="pct"/>
                  <w:vAlign w:val="center"/>
                </w:tcPr>
                <w:p w14:paraId="472E45E1">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2CB1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3AC410A0">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2</w:t>
                  </w:r>
                </w:p>
              </w:tc>
              <w:tc>
                <w:tcPr>
                  <w:tcW w:w="602" w:type="pct"/>
                  <w:vAlign w:val="center"/>
                </w:tcPr>
                <w:p w14:paraId="055B4254">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能源资源利用要求</w:t>
                  </w:r>
                </w:p>
              </w:tc>
              <w:tc>
                <w:tcPr>
                  <w:tcW w:w="1915" w:type="pct"/>
                  <w:vAlign w:val="center"/>
                </w:tcPr>
                <w:p w14:paraId="697E2281">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进一步优化调整能源结构，鼓励使用天然气及可再生能源。县级及以上城市建成区，禁止新建每小时 35 蒸吨以下燃煤锅炉。原则上不再新建小水电以及除国家和省规划外的风电项目，对不符合生态环境要求的小水电进行清理整改。严格落实东江、北江、韩江流域等重要控制断面生态流量保障目标。推动矿产资源开发合理布局和节约集约利用，提高矿产资源开发项目准入门槛，严格执行开采总量指标管控，加快淘汰落后采选工艺，提高资源产出率。</w:t>
                  </w:r>
                </w:p>
              </w:tc>
              <w:tc>
                <w:tcPr>
                  <w:tcW w:w="983" w:type="pct"/>
                  <w:vAlign w:val="center"/>
                </w:tcPr>
                <w:p w14:paraId="475667C1">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本项目使用电能，不设锅炉，用水来源为市政供水，不属于小水电以及除国家和省规划外的风电项目、矿产资源开发项目。</w:t>
                  </w:r>
                </w:p>
              </w:tc>
              <w:tc>
                <w:tcPr>
                  <w:tcW w:w="983" w:type="pct"/>
                  <w:vAlign w:val="center"/>
                </w:tcPr>
                <w:p w14:paraId="3CF9B0BE">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AFD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213FDE07">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3</w:t>
                  </w:r>
                </w:p>
              </w:tc>
              <w:tc>
                <w:tcPr>
                  <w:tcW w:w="602" w:type="pct"/>
                  <w:vAlign w:val="center"/>
                </w:tcPr>
                <w:p w14:paraId="73D2C17C">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污染物排放管控要求</w:t>
                  </w:r>
                </w:p>
              </w:tc>
              <w:tc>
                <w:tcPr>
                  <w:tcW w:w="1915" w:type="pct"/>
                  <w:vAlign w:val="center"/>
                </w:tcPr>
                <w:p w14:paraId="0C05CBD0">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新建项目原则上实施氮氧化物和挥发性有机物等量替代。北江流域严格实行重点重金属污染物减量替代</w:t>
                  </w:r>
                  <w:r>
                    <w:rPr>
                      <w:rFonts w:hint="eastAsia" w:ascii="Times New Roman" w:hAnsi="Times New Roman"/>
                      <w:color w:val="auto"/>
                      <w:sz w:val="21"/>
                      <w:szCs w:val="21"/>
                      <w:lang w:eastAsia="zh-CN"/>
                    </w:rPr>
                    <w:t>，</w:t>
                  </w:r>
                  <w:r>
                    <w:rPr>
                      <w:rFonts w:ascii="Times New Roman" w:hAnsi="Times New Roman"/>
                      <w:color w:val="auto"/>
                      <w:sz w:val="21"/>
                      <w:szCs w:val="21"/>
                    </w:rPr>
                    <w:t>加快推进钢铁、陶瓷、水泥等重点行业提标改造（或“煤改气”改造）。加快矿山改造升级，逐步达到绿色矿山建设要求，凡口铅锌矿及其周边、大宝山矿及其周边等区域严格执行部分重金属水污染物特别排放限值的相关规定。</w:t>
                  </w:r>
                </w:p>
              </w:tc>
              <w:tc>
                <w:tcPr>
                  <w:tcW w:w="983" w:type="pct"/>
                  <w:vAlign w:val="center"/>
                </w:tcPr>
                <w:p w14:paraId="4C6A8102">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本项目不涉及氮氧化物和挥发性有机物排放；不涉及重金属污染物排放；不属于钢铁、陶瓷、水泥、矿山项目。</w:t>
                  </w:r>
                </w:p>
              </w:tc>
              <w:tc>
                <w:tcPr>
                  <w:tcW w:w="983" w:type="pct"/>
                  <w:vAlign w:val="center"/>
                </w:tcPr>
                <w:p w14:paraId="74D215D9">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BD6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528D9945">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4</w:t>
                  </w:r>
                </w:p>
              </w:tc>
              <w:tc>
                <w:tcPr>
                  <w:tcW w:w="602" w:type="pct"/>
                  <w:vAlign w:val="center"/>
                </w:tcPr>
                <w:p w14:paraId="770B1C80">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环境风险防控要求</w:t>
                  </w:r>
                </w:p>
              </w:tc>
              <w:tc>
                <w:tcPr>
                  <w:tcW w:w="1915" w:type="pct"/>
                  <w:vAlign w:val="center"/>
                </w:tcPr>
                <w:p w14:paraId="66919969">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强化流域上游生态保护与水源涵养功能，建立完善突发环境事件应急管理体系，保障饮用水安全。</w:t>
                  </w:r>
                </w:p>
              </w:tc>
              <w:tc>
                <w:tcPr>
                  <w:tcW w:w="983" w:type="pct"/>
                  <w:vAlign w:val="center"/>
                </w:tcPr>
                <w:p w14:paraId="3273C41F">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本项目不在饮用水源保护区内，本项目实施后按规定及时编制和备案《突发环境事件应急预案》，应急预案应经过专家论证，并上报所属区域应急响应主管部门备案，并及时更新，配备足够的应急物资</w:t>
                  </w:r>
                </w:p>
              </w:tc>
              <w:tc>
                <w:tcPr>
                  <w:tcW w:w="983" w:type="pct"/>
                  <w:vAlign w:val="center"/>
                </w:tcPr>
                <w:p w14:paraId="02DA2C5A">
                  <w:pPr>
                    <w:pStyle w:val="2"/>
                    <w:autoSpaceDE/>
                    <w:autoSpaceDN/>
                    <w:adjustRightInd/>
                    <w:ind w:firstLine="0"/>
                    <w:jc w:val="center"/>
                    <w:rPr>
                      <w:rFonts w:ascii="Times New Roman" w:hAnsi="Times New Roman"/>
                      <w:color w:val="auto"/>
                      <w:sz w:val="21"/>
                      <w:szCs w:val="21"/>
                    </w:rPr>
                  </w:pPr>
                  <w:r>
                    <w:rPr>
                      <w:rFonts w:ascii="Times New Roman" w:hAnsi="Times New Roman"/>
                      <w:color w:val="auto"/>
                      <w:sz w:val="21"/>
                      <w:szCs w:val="21"/>
                    </w:rPr>
                    <w:t>相符</w:t>
                  </w:r>
                </w:p>
              </w:tc>
            </w:tr>
          </w:tbl>
          <w:p w14:paraId="21FBB6A4">
            <w:pPr>
              <w:pStyle w:val="2"/>
              <w:autoSpaceDE/>
              <w:autoSpaceDN/>
              <w:adjustRightInd/>
              <w:spacing w:line="360" w:lineRule="auto"/>
              <w:ind w:firstLine="480" w:firstLineChars="200"/>
              <w:rPr>
                <w:rFonts w:ascii="Times New Roman" w:hAnsi="Times New Roman"/>
                <w:color w:val="auto"/>
              </w:rPr>
            </w:pPr>
            <w:r>
              <w:rPr>
                <w:rFonts w:ascii="Times New Roman" w:hAnsi="Times New Roman"/>
                <w:color w:val="auto"/>
              </w:rPr>
              <w:t>综上所述，本项目的建设符合《广东省人民政府关于印发广东省“三线一单”生态环境分区管控方案的通知》的管控要求。</w:t>
            </w:r>
          </w:p>
          <w:p w14:paraId="1EB4DDC1">
            <w:pPr>
              <w:pStyle w:val="2"/>
              <w:ind w:firstLine="0"/>
              <w:rPr>
                <w:rFonts w:ascii="Times New Roman" w:hAnsi="Times New Roman"/>
                <w:color w:val="auto"/>
              </w:rPr>
            </w:pPr>
            <w:bookmarkStart w:id="32" w:name="OLE_LINK141"/>
            <w:bookmarkStart w:id="33" w:name="OLE_LINK142"/>
            <w:r>
              <w:rPr>
                <w:rFonts w:ascii="Times New Roman" w:hAnsi="Times New Roman"/>
                <w:b/>
                <w:bCs/>
                <w:color w:val="auto"/>
                <w:kern w:val="0"/>
              </w:rPr>
              <w:t>4、与《云浮市“三线一单”生态环境分区管控方案》相符性分析</w:t>
            </w:r>
          </w:p>
          <w:bookmarkEnd w:id="32"/>
          <w:bookmarkEnd w:id="33"/>
          <w:p w14:paraId="61A7D1B4">
            <w:pPr>
              <w:rPr>
                <w:rFonts w:ascii="Times New Roman" w:hAnsi="Times New Roman"/>
              </w:rPr>
            </w:pPr>
          </w:p>
          <w:p w14:paraId="5610F3AA">
            <w:pPr>
              <w:spacing w:line="360" w:lineRule="auto"/>
              <w:ind w:firstLine="480" w:firstLineChars="200"/>
              <w:rPr>
                <w:rFonts w:ascii="Times New Roman" w:hAnsi="Times New Roman"/>
                <w:kern w:val="0"/>
                <w:sz w:val="24"/>
                <w:szCs w:val="24"/>
              </w:rPr>
            </w:pPr>
            <w:r>
              <w:rPr>
                <w:rFonts w:ascii="Times New Roman" w:hAnsi="Times New Roman"/>
                <w:kern w:val="0"/>
                <w:sz w:val="24"/>
                <w:szCs w:val="24"/>
              </w:rPr>
              <w:t>根据广东省“三线一单”数据管理及应用平台（https://www-app.gdeei.cn/l3a1/public/home）、云浮市人民政府关于印发《云浮市“三线一单”生态环境分区管控方案（2024版）》的通知（云府[2024]20号），本项目位于重点管控单元，环境管控单元名称：云浮循环经济工业园，环境管控单元编码：ZH44530320008（详见附图 7）；具体符合性分析如下。</w:t>
            </w:r>
          </w:p>
          <w:p w14:paraId="45F2D6E6">
            <w:pPr>
              <w:spacing w:line="360" w:lineRule="auto"/>
              <w:ind w:firstLine="482" w:firstLineChars="200"/>
              <w:jc w:val="center"/>
              <w:rPr>
                <w:rFonts w:ascii="Times New Roman" w:hAnsi="Times New Roman"/>
                <w:b/>
                <w:kern w:val="0"/>
                <w:sz w:val="24"/>
                <w:szCs w:val="24"/>
              </w:rPr>
            </w:pPr>
            <w:r>
              <w:rPr>
                <w:rFonts w:ascii="Times New Roman" w:hAnsi="Times New Roman"/>
                <w:b/>
                <w:kern w:val="0"/>
                <w:sz w:val="24"/>
                <w:szCs w:val="24"/>
              </w:rPr>
              <w:t>表 1-4 与《云浮市“三线一单”生态环境分区管控方案》相符性分析一览表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977"/>
              <w:gridCol w:w="2268"/>
              <w:gridCol w:w="1107"/>
            </w:tblGrid>
            <w:tr w14:paraId="475A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Align w:val="center"/>
                </w:tcPr>
                <w:p w14:paraId="6165301C">
                  <w:pPr>
                    <w:pStyle w:val="2"/>
                    <w:ind w:firstLine="0"/>
                    <w:jc w:val="center"/>
                    <w:rPr>
                      <w:rFonts w:ascii="Times New Roman" w:hAnsi="Times New Roman"/>
                      <w:color w:val="auto"/>
                      <w:sz w:val="21"/>
                      <w:szCs w:val="21"/>
                    </w:rPr>
                  </w:pPr>
                  <w:r>
                    <w:rPr>
                      <w:rFonts w:ascii="Times New Roman" w:hAnsi="Times New Roman"/>
                      <w:color w:val="auto"/>
                      <w:sz w:val="21"/>
                      <w:szCs w:val="21"/>
                    </w:rPr>
                    <w:t>管控维度</w:t>
                  </w:r>
                </w:p>
              </w:tc>
              <w:tc>
                <w:tcPr>
                  <w:tcW w:w="2977" w:type="dxa"/>
                  <w:vAlign w:val="center"/>
                </w:tcPr>
                <w:p w14:paraId="297B78E1">
                  <w:pPr>
                    <w:pStyle w:val="2"/>
                    <w:ind w:firstLine="0"/>
                    <w:jc w:val="center"/>
                    <w:rPr>
                      <w:rFonts w:ascii="Times New Roman" w:hAnsi="Times New Roman"/>
                      <w:color w:val="auto"/>
                      <w:sz w:val="21"/>
                      <w:szCs w:val="21"/>
                    </w:rPr>
                  </w:pPr>
                  <w:r>
                    <w:rPr>
                      <w:rFonts w:ascii="Times New Roman" w:hAnsi="Times New Roman"/>
                      <w:color w:val="auto"/>
                      <w:sz w:val="21"/>
                      <w:szCs w:val="21"/>
                    </w:rPr>
                    <w:t>管控要求</w:t>
                  </w:r>
                </w:p>
              </w:tc>
              <w:tc>
                <w:tcPr>
                  <w:tcW w:w="2268" w:type="dxa"/>
                  <w:vAlign w:val="center"/>
                </w:tcPr>
                <w:p w14:paraId="66F014B5">
                  <w:pPr>
                    <w:pStyle w:val="2"/>
                    <w:ind w:firstLine="0"/>
                    <w:jc w:val="center"/>
                    <w:rPr>
                      <w:rFonts w:ascii="Times New Roman" w:hAnsi="Times New Roman"/>
                      <w:color w:val="auto"/>
                      <w:sz w:val="21"/>
                      <w:szCs w:val="21"/>
                    </w:rPr>
                  </w:pPr>
                  <w:r>
                    <w:rPr>
                      <w:rFonts w:ascii="Times New Roman" w:hAnsi="Times New Roman"/>
                      <w:color w:val="auto"/>
                      <w:sz w:val="21"/>
                      <w:szCs w:val="21"/>
                    </w:rPr>
                    <w:t>项目情况</w:t>
                  </w:r>
                </w:p>
              </w:tc>
              <w:tc>
                <w:tcPr>
                  <w:tcW w:w="1107" w:type="dxa"/>
                  <w:vAlign w:val="center"/>
                </w:tcPr>
                <w:p w14:paraId="3781615C">
                  <w:pPr>
                    <w:pStyle w:val="2"/>
                    <w:ind w:firstLine="0"/>
                    <w:jc w:val="center"/>
                    <w:rPr>
                      <w:rFonts w:ascii="Times New Roman" w:hAnsi="Times New Roman"/>
                      <w:color w:val="auto"/>
                      <w:sz w:val="21"/>
                      <w:szCs w:val="21"/>
                    </w:rPr>
                  </w:pPr>
                  <w:r>
                    <w:rPr>
                      <w:rFonts w:ascii="Times New Roman" w:hAnsi="Times New Roman"/>
                      <w:color w:val="auto"/>
                      <w:sz w:val="21"/>
                      <w:szCs w:val="21"/>
                    </w:rPr>
                    <w:t>相符性</w:t>
                  </w:r>
                </w:p>
              </w:tc>
            </w:tr>
            <w:tr w14:paraId="1F16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restart"/>
                  <w:vAlign w:val="center"/>
                </w:tcPr>
                <w:p w14:paraId="4524925B">
                  <w:pPr>
                    <w:pStyle w:val="2"/>
                    <w:ind w:firstLine="0"/>
                    <w:jc w:val="center"/>
                    <w:rPr>
                      <w:rFonts w:ascii="Times New Roman" w:hAnsi="Times New Roman"/>
                      <w:color w:val="auto"/>
                      <w:sz w:val="21"/>
                      <w:szCs w:val="21"/>
                    </w:rPr>
                  </w:pPr>
                  <w:r>
                    <w:rPr>
                      <w:rFonts w:ascii="Times New Roman" w:hAnsi="Times New Roman"/>
                      <w:color w:val="auto"/>
                      <w:sz w:val="21"/>
                      <w:szCs w:val="21"/>
                    </w:rPr>
                    <w:t>区域布局管控</w:t>
                  </w:r>
                </w:p>
              </w:tc>
              <w:tc>
                <w:tcPr>
                  <w:tcW w:w="2977" w:type="dxa"/>
                  <w:vAlign w:val="center"/>
                </w:tcPr>
                <w:p w14:paraId="57BC6D75">
                  <w:pPr>
                    <w:pStyle w:val="2"/>
                    <w:rPr>
                      <w:rFonts w:ascii="Times New Roman" w:hAnsi="Times New Roman"/>
                      <w:color w:val="auto"/>
                      <w:sz w:val="21"/>
                      <w:szCs w:val="21"/>
                    </w:rPr>
                  </w:pPr>
                  <w:r>
                    <w:rPr>
                      <w:rFonts w:ascii="Times New Roman" w:hAnsi="Times New Roman"/>
                      <w:color w:val="auto"/>
                      <w:sz w:val="21"/>
                      <w:szCs w:val="21"/>
                    </w:rPr>
                    <w:t>1-1. 【产业/鼓励引导类】园区重点发展绿色日用化工、生物医药、新材料、新型建筑材料、电子信息等新兴产业。</w:t>
                  </w:r>
                </w:p>
                <w:p w14:paraId="136D46D5">
                  <w:pPr>
                    <w:pStyle w:val="2"/>
                    <w:ind w:firstLine="0"/>
                    <w:jc w:val="center"/>
                    <w:rPr>
                      <w:rFonts w:ascii="Times New Roman" w:hAnsi="Times New Roman"/>
                      <w:color w:val="auto"/>
                      <w:sz w:val="21"/>
                      <w:szCs w:val="21"/>
                    </w:rPr>
                  </w:pPr>
                </w:p>
              </w:tc>
              <w:tc>
                <w:tcPr>
                  <w:tcW w:w="2268" w:type="dxa"/>
                  <w:vAlign w:val="center"/>
                </w:tcPr>
                <w:p w14:paraId="2B19A555">
                  <w:pPr>
                    <w:pStyle w:val="2"/>
                    <w:ind w:firstLine="0"/>
                    <w:jc w:val="center"/>
                    <w:rPr>
                      <w:rFonts w:ascii="Times New Roman" w:hAnsi="Times New Roman"/>
                      <w:color w:val="auto"/>
                      <w:sz w:val="21"/>
                      <w:szCs w:val="21"/>
                    </w:rPr>
                  </w:pPr>
                  <w:r>
                    <w:rPr>
                      <w:rFonts w:ascii="Times New Roman" w:hAnsi="Times New Roman"/>
                      <w:color w:val="auto"/>
                      <w:sz w:val="21"/>
                      <w:szCs w:val="21"/>
                    </w:rPr>
                    <w:t>本项目主要生产生石灰膏，广泛用于传统建筑、装饰和修复领域，符合建材集聚区产业定位</w:t>
                  </w:r>
                </w:p>
              </w:tc>
              <w:tc>
                <w:tcPr>
                  <w:tcW w:w="1107" w:type="dxa"/>
                  <w:vAlign w:val="center"/>
                </w:tcPr>
                <w:p w14:paraId="6629DF3F">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C1B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6856C6CD">
                  <w:pPr>
                    <w:pStyle w:val="2"/>
                    <w:ind w:firstLine="0"/>
                    <w:jc w:val="center"/>
                    <w:rPr>
                      <w:rFonts w:ascii="Times New Roman" w:hAnsi="Times New Roman"/>
                      <w:color w:val="auto"/>
                      <w:sz w:val="21"/>
                      <w:szCs w:val="21"/>
                    </w:rPr>
                  </w:pPr>
                </w:p>
              </w:tc>
              <w:tc>
                <w:tcPr>
                  <w:tcW w:w="2977" w:type="dxa"/>
                  <w:vAlign w:val="center"/>
                </w:tcPr>
                <w:p w14:paraId="79F7DC2B">
                  <w:pPr>
                    <w:pStyle w:val="2"/>
                    <w:rPr>
                      <w:rFonts w:ascii="Times New Roman" w:hAnsi="Times New Roman"/>
                      <w:color w:val="auto"/>
                      <w:sz w:val="21"/>
                      <w:szCs w:val="21"/>
                    </w:rPr>
                  </w:pPr>
                  <w:r>
                    <w:rPr>
                      <w:rFonts w:ascii="Times New Roman" w:hAnsi="Times New Roman"/>
                      <w:color w:val="auto"/>
                      <w:sz w:val="21"/>
                      <w:szCs w:val="21"/>
                    </w:rPr>
                    <w:t>1-2. 【产业/限制类】新入园项目应符合现行有效的《产业结构调整指导目录》、《市场准入负面清单》等相关产业政策的要求，严禁引入电镀、印染、鞣革、造纸等水污染物排放量大或排放一类水污染物、持久性有机污染物的项目；不得引进园区规划环评及批复(审查意见)禁止引进项目，严格限制不符合园区发展定位的项目入驻。</w:t>
                  </w:r>
                </w:p>
              </w:tc>
              <w:tc>
                <w:tcPr>
                  <w:tcW w:w="2268" w:type="dxa"/>
                  <w:vAlign w:val="center"/>
                </w:tcPr>
                <w:p w14:paraId="542F4E21">
                  <w:pPr>
                    <w:pStyle w:val="2"/>
                    <w:ind w:firstLine="0"/>
                    <w:jc w:val="center"/>
                    <w:rPr>
                      <w:rFonts w:ascii="Times New Roman" w:hAnsi="Times New Roman"/>
                      <w:color w:val="auto"/>
                      <w:sz w:val="21"/>
                      <w:szCs w:val="21"/>
                    </w:rPr>
                  </w:pPr>
                  <w:r>
                    <w:rPr>
                      <w:rFonts w:ascii="Times New Roman" w:hAnsi="Times New Roman"/>
                      <w:color w:val="auto"/>
                      <w:sz w:val="21"/>
                      <w:szCs w:val="21"/>
                    </w:rPr>
                    <w:t>本项目符合《产业结构调整指导目录》、《市场准入负面清单》等相关产业政策的要求，不属于电镀、印染、鞣革、造纸项目，不涉及排放一类水污染物、持久性有机污染物，项目主要生产生石灰膏，符合建材集聚区产业定位</w:t>
                  </w:r>
                </w:p>
              </w:tc>
              <w:tc>
                <w:tcPr>
                  <w:tcW w:w="1107" w:type="dxa"/>
                  <w:vAlign w:val="center"/>
                </w:tcPr>
                <w:p w14:paraId="5B11FDB8">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0A98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vMerge w:val="continue"/>
                  <w:vAlign w:val="center"/>
                </w:tcPr>
                <w:p w14:paraId="679A5281">
                  <w:pPr>
                    <w:pStyle w:val="2"/>
                    <w:ind w:firstLine="0"/>
                    <w:jc w:val="center"/>
                    <w:rPr>
                      <w:rFonts w:ascii="Times New Roman" w:hAnsi="Times New Roman"/>
                      <w:color w:val="auto"/>
                      <w:sz w:val="21"/>
                      <w:szCs w:val="21"/>
                    </w:rPr>
                  </w:pPr>
                </w:p>
              </w:tc>
              <w:tc>
                <w:tcPr>
                  <w:tcW w:w="2977" w:type="dxa"/>
                  <w:vAlign w:val="center"/>
                </w:tcPr>
                <w:p w14:paraId="70612DAF">
                  <w:pPr>
                    <w:pStyle w:val="2"/>
                    <w:rPr>
                      <w:rFonts w:ascii="Times New Roman" w:hAnsi="Times New Roman"/>
                      <w:color w:val="auto"/>
                      <w:sz w:val="21"/>
                      <w:szCs w:val="21"/>
                    </w:rPr>
                  </w:pPr>
                  <w:r>
                    <w:rPr>
                      <w:rFonts w:ascii="Times New Roman" w:hAnsi="Times New Roman"/>
                      <w:color w:val="auto"/>
                      <w:sz w:val="21"/>
                      <w:szCs w:val="21"/>
                    </w:rPr>
                    <w:t>1-3. 【大气/鼓励引导类】大气环境高排放重点管控区内，应强化达标监管，引导工业项目落地集聚发展，有序推进区域内行业企业提标改造。</w:t>
                  </w:r>
                </w:p>
              </w:tc>
              <w:tc>
                <w:tcPr>
                  <w:tcW w:w="2268" w:type="dxa"/>
                  <w:vAlign w:val="center"/>
                </w:tcPr>
                <w:p w14:paraId="269E8816">
                  <w:pPr>
                    <w:pStyle w:val="2"/>
                    <w:ind w:firstLine="0"/>
                    <w:jc w:val="center"/>
                    <w:rPr>
                      <w:rFonts w:ascii="Times New Roman" w:hAnsi="Times New Roman"/>
                      <w:color w:val="auto"/>
                      <w:sz w:val="21"/>
                      <w:szCs w:val="21"/>
                    </w:rPr>
                  </w:pPr>
                  <w:r>
                    <w:rPr>
                      <w:rFonts w:ascii="Times New Roman" w:hAnsi="Times New Roman"/>
                      <w:color w:val="auto"/>
                      <w:sz w:val="21"/>
                      <w:szCs w:val="21"/>
                    </w:rPr>
                    <w:t>本项目使用电力作为能源，进料搅拌与过滤产尘废气经集气罩收集引至气旋塔湿法除尘处理后达标排放，对大气环境影响较小。</w:t>
                  </w:r>
                </w:p>
              </w:tc>
              <w:tc>
                <w:tcPr>
                  <w:tcW w:w="1107" w:type="dxa"/>
                  <w:vAlign w:val="center"/>
                </w:tcPr>
                <w:p w14:paraId="12D9EAE8">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63E3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vMerge w:val="continue"/>
                  <w:vAlign w:val="center"/>
                </w:tcPr>
                <w:p w14:paraId="18BC9562">
                  <w:pPr>
                    <w:pStyle w:val="2"/>
                    <w:ind w:firstLine="0"/>
                    <w:jc w:val="center"/>
                    <w:rPr>
                      <w:rFonts w:ascii="Times New Roman" w:hAnsi="Times New Roman"/>
                      <w:color w:val="auto"/>
                      <w:sz w:val="21"/>
                      <w:szCs w:val="21"/>
                    </w:rPr>
                  </w:pPr>
                </w:p>
              </w:tc>
              <w:tc>
                <w:tcPr>
                  <w:tcW w:w="2977" w:type="dxa"/>
                  <w:vAlign w:val="center"/>
                </w:tcPr>
                <w:p w14:paraId="58FEC734">
                  <w:pPr>
                    <w:pStyle w:val="2"/>
                    <w:rPr>
                      <w:rFonts w:ascii="Times New Roman" w:hAnsi="Times New Roman"/>
                      <w:color w:val="auto"/>
                      <w:sz w:val="21"/>
                      <w:szCs w:val="21"/>
                    </w:rPr>
                  </w:pPr>
                  <w:r>
                    <w:rPr>
                      <w:rFonts w:ascii="Times New Roman" w:hAnsi="Times New Roman"/>
                      <w:color w:val="auto"/>
                      <w:sz w:val="21"/>
                      <w:szCs w:val="21"/>
                    </w:rPr>
                    <w:t>1-4. 【其它/限制类】按照《关于规划环境影响评价加强空间管制、总量管控和环境准入的指导意见（试行）》相关要求，严格生产空间和生活空间管控。</w:t>
                  </w:r>
                </w:p>
                <w:p w14:paraId="04179FED">
                  <w:pPr>
                    <w:pStyle w:val="2"/>
                    <w:rPr>
                      <w:rFonts w:ascii="Times New Roman" w:hAnsi="Times New Roman"/>
                      <w:color w:val="auto"/>
                      <w:sz w:val="21"/>
                      <w:szCs w:val="21"/>
                    </w:rPr>
                  </w:pPr>
                </w:p>
              </w:tc>
              <w:tc>
                <w:tcPr>
                  <w:tcW w:w="2268" w:type="dxa"/>
                  <w:vAlign w:val="center"/>
                </w:tcPr>
                <w:p w14:paraId="1248D52D">
                  <w:pPr>
                    <w:pStyle w:val="2"/>
                    <w:ind w:firstLine="0"/>
                    <w:jc w:val="center"/>
                    <w:rPr>
                      <w:rFonts w:ascii="Times New Roman" w:hAnsi="Times New Roman"/>
                      <w:color w:val="auto"/>
                      <w:sz w:val="21"/>
                      <w:szCs w:val="21"/>
                    </w:rPr>
                  </w:pPr>
                  <w:r>
                    <w:rPr>
                      <w:rFonts w:ascii="Times New Roman" w:hAnsi="Times New Roman"/>
                      <w:color w:val="auto"/>
                      <w:sz w:val="21"/>
                      <w:szCs w:val="21"/>
                    </w:rPr>
                    <w:t>项目所在园区已通过园区规划环境影响评价及其审查意见，并落实相关要求</w:t>
                  </w:r>
                </w:p>
              </w:tc>
              <w:tc>
                <w:tcPr>
                  <w:tcW w:w="1107" w:type="dxa"/>
                  <w:vAlign w:val="center"/>
                </w:tcPr>
                <w:p w14:paraId="67081E13">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2737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45A140E7">
                  <w:pPr>
                    <w:pStyle w:val="2"/>
                    <w:ind w:firstLine="0"/>
                    <w:jc w:val="center"/>
                    <w:rPr>
                      <w:rFonts w:ascii="Times New Roman" w:hAnsi="Times New Roman"/>
                      <w:color w:val="auto"/>
                      <w:sz w:val="21"/>
                      <w:szCs w:val="21"/>
                    </w:rPr>
                  </w:pPr>
                </w:p>
              </w:tc>
              <w:tc>
                <w:tcPr>
                  <w:tcW w:w="2977" w:type="dxa"/>
                  <w:vAlign w:val="center"/>
                </w:tcPr>
                <w:p w14:paraId="401C6AB1">
                  <w:pPr>
                    <w:pStyle w:val="2"/>
                    <w:rPr>
                      <w:rFonts w:ascii="Times New Roman" w:hAnsi="Times New Roman"/>
                      <w:color w:val="auto"/>
                      <w:sz w:val="21"/>
                      <w:szCs w:val="21"/>
                    </w:rPr>
                  </w:pPr>
                  <w:r>
                    <w:rPr>
                      <w:rFonts w:ascii="Times New Roman" w:hAnsi="Times New Roman"/>
                      <w:color w:val="auto"/>
                      <w:sz w:val="21"/>
                      <w:szCs w:val="21"/>
                    </w:rPr>
                    <w:t>1-5. 【其它/限制类】合理优化开发区各功能区的布局，现有不符合要求的必须通过调整园区布局或落实搬迁安置措施妥善处理和解决。</w:t>
                  </w:r>
                </w:p>
                <w:p w14:paraId="655AFE4B">
                  <w:pPr>
                    <w:pStyle w:val="2"/>
                    <w:rPr>
                      <w:rFonts w:ascii="Times New Roman" w:hAnsi="Times New Roman"/>
                      <w:color w:val="auto"/>
                      <w:sz w:val="21"/>
                      <w:szCs w:val="21"/>
                    </w:rPr>
                  </w:pPr>
                </w:p>
              </w:tc>
              <w:tc>
                <w:tcPr>
                  <w:tcW w:w="2268" w:type="dxa"/>
                  <w:vAlign w:val="center"/>
                </w:tcPr>
                <w:p w14:paraId="739DCD74">
                  <w:pPr>
                    <w:pStyle w:val="2"/>
                    <w:ind w:firstLine="0"/>
                    <w:jc w:val="center"/>
                    <w:rPr>
                      <w:rFonts w:ascii="Times New Roman" w:hAnsi="Times New Roman"/>
                      <w:color w:val="auto"/>
                      <w:sz w:val="21"/>
                      <w:szCs w:val="21"/>
                    </w:rPr>
                  </w:pPr>
                  <w:r>
                    <w:rPr>
                      <w:rFonts w:ascii="Times New Roman" w:hAnsi="Times New Roman"/>
                      <w:color w:val="auto"/>
                      <w:sz w:val="21"/>
                      <w:szCs w:val="21"/>
                    </w:rPr>
                    <w:t>本项目为生石灰膏生产项目，用地为工业用地，占用地较少，符合相关要求</w:t>
                  </w:r>
                </w:p>
              </w:tc>
              <w:tc>
                <w:tcPr>
                  <w:tcW w:w="1107" w:type="dxa"/>
                  <w:vAlign w:val="center"/>
                </w:tcPr>
                <w:p w14:paraId="269498F0">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3C28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3EEF390F">
                  <w:pPr>
                    <w:pStyle w:val="2"/>
                    <w:ind w:firstLine="0"/>
                    <w:jc w:val="center"/>
                    <w:rPr>
                      <w:rFonts w:ascii="Times New Roman" w:hAnsi="Times New Roman"/>
                      <w:color w:val="auto"/>
                      <w:sz w:val="21"/>
                      <w:szCs w:val="21"/>
                    </w:rPr>
                  </w:pPr>
                </w:p>
              </w:tc>
              <w:tc>
                <w:tcPr>
                  <w:tcW w:w="2977" w:type="dxa"/>
                  <w:vAlign w:val="center"/>
                </w:tcPr>
                <w:p w14:paraId="31E25CBE">
                  <w:pPr>
                    <w:pStyle w:val="2"/>
                    <w:rPr>
                      <w:rFonts w:ascii="Times New Roman" w:hAnsi="Times New Roman"/>
                      <w:color w:val="auto"/>
                      <w:sz w:val="21"/>
                      <w:szCs w:val="21"/>
                    </w:rPr>
                  </w:pPr>
                  <w:r>
                    <w:rPr>
                      <w:rFonts w:ascii="Times New Roman" w:hAnsi="Times New Roman"/>
                      <w:color w:val="auto"/>
                      <w:sz w:val="21"/>
                      <w:szCs w:val="21"/>
                    </w:rPr>
                    <w:t>1-6. 【土壤/禁止类】单元涉及重金属重点防控区，按照广东省重金属污染防治相关规划、《广东省环境保护条例》及其他相关法律法规实施管理。重金属污染重点防控区内禁止新建、扩建增加重金属污染物排放的建设项目，现有技术改造项目应通过实施“区域削减”，实现增产减污。</w:t>
                  </w:r>
                </w:p>
              </w:tc>
              <w:tc>
                <w:tcPr>
                  <w:tcW w:w="2268" w:type="dxa"/>
                  <w:vAlign w:val="center"/>
                </w:tcPr>
                <w:p w14:paraId="1B731753">
                  <w:pPr>
                    <w:pStyle w:val="2"/>
                    <w:ind w:firstLine="0"/>
                    <w:jc w:val="center"/>
                    <w:rPr>
                      <w:rFonts w:ascii="Times New Roman" w:hAnsi="Times New Roman"/>
                      <w:color w:val="auto"/>
                      <w:sz w:val="21"/>
                      <w:szCs w:val="21"/>
                    </w:rPr>
                  </w:pPr>
                  <w:r>
                    <w:rPr>
                      <w:rFonts w:ascii="Times New Roman" w:hAnsi="Times New Roman"/>
                      <w:color w:val="auto"/>
                      <w:sz w:val="21"/>
                      <w:szCs w:val="21"/>
                    </w:rPr>
                    <w:t>本项目属于C3012石灰和石膏制造行业，不涉及重金属污染物排放。</w:t>
                  </w:r>
                </w:p>
              </w:tc>
              <w:tc>
                <w:tcPr>
                  <w:tcW w:w="1107" w:type="dxa"/>
                  <w:vAlign w:val="center"/>
                </w:tcPr>
                <w:p w14:paraId="4FD7736A">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7BC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restart"/>
                  <w:vAlign w:val="center"/>
                </w:tcPr>
                <w:p w14:paraId="70507FC8">
                  <w:pPr>
                    <w:pStyle w:val="2"/>
                    <w:ind w:firstLine="0"/>
                    <w:jc w:val="center"/>
                    <w:rPr>
                      <w:rFonts w:ascii="Times New Roman" w:hAnsi="Times New Roman"/>
                      <w:color w:val="auto"/>
                      <w:sz w:val="21"/>
                      <w:szCs w:val="21"/>
                    </w:rPr>
                  </w:pPr>
                  <w:r>
                    <w:rPr>
                      <w:rFonts w:ascii="Times New Roman" w:hAnsi="Times New Roman"/>
                      <w:color w:val="auto"/>
                      <w:sz w:val="21"/>
                      <w:szCs w:val="21"/>
                    </w:rPr>
                    <w:t>能源资源利用</w:t>
                  </w:r>
                </w:p>
              </w:tc>
              <w:tc>
                <w:tcPr>
                  <w:tcW w:w="2977" w:type="dxa"/>
                  <w:vAlign w:val="center"/>
                </w:tcPr>
                <w:p w14:paraId="72167E58">
                  <w:pPr>
                    <w:pStyle w:val="2"/>
                    <w:rPr>
                      <w:rFonts w:ascii="Times New Roman" w:hAnsi="Times New Roman"/>
                      <w:color w:val="auto"/>
                      <w:sz w:val="21"/>
                      <w:szCs w:val="21"/>
                    </w:rPr>
                  </w:pPr>
                  <w:r>
                    <w:rPr>
                      <w:rFonts w:ascii="Times New Roman" w:hAnsi="Times New Roman"/>
                      <w:color w:val="auto"/>
                      <w:sz w:val="21"/>
                      <w:szCs w:val="21"/>
                    </w:rPr>
                    <w:t>2-1. 【能源/限制类】科学实施能源消费总量和强度“双控”，新建高能耗项目单位产品（产值）能耗达到国内同行业先进水平。</w:t>
                  </w:r>
                </w:p>
              </w:tc>
              <w:tc>
                <w:tcPr>
                  <w:tcW w:w="2268" w:type="dxa"/>
                  <w:vMerge w:val="restart"/>
                  <w:vAlign w:val="center"/>
                </w:tcPr>
                <w:p w14:paraId="5AA9AAAD">
                  <w:pPr>
                    <w:pStyle w:val="2"/>
                    <w:ind w:firstLine="0"/>
                    <w:jc w:val="center"/>
                    <w:rPr>
                      <w:rFonts w:ascii="Times New Roman" w:hAnsi="Times New Roman"/>
                      <w:color w:val="auto"/>
                      <w:sz w:val="21"/>
                      <w:szCs w:val="21"/>
                    </w:rPr>
                  </w:pPr>
                  <w:r>
                    <w:rPr>
                      <w:rFonts w:ascii="Times New Roman" w:hAnsi="Times New Roman"/>
                      <w:color w:val="auto"/>
                      <w:sz w:val="21"/>
                      <w:szCs w:val="21"/>
                    </w:rPr>
                    <w:t>本项目正常营运期间使用电源，不使用燃用煤及其制品、重油等高污染燃料，不属于高耗能项目。</w:t>
                  </w:r>
                </w:p>
              </w:tc>
              <w:tc>
                <w:tcPr>
                  <w:tcW w:w="1107" w:type="dxa"/>
                  <w:vMerge w:val="restart"/>
                  <w:vAlign w:val="center"/>
                </w:tcPr>
                <w:p w14:paraId="638641FC">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7B33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3046B184">
                  <w:pPr>
                    <w:pStyle w:val="2"/>
                    <w:ind w:firstLine="0"/>
                    <w:jc w:val="center"/>
                    <w:rPr>
                      <w:rFonts w:ascii="Times New Roman" w:hAnsi="Times New Roman"/>
                      <w:color w:val="auto"/>
                      <w:sz w:val="21"/>
                      <w:szCs w:val="21"/>
                    </w:rPr>
                  </w:pPr>
                </w:p>
              </w:tc>
              <w:tc>
                <w:tcPr>
                  <w:tcW w:w="2977" w:type="dxa"/>
                  <w:vAlign w:val="center"/>
                </w:tcPr>
                <w:p w14:paraId="4A431A63">
                  <w:pPr>
                    <w:pStyle w:val="2"/>
                    <w:rPr>
                      <w:rFonts w:ascii="Times New Roman" w:hAnsi="Times New Roman"/>
                      <w:color w:val="auto"/>
                      <w:sz w:val="21"/>
                      <w:szCs w:val="21"/>
                    </w:rPr>
                  </w:pPr>
                  <w:r>
                    <w:rPr>
                      <w:rFonts w:ascii="Times New Roman" w:hAnsi="Times New Roman"/>
                      <w:color w:val="auto"/>
                      <w:sz w:val="21"/>
                      <w:szCs w:val="21"/>
                    </w:rPr>
                    <w:t>2-2. 【能源/综合类】严禁燃用煤及其制品、重油等高污染燃料。</w:t>
                  </w:r>
                </w:p>
              </w:tc>
              <w:tc>
                <w:tcPr>
                  <w:tcW w:w="2268" w:type="dxa"/>
                  <w:vMerge w:val="continue"/>
                  <w:vAlign w:val="center"/>
                </w:tcPr>
                <w:p w14:paraId="69A39027">
                  <w:pPr>
                    <w:pStyle w:val="2"/>
                    <w:ind w:firstLine="0"/>
                    <w:jc w:val="center"/>
                    <w:rPr>
                      <w:rFonts w:ascii="Times New Roman" w:hAnsi="Times New Roman"/>
                      <w:color w:val="auto"/>
                      <w:sz w:val="21"/>
                      <w:szCs w:val="21"/>
                    </w:rPr>
                  </w:pPr>
                </w:p>
              </w:tc>
              <w:tc>
                <w:tcPr>
                  <w:tcW w:w="1107" w:type="dxa"/>
                  <w:vMerge w:val="continue"/>
                  <w:vAlign w:val="center"/>
                </w:tcPr>
                <w:p w14:paraId="53795DC7">
                  <w:pPr>
                    <w:pStyle w:val="2"/>
                    <w:ind w:firstLine="0"/>
                    <w:jc w:val="center"/>
                    <w:rPr>
                      <w:rFonts w:ascii="Times New Roman" w:hAnsi="Times New Roman"/>
                      <w:color w:val="auto"/>
                      <w:sz w:val="21"/>
                      <w:szCs w:val="21"/>
                    </w:rPr>
                  </w:pPr>
                </w:p>
              </w:tc>
            </w:tr>
            <w:tr w14:paraId="462A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07D6C069">
                  <w:pPr>
                    <w:pStyle w:val="2"/>
                    <w:ind w:firstLine="0"/>
                    <w:jc w:val="center"/>
                    <w:rPr>
                      <w:rFonts w:ascii="Times New Roman" w:hAnsi="Times New Roman"/>
                      <w:color w:val="auto"/>
                      <w:sz w:val="21"/>
                      <w:szCs w:val="21"/>
                    </w:rPr>
                  </w:pPr>
                </w:p>
              </w:tc>
              <w:tc>
                <w:tcPr>
                  <w:tcW w:w="2977" w:type="dxa"/>
                  <w:vAlign w:val="center"/>
                </w:tcPr>
                <w:p w14:paraId="30072061">
                  <w:pPr>
                    <w:pStyle w:val="2"/>
                    <w:rPr>
                      <w:rFonts w:ascii="Times New Roman" w:hAnsi="Times New Roman"/>
                      <w:color w:val="auto"/>
                      <w:sz w:val="21"/>
                      <w:szCs w:val="21"/>
                    </w:rPr>
                  </w:pPr>
                  <w:r>
                    <w:rPr>
                      <w:rFonts w:ascii="Times New Roman" w:hAnsi="Times New Roman"/>
                      <w:color w:val="auto"/>
                      <w:sz w:val="21"/>
                      <w:szCs w:val="21"/>
                    </w:rPr>
                    <w:t>2-3. 【土地资源/限制类】落实单位土地面积投资强度、土地利用强度等建设用地控制性指标要求，提高土地利用效率。</w:t>
                  </w:r>
                </w:p>
              </w:tc>
              <w:tc>
                <w:tcPr>
                  <w:tcW w:w="2268" w:type="dxa"/>
                  <w:vAlign w:val="center"/>
                </w:tcPr>
                <w:p w14:paraId="0C65D0C2">
                  <w:pPr>
                    <w:pStyle w:val="2"/>
                    <w:ind w:firstLine="0"/>
                    <w:jc w:val="center"/>
                    <w:rPr>
                      <w:rFonts w:ascii="Times New Roman" w:hAnsi="Times New Roman"/>
                      <w:color w:val="auto"/>
                      <w:sz w:val="21"/>
                      <w:szCs w:val="21"/>
                    </w:rPr>
                  </w:pPr>
                  <w:r>
                    <w:rPr>
                      <w:rFonts w:ascii="Times New Roman" w:hAnsi="Times New Roman"/>
                      <w:color w:val="auto"/>
                      <w:sz w:val="21"/>
                      <w:szCs w:val="21"/>
                    </w:rPr>
                    <w:t>本项目位于云浮市云安区六都镇红字垌(地证号：10-01155)，总占地面积 3200 平方米，地块用地性质为工业用地，符合城乡用地规划。</w:t>
                  </w:r>
                </w:p>
              </w:tc>
              <w:tc>
                <w:tcPr>
                  <w:tcW w:w="1107" w:type="dxa"/>
                  <w:vAlign w:val="center"/>
                </w:tcPr>
                <w:p w14:paraId="47953F34">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00B9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0766F779">
                  <w:pPr>
                    <w:pStyle w:val="2"/>
                    <w:ind w:firstLine="0"/>
                    <w:jc w:val="center"/>
                    <w:rPr>
                      <w:rFonts w:ascii="Times New Roman" w:hAnsi="Times New Roman"/>
                      <w:color w:val="auto"/>
                      <w:sz w:val="21"/>
                      <w:szCs w:val="21"/>
                    </w:rPr>
                  </w:pPr>
                </w:p>
              </w:tc>
              <w:tc>
                <w:tcPr>
                  <w:tcW w:w="2977" w:type="dxa"/>
                  <w:vAlign w:val="center"/>
                </w:tcPr>
                <w:p w14:paraId="05B6BF28">
                  <w:pPr>
                    <w:pStyle w:val="2"/>
                    <w:rPr>
                      <w:rFonts w:ascii="Times New Roman" w:hAnsi="Times New Roman"/>
                      <w:color w:val="auto"/>
                      <w:sz w:val="21"/>
                      <w:szCs w:val="21"/>
                    </w:rPr>
                  </w:pPr>
                  <w:r>
                    <w:rPr>
                      <w:rFonts w:ascii="Times New Roman" w:hAnsi="Times New Roman"/>
                      <w:color w:val="auto"/>
                      <w:sz w:val="21"/>
                      <w:szCs w:val="21"/>
                    </w:rPr>
                    <w:t>2-4. 【其它/综合类】有行业清洁生产标准的新引进项目清洁生产水平须达到国内本行业先进水平。</w:t>
                  </w:r>
                </w:p>
              </w:tc>
              <w:tc>
                <w:tcPr>
                  <w:tcW w:w="2268" w:type="dxa"/>
                  <w:vAlign w:val="center"/>
                </w:tcPr>
                <w:p w14:paraId="394C18CF">
                  <w:pPr>
                    <w:pStyle w:val="2"/>
                    <w:ind w:firstLine="0"/>
                    <w:jc w:val="center"/>
                    <w:rPr>
                      <w:rFonts w:ascii="Times New Roman" w:hAnsi="Times New Roman"/>
                      <w:color w:val="auto"/>
                      <w:sz w:val="21"/>
                      <w:szCs w:val="21"/>
                    </w:rPr>
                  </w:pPr>
                  <w:r>
                    <w:rPr>
                      <w:rFonts w:ascii="Times New Roman" w:hAnsi="Times New Roman"/>
                      <w:color w:val="auto"/>
                      <w:sz w:val="21"/>
                      <w:szCs w:val="21"/>
                    </w:rPr>
                    <w:t>本项目无行业清洁生产标准。</w:t>
                  </w:r>
                </w:p>
              </w:tc>
              <w:tc>
                <w:tcPr>
                  <w:tcW w:w="1107" w:type="dxa"/>
                  <w:vAlign w:val="center"/>
                </w:tcPr>
                <w:p w14:paraId="4862D69E">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B52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vMerge w:val="continue"/>
                  <w:vAlign w:val="center"/>
                </w:tcPr>
                <w:p w14:paraId="75958913">
                  <w:pPr>
                    <w:pStyle w:val="2"/>
                    <w:ind w:firstLine="0"/>
                    <w:jc w:val="center"/>
                    <w:rPr>
                      <w:rFonts w:ascii="Times New Roman" w:hAnsi="Times New Roman"/>
                      <w:color w:val="auto"/>
                      <w:sz w:val="21"/>
                      <w:szCs w:val="21"/>
                    </w:rPr>
                  </w:pPr>
                </w:p>
              </w:tc>
              <w:tc>
                <w:tcPr>
                  <w:tcW w:w="2977" w:type="dxa"/>
                  <w:vAlign w:val="center"/>
                </w:tcPr>
                <w:p w14:paraId="16E2256C">
                  <w:pPr>
                    <w:pStyle w:val="2"/>
                    <w:rPr>
                      <w:rFonts w:ascii="Times New Roman" w:hAnsi="Times New Roman"/>
                      <w:color w:val="auto"/>
                      <w:sz w:val="21"/>
                      <w:szCs w:val="21"/>
                    </w:rPr>
                  </w:pPr>
                  <w:r>
                    <w:rPr>
                      <w:rFonts w:ascii="Times New Roman" w:hAnsi="Times New Roman"/>
                      <w:color w:val="auto"/>
                      <w:sz w:val="21"/>
                      <w:szCs w:val="21"/>
                    </w:rPr>
                    <w:t>2-5. 【水资源/综合类】提高园区水资源利用效率，加快污水回用系统建设。</w:t>
                  </w:r>
                </w:p>
              </w:tc>
              <w:tc>
                <w:tcPr>
                  <w:tcW w:w="2268" w:type="dxa"/>
                  <w:vAlign w:val="center"/>
                </w:tcPr>
                <w:p w14:paraId="2089E993">
                  <w:pPr>
                    <w:pStyle w:val="2"/>
                    <w:ind w:firstLine="0"/>
                    <w:jc w:val="center"/>
                    <w:rPr>
                      <w:rFonts w:ascii="Times New Roman" w:hAnsi="Times New Roman"/>
                      <w:color w:val="auto"/>
                      <w:sz w:val="21"/>
                      <w:szCs w:val="21"/>
                    </w:rPr>
                  </w:pPr>
                  <w:r>
                    <w:rPr>
                      <w:rFonts w:ascii="Times New Roman" w:hAnsi="Times New Roman"/>
                      <w:color w:val="auto"/>
                      <w:sz w:val="21"/>
                      <w:szCs w:val="21"/>
                    </w:rPr>
                    <w:t>本项目</w:t>
                  </w:r>
                  <w:r>
                    <w:rPr>
                      <w:rFonts w:hint="eastAsia" w:ascii="Times New Roman" w:hAnsi="Times New Roman"/>
                      <w:color w:val="auto"/>
                      <w:sz w:val="21"/>
                      <w:szCs w:val="21"/>
                    </w:rPr>
                    <w:t>生活污水经厂区地埋式一体化污水处理设施处理后全部用作农作物灌溉用水，不外排</w:t>
                  </w:r>
                  <w:r>
                    <w:rPr>
                      <w:rFonts w:ascii="Times New Roman" w:hAnsi="Times New Roman"/>
                      <w:color w:val="auto"/>
                      <w:sz w:val="21"/>
                      <w:szCs w:val="21"/>
                    </w:rPr>
                    <w:t>；生产废水经沉淀处理后回用，不外排，有效提高园区水资源利用效率。</w:t>
                  </w:r>
                </w:p>
              </w:tc>
              <w:tc>
                <w:tcPr>
                  <w:tcW w:w="1107" w:type="dxa"/>
                  <w:vAlign w:val="center"/>
                </w:tcPr>
                <w:p w14:paraId="359A1F37">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3B92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0064F9DA">
                  <w:pPr>
                    <w:pStyle w:val="2"/>
                    <w:ind w:firstLine="0"/>
                    <w:jc w:val="center"/>
                    <w:rPr>
                      <w:rFonts w:ascii="Times New Roman" w:hAnsi="Times New Roman"/>
                      <w:color w:val="auto"/>
                      <w:sz w:val="21"/>
                      <w:szCs w:val="21"/>
                    </w:rPr>
                  </w:pPr>
                </w:p>
              </w:tc>
              <w:tc>
                <w:tcPr>
                  <w:tcW w:w="2977" w:type="dxa"/>
                  <w:vAlign w:val="center"/>
                </w:tcPr>
                <w:p w14:paraId="4422853C">
                  <w:pPr>
                    <w:pStyle w:val="2"/>
                    <w:rPr>
                      <w:rFonts w:ascii="Times New Roman" w:hAnsi="Times New Roman"/>
                      <w:color w:val="auto"/>
                      <w:sz w:val="21"/>
                      <w:szCs w:val="21"/>
                    </w:rPr>
                  </w:pPr>
                  <w:r>
                    <w:rPr>
                      <w:rFonts w:ascii="Times New Roman" w:hAnsi="Times New Roman"/>
                      <w:color w:val="auto"/>
                      <w:sz w:val="21"/>
                      <w:szCs w:val="21"/>
                    </w:rPr>
                    <w:t>2-6. 【矿产/综合类】加强云浮市云安区循环经济化工示范基地建设，创建硫资源综合利用示范区，提升硫铁矿资源综合利用水平。</w:t>
                  </w:r>
                </w:p>
              </w:tc>
              <w:tc>
                <w:tcPr>
                  <w:tcW w:w="2268" w:type="dxa"/>
                  <w:vAlign w:val="center"/>
                </w:tcPr>
                <w:p w14:paraId="51082757">
                  <w:pPr>
                    <w:pStyle w:val="2"/>
                    <w:ind w:firstLine="0"/>
                    <w:jc w:val="center"/>
                    <w:rPr>
                      <w:rFonts w:ascii="Times New Roman" w:hAnsi="Times New Roman"/>
                      <w:color w:val="auto"/>
                      <w:sz w:val="21"/>
                      <w:szCs w:val="21"/>
                    </w:rPr>
                  </w:pPr>
                  <w:r>
                    <w:rPr>
                      <w:rFonts w:ascii="Times New Roman" w:hAnsi="Times New Roman"/>
                      <w:color w:val="auto"/>
                      <w:sz w:val="21"/>
                      <w:szCs w:val="21"/>
                    </w:rPr>
                    <w:t>本项目属于C3012石灰和石膏制造行业，不属于硫铁矿行业</w:t>
                  </w:r>
                </w:p>
              </w:tc>
              <w:tc>
                <w:tcPr>
                  <w:tcW w:w="1107" w:type="dxa"/>
                  <w:vAlign w:val="center"/>
                </w:tcPr>
                <w:p w14:paraId="5E659DF2">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B5F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restart"/>
                  <w:vAlign w:val="center"/>
                </w:tcPr>
                <w:p w14:paraId="6B1F7696">
                  <w:pPr>
                    <w:pStyle w:val="2"/>
                    <w:ind w:firstLine="0"/>
                    <w:jc w:val="center"/>
                    <w:rPr>
                      <w:rFonts w:ascii="Times New Roman" w:hAnsi="Times New Roman"/>
                      <w:color w:val="auto"/>
                      <w:sz w:val="21"/>
                      <w:szCs w:val="21"/>
                    </w:rPr>
                  </w:pPr>
                  <w:r>
                    <w:rPr>
                      <w:rFonts w:ascii="Times New Roman" w:hAnsi="Times New Roman"/>
                      <w:color w:val="auto"/>
                      <w:sz w:val="21"/>
                      <w:szCs w:val="21"/>
                    </w:rPr>
                    <w:t>污染物排放管控</w:t>
                  </w:r>
                </w:p>
              </w:tc>
              <w:tc>
                <w:tcPr>
                  <w:tcW w:w="2977" w:type="dxa"/>
                  <w:vAlign w:val="center"/>
                </w:tcPr>
                <w:p w14:paraId="126E8FF9">
                  <w:pPr>
                    <w:pStyle w:val="2"/>
                    <w:rPr>
                      <w:rFonts w:ascii="Times New Roman" w:hAnsi="Times New Roman"/>
                      <w:color w:val="auto"/>
                      <w:sz w:val="21"/>
                      <w:szCs w:val="21"/>
                    </w:rPr>
                  </w:pPr>
                  <w:r>
                    <w:rPr>
                      <w:rFonts w:ascii="Times New Roman" w:hAnsi="Times New Roman"/>
                      <w:color w:val="auto"/>
                      <w:sz w:val="21"/>
                      <w:szCs w:val="21"/>
                    </w:rPr>
                    <w:t>3-1. 【其它/综合类】园区各项污染物排放总量不得突破规划环评或地方生态环境部门核定的污染物排放总量管控要求，并根据园区建设及所在区域环境质量变化情况，通过开展环境影响跟踪评价重新核定。</w:t>
                  </w:r>
                </w:p>
              </w:tc>
              <w:tc>
                <w:tcPr>
                  <w:tcW w:w="2268" w:type="dxa"/>
                  <w:vAlign w:val="center"/>
                </w:tcPr>
                <w:p w14:paraId="4F36943C">
                  <w:pPr>
                    <w:pStyle w:val="2"/>
                    <w:ind w:firstLine="0"/>
                    <w:jc w:val="center"/>
                    <w:rPr>
                      <w:rFonts w:ascii="Times New Roman" w:hAnsi="Times New Roman"/>
                      <w:color w:val="auto"/>
                      <w:sz w:val="21"/>
                      <w:szCs w:val="21"/>
                    </w:rPr>
                  </w:pPr>
                  <w:r>
                    <w:rPr>
                      <w:rFonts w:ascii="Times New Roman" w:hAnsi="Times New Roman"/>
                      <w:color w:val="auto"/>
                      <w:sz w:val="21"/>
                      <w:szCs w:val="21"/>
                    </w:rPr>
                    <w:t>项目排放少量粉尘，生产废水处理后回用不外排，属于轻污染的产业，符合管控要求</w:t>
                  </w:r>
                </w:p>
              </w:tc>
              <w:tc>
                <w:tcPr>
                  <w:tcW w:w="1107" w:type="dxa"/>
                  <w:vAlign w:val="center"/>
                </w:tcPr>
                <w:p w14:paraId="3AA61C2E">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289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33CFB995">
                  <w:pPr>
                    <w:pStyle w:val="2"/>
                    <w:ind w:firstLine="0"/>
                    <w:jc w:val="center"/>
                    <w:rPr>
                      <w:rFonts w:ascii="Times New Roman" w:hAnsi="Times New Roman"/>
                      <w:color w:val="auto"/>
                      <w:sz w:val="21"/>
                      <w:szCs w:val="21"/>
                    </w:rPr>
                  </w:pPr>
                </w:p>
              </w:tc>
              <w:tc>
                <w:tcPr>
                  <w:tcW w:w="2977" w:type="dxa"/>
                  <w:vAlign w:val="center"/>
                </w:tcPr>
                <w:p w14:paraId="6963EEC9">
                  <w:pPr>
                    <w:pStyle w:val="2"/>
                    <w:rPr>
                      <w:rFonts w:ascii="Times New Roman" w:hAnsi="Times New Roman"/>
                      <w:color w:val="auto"/>
                      <w:sz w:val="21"/>
                      <w:szCs w:val="21"/>
                    </w:rPr>
                  </w:pPr>
                  <w:r>
                    <w:rPr>
                      <w:rFonts w:ascii="Times New Roman" w:hAnsi="Times New Roman"/>
                      <w:color w:val="auto"/>
                      <w:sz w:val="21"/>
                      <w:szCs w:val="21"/>
                    </w:rPr>
                    <w:t>3-2. 【能源/鼓励引导类】园区现有企业应采用优质低硫煤为燃料，鼓励企业使用轻油、天然气等清洁能源，提高脱硫率。</w:t>
                  </w:r>
                </w:p>
              </w:tc>
              <w:tc>
                <w:tcPr>
                  <w:tcW w:w="2268" w:type="dxa"/>
                  <w:vAlign w:val="center"/>
                </w:tcPr>
                <w:p w14:paraId="5F5DEF05">
                  <w:pPr>
                    <w:pStyle w:val="2"/>
                    <w:ind w:firstLine="0"/>
                    <w:jc w:val="center"/>
                    <w:rPr>
                      <w:rFonts w:ascii="Times New Roman" w:hAnsi="Times New Roman"/>
                      <w:color w:val="auto"/>
                      <w:sz w:val="21"/>
                      <w:szCs w:val="21"/>
                    </w:rPr>
                  </w:pPr>
                  <w:r>
                    <w:rPr>
                      <w:rFonts w:ascii="Times New Roman" w:hAnsi="Times New Roman"/>
                      <w:color w:val="auto"/>
                      <w:sz w:val="21"/>
                      <w:szCs w:val="21"/>
                    </w:rPr>
                    <w:t>本项目使用电力作为能源生产，不涉及锅炉等燃料的使用。</w:t>
                  </w:r>
                </w:p>
              </w:tc>
              <w:tc>
                <w:tcPr>
                  <w:tcW w:w="1107" w:type="dxa"/>
                  <w:vAlign w:val="center"/>
                </w:tcPr>
                <w:p w14:paraId="4CBB0088">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E03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607BE2D4">
                  <w:pPr>
                    <w:pStyle w:val="2"/>
                    <w:ind w:firstLine="0"/>
                    <w:jc w:val="center"/>
                    <w:rPr>
                      <w:rFonts w:ascii="Times New Roman" w:hAnsi="Times New Roman"/>
                      <w:color w:val="auto"/>
                      <w:sz w:val="21"/>
                      <w:szCs w:val="21"/>
                    </w:rPr>
                  </w:pPr>
                </w:p>
              </w:tc>
              <w:tc>
                <w:tcPr>
                  <w:tcW w:w="2977" w:type="dxa"/>
                  <w:vAlign w:val="center"/>
                </w:tcPr>
                <w:p w14:paraId="7B487636">
                  <w:pPr>
                    <w:pStyle w:val="2"/>
                    <w:rPr>
                      <w:rFonts w:ascii="Times New Roman" w:hAnsi="Times New Roman"/>
                      <w:color w:val="auto"/>
                      <w:sz w:val="21"/>
                      <w:szCs w:val="21"/>
                    </w:rPr>
                  </w:pPr>
                  <w:r>
                    <w:rPr>
                      <w:rFonts w:ascii="Times New Roman" w:hAnsi="Times New Roman"/>
                      <w:color w:val="auto"/>
                      <w:sz w:val="21"/>
                      <w:szCs w:val="21"/>
                    </w:rPr>
                    <w:t>3-3. 【固废/综合类】产生、收集、贮存、运输、利用、处置固体废物的单位和其他生产经营者应采取防扬散、防流失、防渗漏及其他防止污染环境的措施，加强对相关设施、设备和场所的管理和维护。</w:t>
                  </w:r>
                </w:p>
              </w:tc>
              <w:tc>
                <w:tcPr>
                  <w:tcW w:w="2268" w:type="dxa"/>
                  <w:vAlign w:val="center"/>
                </w:tcPr>
                <w:p w14:paraId="2F331EEE">
                  <w:pPr>
                    <w:pStyle w:val="2"/>
                    <w:ind w:firstLine="0"/>
                    <w:jc w:val="center"/>
                    <w:rPr>
                      <w:rFonts w:ascii="Times New Roman" w:hAnsi="Times New Roman"/>
                      <w:color w:val="auto"/>
                      <w:sz w:val="21"/>
                      <w:szCs w:val="21"/>
                    </w:rPr>
                  </w:pPr>
                  <w:r>
                    <w:rPr>
                      <w:rFonts w:ascii="Times New Roman" w:hAnsi="Times New Roman"/>
                      <w:color w:val="auto"/>
                      <w:sz w:val="21"/>
                      <w:szCs w:val="21"/>
                    </w:rPr>
                    <w:t>本项目产生的废弃包装材料及车辆及地面冲洗废水沉淀池污泥分类暂存于项目一般工业固废暂存间，</w:t>
                  </w:r>
                </w:p>
                <w:p w14:paraId="429C0FB5">
                  <w:pPr>
                    <w:pStyle w:val="2"/>
                    <w:ind w:firstLine="0"/>
                    <w:jc w:val="center"/>
                    <w:rPr>
                      <w:rFonts w:ascii="Times New Roman" w:hAnsi="Times New Roman"/>
                      <w:color w:val="auto"/>
                      <w:sz w:val="21"/>
                      <w:szCs w:val="21"/>
                    </w:rPr>
                  </w:pPr>
                  <w:r>
                    <w:rPr>
                      <w:rFonts w:ascii="Times New Roman" w:hAnsi="Times New Roman"/>
                      <w:color w:val="auto"/>
                      <w:sz w:val="21"/>
                      <w:szCs w:val="21"/>
                    </w:rPr>
                    <w:t>全部外卖资源综合利用企业回收处置，不会对周围环境造成明显影响</w:t>
                  </w:r>
                </w:p>
              </w:tc>
              <w:tc>
                <w:tcPr>
                  <w:tcW w:w="1107" w:type="dxa"/>
                  <w:vAlign w:val="center"/>
                </w:tcPr>
                <w:p w14:paraId="7E97930E">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1DDF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restart"/>
                  <w:vAlign w:val="center"/>
                </w:tcPr>
                <w:p w14:paraId="4450E83D">
                  <w:pPr>
                    <w:pStyle w:val="2"/>
                    <w:ind w:firstLine="0"/>
                    <w:jc w:val="center"/>
                    <w:rPr>
                      <w:rFonts w:ascii="Times New Roman" w:hAnsi="Times New Roman"/>
                      <w:color w:val="auto"/>
                      <w:sz w:val="21"/>
                      <w:szCs w:val="21"/>
                    </w:rPr>
                  </w:pPr>
                  <w:r>
                    <w:rPr>
                      <w:rFonts w:ascii="Times New Roman" w:hAnsi="Times New Roman"/>
                      <w:color w:val="auto"/>
                      <w:sz w:val="21"/>
                      <w:szCs w:val="21"/>
                    </w:rPr>
                    <w:t>环境风险防控</w:t>
                  </w:r>
                </w:p>
              </w:tc>
              <w:tc>
                <w:tcPr>
                  <w:tcW w:w="2977" w:type="dxa"/>
                  <w:vAlign w:val="center"/>
                </w:tcPr>
                <w:p w14:paraId="51C8AB1D">
                  <w:pPr>
                    <w:pStyle w:val="2"/>
                    <w:rPr>
                      <w:rFonts w:ascii="Times New Roman" w:hAnsi="Times New Roman"/>
                      <w:color w:val="auto"/>
                      <w:sz w:val="21"/>
                      <w:szCs w:val="21"/>
                    </w:rPr>
                  </w:pPr>
                  <w:r>
                    <w:rPr>
                      <w:rFonts w:ascii="Times New Roman" w:hAnsi="Times New Roman"/>
                      <w:color w:val="auto"/>
                      <w:sz w:val="21"/>
                      <w:szCs w:val="21"/>
                    </w:rPr>
                    <w:t>4-1. 【其它/综合类】园区应建立企业、园区、区域三级环境风险防控体系，加强园区及入园企业环境应急设施整合共享，建立有效的拦截、降污、导流、暂存等工程措施，防止泄漏物、消防废水等进入园区外环境。建立园区环境应急监测机制，强化园区风险防控。</w:t>
                  </w:r>
                </w:p>
              </w:tc>
              <w:tc>
                <w:tcPr>
                  <w:tcW w:w="2268" w:type="dxa"/>
                  <w:vAlign w:val="center"/>
                </w:tcPr>
                <w:p w14:paraId="74D4F654">
                  <w:pPr>
                    <w:pStyle w:val="2"/>
                    <w:ind w:firstLine="0"/>
                    <w:jc w:val="center"/>
                    <w:rPr>
                      <w:rFonts w:ascii="Times New Roman" w:hAnsi="Times New Roman"/>
                      <w:color w:val="auto"/>
                      <w:sz w:val="21"/>
                      <w:szCs w:val="21"/>
                    </w:rPr>
                  </w:pPr>
                  <w:r>
                    <w:rPr>
                      <w:rFonts w:ascii="Times New Roman" w:hAnsi="Times New Roman"/>
                      <w:color w:val="auto"/>
                      <w:sz w:val="21"/>
                      <w:szCs w:val="21"/>
                    </w:rPr>
                    <w:t>厂内全面实施硬底化，地面及车辆冲洗水、设备冲洗废水经沉淀后全部回用，</w:t>
                  </w:r>
                  <w:r>
                    <w:rPr>
                      <w:rFonts w:hint="eastAsia" w:ascii="Times New Roman" w:hAnsi="Times New Roman"/>
                      <w:color w:val="auto"/>
                      <w:sz w:val="21"/>
                      <w:szCs w:val="21"/>
                    </w:rPr>
                    <w:t>生活污水经厂区地埋式一体化污水处理设施处理后全部用作农作物灌溉用水</w:t>
                  </w:r>
                  <w:r>
                    <w:rPr>
                      <w:rFonts w:ascii="Times New Roman" w:hAnsi="Times New Roman"/>
                      <w:color w:val="auto"/>
                      <w:sz w:val="21"/>
                      <w:szCs w:val="21"/>
                    </w:rPr>
                    <w:t>，各类废水均不外排，不会对周边水体造成影响；废气经处理后能达标排放，对大气环境影响较小</w:t>
                  </w:r>
                </w:p>
              </w:tc>
              <w:tc>
                <w:tcPr>
                  <w:tcW w:w="1107" w:type="dxa"/>
                  <w:vAlign w:val="center"/>
                </w:tcPr>
                <w:p w14:paraId="34217F3F">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390B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548F67D8">
                  <w:pPr>
                    <w:pStyle w:val="2"/>
                    <w:ind w:firstLine="0"/>
                    <w:jc w:val="center"/>
                    <w:rPr>
                      <w:rFonts w:ascii="Times New Roman" w:hAnsi="Times New Roman"/>
                      <w:color w:val="auto"/>
                      <w:sz w:val="21"/>
                      <w:szCs w:val="21"/>
                    </w:rPr>
                  </w:pPr>
                </w:p>
              </w:tc>
              <w:tc>
                <w:tcPr>
                  <w:tcW w:w="2977" w:type="dxa"/>
                  <w:vAlign w:val="center"/>
                </w:tcPr>
                <w:p w14:paraId="07B8C0AE">
                  <w:pPr>
                    <w:pStyle w:val="2"/>
                    <w:rPr>
                      <w:rFonts w:ascii="Times New Roman" w:hAnsi="Times New Roman"/>
                      <w:color w:val="auto"/>
                      <w:sz w:val="21"/>
                      <w:szCs w:val="21"/>
                    </w:rPr>
                  </w:pPr>
                  <w:r>
                    <w:rPr>
                      <w:rFonts w:ascii="Times New Roman" w:hAnsi="Times New Roman"/>
                      <w:color w:val="auto"/>
                      <w:sz w:val="21"/>
                      <w:szCs w:val="21"/>
                    </w:rPr>
                    <w:t>4-2. 【其它/综合类】生产、使用、储存危险化学品或其他存在环境风险的入园项目应配套有效的风险防范措施，并根据国家环境应急预案管理的要求编制环境风险应急预案，防止因渗漏污染地下水、土壤，以及因事故废水直排污染地表水体。</w:t>
                  </w:r>
                </w:p>
              </w:tc>
              <w:tc>
                <w:tcPr>
                  <w:tcW w:w="2268" w:type="dxa"/>
                  <w:vAlign w:val="center"/>
                </w:tcPr>
                <w:p w14:paraId="593E7E0C">
                  <w:pPr>
                    <w:pStyle w:val="2"/>
                    <w:ind w:firstLine="0"/>
                    <w:jc w:val="center"/>
                    <w:rPr>
                      <w:rFonts w:ascii="Times New Roman" w:hAnsi="Times New Roman"/>
                      <w:color w:val="auto"/>
                      <w:sz w:val="21"/>
                      <w:szCs w:val="21"/>
                    </w:rPr>
                  </w:pPr>
                  <w:r>
                    <w:rPr>
                      <w:rFonts w:ascii="Times New Roman" w:hAnsi="Times New Roman"/>
                      <w:color w:val="auto"/>
                      <w:sz w:val="21"/>
                      <w:szCs w:val="21"/>
                    </w:rPr>
                    <w:t>本项目实施后按规定及时编制和备案《突发环境事件应急预案》，应急预案应经过专家论证，并上报所属区域应急响应主管部门备案，并及时更新，配备足够的应急物资，依托园区应急体系，将风险控制在厂区内。在落实各项环境风险防范和应急措施后，环境风险可防可控。</w:t>
                  </w:r>
                </w:p>
              </w:tc>
              <w:tc>
                <w:tcPr>
                  <w:tcW w:w="1107" w:type="dxa"/>
                  <w:vAlign w:val="center"/>
                </w:tcPr>
                <w:p w14:paraId="2B3FEA97">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4921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119DA030">
                  <w:pPr>
                    <w:pStyle w:val="2"/>
                    <w:ind w:firstLine="0"/>
                    <w:jc w:val="center"/>
                    <w:rPr>
                      <w:rFonts w:ascii="Times New Roman" w:hAnsi="Times New Roman"/>
                      <w:color w:val="auto"/>
                      <w:sz w:val="21"/>
                      <w:szCs w:val="21"/>
                    </w:rPr>
                  </w:pPr>
                </w:p>
              </w:tc>
              <w:tc>
                <w:tcPr>
                  <w:tcW w:w="2977" w:type="dxa"/>
                  <w:vAlign w:val="center"/>
                </w:tcPr>
                <w:p w14:paraId="16B0C37A">
                  <w:pPr>
                    <w:pStyle w:val="2"/>
                    <w:rPr>
                      <w:rFonts w:ascii="Times New Roman" w:hAnsi="Times New Roman"/>
                      <w:color w:val="auto"/>
                      <w:sz w:val="21"/>
                      <w:szCs w:val="21"/>
                    </w:rPr>
                  </w:pPr>
                  <w:r>
                    <w:rPr>
                      <w:rFonts w:ascii="Times New Roman" w:hAnsi="Times New Roman"/>
                      <w:color w:val="auto"/>
                      <w:sz w:val="21"/>
                      <w:szCs w:val="21"/>
                    </w:rPr>
                    <w:t>4-3. 【土壤/限制类】土壤环境污染重点监管工业企业落实《工矿用地土壤环境管理办法（试行）》要求，实施项目环评、设计建设、拆除设施、终止经营全生命周期土壤和地下水污染防治，防范土壤和地下水污染风险。</w:t>
                  </w:r>
                </w:p>
                <w:p w14:paraId="3FD2F65D">
                  <w:pPr>
                    <w:pStyle w:val="2"/>
                    <w:rPr>
                      <w:rFonts w:ascii="Times New Roman" w:hAnsi="Times New Roman"/>
                      <w:color w:val="auto"/>
                      <w:sz w:val="21"/>
                      <w:szCs w:val="21"/>
                    </w:rPr>
                  </w:pPr>
                </w:p>
              </w:tc>
              <w:tc>
                <w:tcPr>
                  <w:tcW w:w="2268" w:type="dxa"/>
                  <w:vAlign w:val="center"/>
                </w:tcPr>
                <w:p w14:paraId="1B0B8E02">
                  <w:pPr>
                    <w:pStyle w:val="2"/>
                    <w:ind w:firstLine="0"/>
                    <w:jc w:val="center"/>
                    <w:rPr>
                      <w:rFonts w:ascii="Times New Roman" w:hAnsi="Times New Roman"/>
                      <w:color w:val="auto"/>
                      <w:sz w:val="21"/>
                      <w:szCs w:val="21"/>
                    </w:rPr>
                  </w:pPr>
                  <w:r>
                    <w:rPr>
                      <w:rFonts w:ascii="Times New Roman" w:hAnsi="Times New Roman"/>
                      <w:color w:val="auto"/>
                      <w:sz w:val="21"/>
                      <w:szCs w:val="21"/>
                    </w:rPr>
                    <w:t>本项目无生产废水排放，厂内全面实施硬底化，不会污染土壤和地下水；</w:t>
                  </w:r>
                  <w:r>
                    <w:rPr>
                      <w:rFonts w:hint="eastAsia" w:ascii="Times New Roman" w:hAnsi="Times New Roman"/>
                      <w:color w:val="auto"/>
                      <w:sz w:val="21"/>
                      <w:szCs w:val="21"/>
                    </w:rPr>
                    <w:t>生活污水经厂区地埋式一体化污水处理设施处理后全部用作农作物灌溉用水</w:t>
                  </w:r>
                  <w:r>
                    <w:rPr>
                      <w:rFonts w:ascii="Times New Roman" w:hAnsi="Times New Roman"/>
                      <w:color w:val="auto"/>
                      <w:sz w:val="21"/>
                      <w:szCs w:val="21"/>
                    </w:rPr>
                    <w:t>，</w:t>
                  </w:r>
                  <w:r>
                    <w:rPr>
                      <w:rFonts w:hint="eastAsia" w:ascii="Times New Roman" w:hAnsi="Times New Roman"/>
                      <w:color w:val="auto"/>
                      <w:sz w:val="21"/>
                      <w:szCs w:val="21"/>
                    </w:rPr>
                    <w:t>不外排，</w:t>
                  </w:r>
                  <w:r>
                    <w:rPr>
                      <w:rFonts w:ascii="Times New Roman" w:hAnsi="Times New Roman"/>
                      <w:color w:val="auto"/>
                      <w:sz w:val="21"/>
                      <w:szCs w:val="21"/>
                    </w:rPr>
                    <w:t>不会对周边水体造成影响。</w:t>
                  </w:r>
                </w:p>
              </w:tc>
              <w:tc>
                <w:tcPr>
                  <w:tcW w:w="1107" w:type="dxa"/>
                  <w:vAlign w:val="center"/>
                </w:tcPr>
                <w:p w14:paraId="3F6A519E">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r w14:paraId="6AF6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519D3299">
                  <w:pPr>
                    <w:pStyle w:val="2"/>
                    <w:ind w:firstLine="0"/>
                    <w:jc w:val="center"/>
                    <w:rPr>
                      <w:rFonts w:ascii="Times New Roman" w:hAnsi="Times New Roman"/>
                      <w:color w:val="auto"/>
                      <w:sz w:val="21"/>
                      <w:szCs w:val="21"/>
                    </w:rPr>
                  </w:pPr>
                </w:p>
              </w:tc>
              <w:tc>
                <w:tcPr>
                  <w:tcW w:w="2977" w:type="dxa"/>
                  <w:vAlign w:val="center"/>
                </w:tcPr>
                <w:p w14:paraId="4A21BA01">
                  <w:pPr>
                    <w:pStyle w:val="2"/>
                    <w:rPr>
                      <w:rFonts w:ascii="Times New Roman" w:hAnsi="Times New Roman"/>
                      <w:color w:val="auto"/>
                      <w:sz w:val="21"/>
                      <w:szCs w:val="21"/>
                    </w:rPr>
                  </w:pPr>
                  <w:r>
                    <w:rPr>
                      <w:rFonts w:ascii="Times New Roman" w:hAnsi="Times New Roman"/>
                      <w:color w:val="auto"/>
                      <w:sz w:val="21"/>
                      <w:szCs w:val="21"/>
                    </w:rPr>
                    <w:t>4-4. 【矿产/综合类】矿区环境综合整治，推进矿区雨污分流设施建设，实施清污分流；升级改造矿区废水治理设施，强化废水中重金属铊的协同控制。全面推进硫化工企业清洁生产改造，重点加强污染治理设施的升级改造，强化废水中砷、铊等重金属的协同治理，降低重金属排放量；重点监管企业：云浮市联发化工有限公司、云浮市金泰化工有限公司、云浮市业华化工有限公司、云浮市创东化工有限公司、云浮市银利化工有限公司、广东惠云钛业股份有限公司、中材天山（云浮）水泥有限公司、中材亨达水泥有限公司、青洲水泥（云浮）有限公司、云安区九洲建筑材料有限公司以及西江沿岸码头等。</w:t>
                  </w:r>
                </w:p>
              </w:tc>
              <w:tc>
                <w:tcPr>
                  <w:tcW w:w="2268" w:type="dxa"/>
                  <w:vAlign w:val="center"/>
                </w:tcPr>
                <w:p w14:paraId="000A3002">
                  <w:pPr>
                    <w:pStyle w:val="2"/>
                    <w:ind w:firstLine="0"/>
                    <w:jc w:val="center"/>
                    <w:rPr>
                      <w:rFonts w:ascii="Times New Roman" w:hAnsi="Times New Roman"/>
                      <w:color w:val="auto"/>
                      <w:sz w:val="21"/>
                      <w:szCs w:val="21"/>
                    </w:rPr>
                  </w:pPr>
                  <w:r>
                    <w:rPr>
                      <w:rFonts w:ascii="Times New Roman" w:hAnsi="Times New Roman"/>
                      <w:color w:val="auto"/>
                      <w:sz w:val="21"/>
                      <w:szCs w:val="21"/>
                    </w:rPr>
                    <w:t>本项目属于C3012石灰和石膏制造行业，不涉及重点监管企业。</w:t>
                  </w:r>
                </w:p>
              </w:tc>
              <w:tc>
                <w:tcPr>
                  <w:tcW w:w="1107" w:type="dxa"/>
                  <w:vAlign w:val="center"/>
                </w:tcPr>
                <w:p w14:paraId="702600FC">
                  <w:pPr>
                    <w:pStyle w:val="2"/>
                    <w:ind w:firstLine="0"/>
                    <w:jc w:val="center"/>
                    <w:rPr>
                      <w:rFonts w:ascii="Times New Roman" w:hAnsi="Times New Roman"/>
                      <w:color w:val="auto"/>
                      <w:sz w:val="21"/>
                      <w:szCs w:val="21"/>
                    </w:rPr>
                  </w:pPr>
                  <w:r>
                    <w:rPr>
                      <w:rFonts w:ascii="Times New Roman" w:hAnsi="Times New Roman"/>
                      <w:color w:val="auto"/>
                      <w:sz w:val="21"/>
                      <w:szCs w:val="21"/>
                    </w:rPr>
                    <w:t>相符</w:t>
                  </w:r>
                </w:p>
              </w:tc>
            </w:tr>
          </w:tbl>
          <w:p w14:paraId="09CA808C">
            <w:pPr>
              <w:spacing w:line="360" w:lineRule="auto"/>
              <w:ind w:firstLine="480" w:firstLineChars="200"/>
              <w:rPr>
                <w:rFonts w:ascii="Times New Roman" w:hAnsi="Times New Roman"/>
                <w:sz w:val="24"/>
                <w:szCs w:val="24"/>
              </w:rPr>
            </w:pPr>
            <w:r>
              <w:rPr>
                <w:rFonts w:ascii="Times New Roman" w:hAnsi="Times New Roman"/>
                <w:sz w:val="24"/>
                <w:szCs w:val="24"/>
              </w:rPr>
              <w:t>综合上述，本项目与《云浮市“三线一单”生态环境分区管控方案》的管控要求相符。</w:t>
            </w:r>
          </w:p>
          <w:p w14:paraId="04C222C6">
            <w:pPr>
              <w:pStyle w:val="2"/>
              <w:spacing w:line="360" w:lineRule="auto"/>
              <w:ind w:firstLine="0"/>
              <w:rPr>
                <w:rFonts w:ascii="Times New Roman" w:hAnsi="Times New Roman"/>
                <w:b/>
                <w:color w:val="auto"/>
              </w:rPr>
            </w:pPr>
            <w:r>
              <w:rPr>
                <w:rFonts w:ascii="Times New Roman" w:hAnsi="Times New Roman"/>
                <w:b/>
                <w:color w:val="auto"/>
              </w:rPr>
              <w:t>5、建设项目与《广东省“两高”项目管理目录（2022年版）》的符合性分析</w:t>
            </w:r>
          </w:p>
          <w:p w14:paraId="604B5752">
            <w:pPr>
              <w:autoSpaceDE w:val="0"/>
              <w:autoSpaceDN w:val="0"/>
              <w:adjustRightInd w:val="0"/>
              <w:snapToGrid w:val="0"/>
              <w:spacing w:line="360" w:lineRule="auto"/>
              <w:ind w:firstLine="499" w:firstLineChars="208"/>
              <w:rPr>
                <w:rFonts w:ascii="Times New Roman" w:hAnsi="Times New Roman"/>
                <w:sz w:val="24"/>
                <w:szCs w:val="24"/>
              </w:rPr>
            </w:pPr>
            <w:r>
              <w:rPr>
                <w:rFonts w:ascii="Times New Roman" w:hAnsi="Times New Roman"/>
                <w:sz w:val="24"/>
                <w:szCs w:val="24"/>
              </w:rPr>
              <w:t>根据《广东省发展改革委关于印发〈广东省坚决遏制“两高”项目盲目发展的实施方案〉的通知》（粤发改能源〔2021〕368号），“本实施方案所指“两高”行业，是指煤电、石化、化工、钢铁、有色金属、建材、煤化工、焦化等8个行业。“两高”项目，是指“两高”行业生产高耗能高排放产品或具有高耗能高排放生产工序，年综合能源消费量1万吨标准煤以上的固定资产投资项目”，详见下表。</w:t>
            </w:r>
          </w:p>
          <w:p w14:paraId="4CB83BF7">
            <w:pPr>
              <w:autoSpaceDE w:val="0"/>
              <w:autoSpaceDN w:val="0"/>
              <w:adjustRightInd w:val="0"/>
              <w:snapToGrid w:val="0"/>
              <w:jc w:val="center"/>
              <w:rPr>
                <w:rFonts w:ascii="Times New Roman" w:hAnsi="Times New Roman"/>
                <w:b/>
                <w:bCs/>
                <w:sz w:val="24"/>
                <w:szCs w:val="24"/>
              </w:rPr>
            </w:pPr>
            <w:r>
              <w:rPr>
                <w:rFonts w:ascii="Times New Roman" w:hAnsi="Times New Roman" w:eastAsia="报宋"/>
                <w:b/>
                <w:bCs/>
                <w:sz w:val="24"/>
                <w:szCs w:val="24"/>
              </w:rPr>
              <w:t>表1-5  “两高”行业高耗能高排放产品或工序</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6147"/>
            </w:tblGrid>
            <w:tr w14:paraId="74DC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16568DD8">
                  <w:pPr>
                    <w:jc w:val="center"/>
                    <w:rPr>
                      <w:rFonts w:ascii="Times New Roman" w:hAnsi="Times New Roman" w:eastAsia="报宋"/>
                      <w:szCs w:val="21"/>
                    </w:rPr>
                  </w:pPr>
                  <w:r>
                    <w:rPr>
                      <w:rFonts w:ascii="Times New Roman" w:hAnsi="Times New Roman" w:eastAsia="报宋"/>
                      <w:szCs w:val="21"/>
                    </w:rPr>
                    <w:t>行业</w:t>
                  </w:r>
                </w:p>
              </w:tc>
              <w:tc>
                <w:tcPr>
                  <w:tcW w:w="4344" w:type="pct"/>
                  <w:vAlign w:val="center"/>
                </w:tcPr>
                <w:p w14:paraId="2AC25435">
                  <w:pPr>
                    <w:jc w:val="center"/>
                    <w:rPr>
                      <w:rFonts w:ascii="Times New Roman" w:hAnsi="Times New Roman" w:eastAsia="报宋"/>
                      <w:szCs w:val="21"/>
                    </w:rPr>
                  </w:pPr>
                  <w:r>
                    <w:rPr>
                      <w:rFonts w:ascii="Times New Roman" w:hAnsi="Times New Roman" w:eastAsia="报宋"/>
                      <w:szCs w:val="21"/>
                    </w:rPr>
                    <w:t>高耗能高排放产品或工序</w:t>
                  </w:r>
                </w:p>
              </w:tc>
            </w:tr>
            <w:tr w14:paraId="0435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1CF773A7">
                  <w:pPr>
                    <w:jc w:val="center"/>
                    <w:rPr>
                      <w:rFonts w:ascii="Times New Roman" w:hAnsi="Times New Roman" w:eastAsia="报宋"/>
                      <w:szCs w:val="21"/>
                    </w:rPr>
                  </w:pPr>
                  <w:r>
                    <w:rPr>
                      <w:rFonts w:ascii="Times New Roman" w:hAnsi="Times New Roman" w:eastAsia="报宋"/>
                      <w:szCs w:val="21"/>
                    </w:rPr>
                    <w:t>煤电</w:t>
                  </w:r>
                </w:p>
              </w:tc>
              <w:tc>
                <w:tcPr>
                  <w:tcW w:w="4344" w:type="pct"/>
                  <w:vAlign w:val="center"/>
                </w:tcPr>
                <w:p w14:paraId="28DEBEE9">
                  <w:pPr>
                    <w:jc w:val="center"/>
                    <w:rPr>
                      <w:rFonts w:ascii="Times New Roman" w:hAnsi="Times New Roman" w:eastAsia="报宋"/>
                      <w:szCs w:val="21"/>
                    </w:rPr>
                  </w:pPr>
                  <w:r>
                    <w:rPr>
                      <w:rFonts w:ascii="Times New Roman" w:hAnsi="Times New Roman" w:eastAsia="报宋"/>
                      <w:szCs w:val="21"/>
                    </w:rPr>
                    <w:t>常规燃煤发电机组、燃煤热电联产机组、煤矸石发电机组</w:t>
                  </w:r>
                </w:p>
              </w:tc>
            </w:tr>
            <w:tr w14:paraId="615E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4BFFBE47">
                  <w:pPr>
                    <w:jc w:val="center"/>
                    <w:rPr>
                      <w:rFonts w:ascii="Times New Roman" w:hAnsi="Times New Roman" w:eastAsia="报宋"/>
                      <w:szCs w:val="21"/>
                    </w:rPr>
                  </w:pPr>
                  <w:r>
                    <w:rPr>
                      <w:rFonts w:ascii="Times New Roman" w:hAnsi="Times New Roman" w:eastAsia="报宋"/>
                      <w:szCs w:val="21"/>
                    </w:rPr>
                    <w:t>石化</w:t>
                  </w:r>
                </w:p>
              </w:tc>
              <w:tc>
                <w:tcPr>
                  <w:tcW w:w="4344" w:type="pct"/>
                  <w:vAlign w:val="center"/>
                </w:tcPr>
                <w:p w14:paraId="7081AC57">
                  <w:pPr>
                    <w:jc w:val="center"/>
                    <w:rPr>
                      <w:rFonts w:ascii="Times New Roman" w:hAnsi="Times New Roman" w:eastAsia="报宋"/>
                      <w:szCs w:val="21"/>
                    </w:rPr>
                  </w:pPr>
                  <w:r>
                    <w:rPr>
                      <w:rFonts w:ascii="Times New Roman" w:hAnsi="Times New Roman" w:eastAsia="报宋"/>
                      <w:szCs w:val="21"/>
                    </w:rPr>
                    <w:t>炼油、乙烯</w:t>
                  </w:r>
                </w:p>
              </w:tc>
            </w:tr>
            <w:tr w14:paraId="5BF9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543440C8">
                  <w:pPr>
                    <w:jc w:val="center"/>
                    <w:rPr>
                      <w:rFonts w:ascii="Times New Roman" w:hAnsi="Times New Roman" w:eastAsia="报宋"/>
                      <w:szCs w:val="21"/>
                    </w:rPr>
                  </w:pPr>
                  <w:r>
                    <w:rPr>
                      <w:rFonts w:ascii="Times New Roman" w:hAnsi="Times New Roman" w:eastAsia="报宋"/>
                      <w:szCs w:val="21"/>
                    </w:rPr>
                    <w:t>化工</w:t>
                  </w:r>
                </w:p>
              </w:tc>
              <w:tc>
                <w:tcPr>
                  <w:tcW w:w="4344" w:type="pct"/>
                  <w:vAlign w:val="center"/>
                </w:tcPr>
                <w:p w14:paraId="17389F29">
                  <w:pPr>
                    <w:jc w:val="center"/>
                    <w:rPr>
                      <w:rFonts w:ascii="Times New Roman" w:hAnsi="Times New Roman" w:eastAsia="报宋"/>
                      <w:szCs w:val="21"/>
                    </w:rPr>
                  </w:pPr>
                  <w:r>
                    <w:rPr>
                      <w:rFonts w:ascii="Times New Roman" w:hAnsi="Times New Roman" w:eastAsia="报宋"/>
                      <w:szCs w:val="21"/>
                    </w:rPr>
                    <w:t>烧碱、纯碱、工业硫酸、黄磷、钛白粉、炭黑、合成氨、尿素、磷酸一铵、磷酸二铵、聚丙烯、精对苯二甲酸、对二甲苯、苯乙烯、二苯基甲烷二异氰酸酯、乙二醇、乙酸乙烯酯、1,4-丁二醇、聚氯乙烯树脂等</w:t>
                  </w:r>
                </w:p>
              </w:tc>
            </w:tr>
            <w:tr w14:paraId="2D65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0CD1AC86">
                  <w:pPr>
                    <w:jc w:val="center"/>
                    <w:rPr>
                      <w:rFonts w:ascii="Times New Roman" w:hAnsi="Times New Roman" w:eastAsia="报宋"/>
                      <w:szCs w:val="21"/>
                    </w:rPr>
                  </w:pPr>
                  <w:r>
                    <w:rPr>
                      <w:rFonts w:ascii="Times New Roman" w:hAnsi="Times New Roman" w:eastAsia="报宋"/>
                      <w:szCs w:val="21"/>
                    </w:rPr>
                    <w:t>钢铁</w:t>
                  </w:r>
                </w:p>
              </w:tc>
              <w:tc>
                <w:tcPr>
                  <w:tcW w:w="4344" w:type="pct"/>
                  <w:vAlign w:val="center"/>
                </w:tcPr>
                <w:p w14:paraId="670C5B2E">
                  <w:pPr>
                    <w:jc w:val="center"/>
                    <w:rPr>
                      <w:rFonts w:ascii="Times New Roman" w:hAnsi="Times New Roman" w:eastAsia="报宋"/>
                      <w:szCs w:val="21"/>
                    </w:rPr>
                  </w:pPr>
                  <w:r>
                    <w:rPr>
                      <w:rFonts w:ascii="Times New Roman" w:hAnsi="Times New Roman" w:eastAsia="报宋"/>
                      <w:szCs w:val="21"/>
                    </w:rPr>
                    <w:t>炼铁、炼钢、铁合金冶炼等</w:t>
                  </w:r>
                </w:p>
              </w:tc>
            </w:tr>
            <w:tr w14:paraId="77F3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0A1B3053">
                  <w:pPr>
                    <w:jc w:val="center"/>
                    <w:rPr>
                      <w:rFonts w:ascii="Times New Roman" w:hAnsi="Times New Roman" w:eastAsia="报宋"/>
                      <w:szCs w:val="21"/>
                    </w:rPr>
                  </w:pPr>
                  <w:r>
                    <w:rPr>
                      <w:rFonts w:ascii="Times New Roman" w:hAnsi="Times New Roman" w:eastAsia="报宋"/>
                      <w:szCs w:val="21"/>
                    </w:rPr>
                    <w:t>有色金属</w:t>
                  </w:r>
                </w:p>
              </w:tc>
              <w:tc>
                <w:tcPr>
                  <w:tcW w:w="4344" w:type="pct"/>
                  <w:vAlign w:val="center"/>
                </w:tcPr>
                <w:p w14:paraId="12F39FCD">
                  <w:pPr>
                    <w:jc w:val="center"/>
                    <w:rPr>
                      <w:rFonts w:ascii="Times New Roman" w:hAnsi="Times New Roman" w:eastAsia="报宋"/>
                      <w:szCs w:val="21"/>
                    </w:rPr>
                  </w:pPr>
                  <w:r>
                    <w:rPr>
                      <w:rFonts w:ascii="Times New Roman" w:hAnsi="Times New Roman" w:eastAsia="报宋"/>
                      <w:szCs w:val="21"/>
                    </w:rPr>
                    <w:t>铅冶炼、锌冶炼、再生铅、铜冶炼、铝冶炼、镍冶炼、金精炼、稀土冶炼等</w:t>
                  </w:r>
                </w:p>
              </w:tc>
            </w:tr>
            <w:tr w14:paraId="132D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65E8A492">
                  <w:pPr>
                    <w:jc w:val="center"/>
                    <w:rPr>
                      <w:rFonts w:ascii="Times New Roman" w:hAnsi="Times New Roman" w:eastAsia="报宋"/>
                      <w:szCs w:val="21"/>
                    </w:rPr>
                  </w:pPr>
                  <w:r>
                    <w:rPr>
                      <w:rFonts w:ascii="Times New Roman" w:hAnsi="Times New Roman" w:eastAsia="报宋"/>
                      <w:szCs w:val="21"/>
                    </w:rPr>
                    <w:t>建材</w:t>
                  </w:r>
                </w:p>
              </w:tc>
              <w:tc>
                <w:tcPr>
                  <w:tcW w:w="4344" w:type="pct"/>
                  <w:vAlign w:val="center"/>
                </w:tcPr>
                <w:p w14:paraId="50BC0787">
                  <w:pPr>
                    <w:jc w:val="center"/>
                    <w:rPr>
                      <w:rFonts w:ascii="Times New Roman" w:hAnsi="Times New Roman" w:eastAsia="报宋"/>
                      <w:szCs w:val="21"/>
                    </w:rPr>
                  </w:pPr>
                  <w:r>
                    <w:rPr>
                      <w:rFonts w:ascii="Times New Roman" w:hAnsi="Times New Roman" w:eastAsia="报宋"/>
                      <w:szCs w:val="21"/>
                    </w:rPr>
                    <w:t>水泥、建筑石膏、石灰、预拌混凝土、水泥制品、烧结墙体材料和泡沫玻璃、平板玻璃和铸石、玻璃纤维、建筑卫生陶瓷、日用陶瓷、炭素、耐火材料、砖瓦等</w:t>
                  </w:r>
                </w:p>
              </w:tc>
            </w:tr>
            <w:tr w14:paraId="4370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31C4D131">
                  <w:pPr>
                    <w:jc w:val="center"/>
                    <w:rPr>
                      <w:rFonts w:ascii="Times New Roman" w:hAnsi="Times New Roman" w:eastAsia="报宋"/>
                      <w:szCs w:val="21"/>
                    </w:rPr>
                  </w:pPr>
                  <w:r>
                    <w:rPr>
                      <w:rFonts w:ascii="Times New Roman" w:hAnsi="Times New Roman" w:eastAsia="报宋"/>
                      <w:szCs w:val="21"/>
                    </w:rPr>
                    <w:t>煤化工</w:t>
                  </w:r>
                </w:p>
              </w:tc>
              <w:tc>
                <w:tcPr>
                  <w:tcW w:w="4344" w:type="pct"/>
                  <w:vAlign w:val="center"/>
                </w:tcPr>
                <w:p w14:paraId="667E0619">
                  <w:pPr>
                    <w:jc w:val="center"/>
                    <w:rPr>
                      <w:rFonts w:ascii="Times New Roman" w:hAnsi="Times New Roman" w:eastAsia="报宋"/>
                      <w:szCs w:val="21"/>
                    </w:rPr>
                  </w:pPr>
                  <w:r>
                    <w:rPr>
                      <w:rFonts w:ascii="Times New Roman" w:hAnsi="Times New Roman" w:eastAsia="报宋"/>
                      <w:szCs w:val="21"/>
                    </w:rPr>
                    <w:t>煤制合成气(一氧化碳、氢气、甲烷及其他煤制合成气)、煤制液体燃料(甲醇、二甲醚、乙二醇、汽油、柴油和航空燃料及其他煤制液体燃料)等</w:t>
                  </w:r>
                </w:p>
              </w:tc>
            </w:tr>
            <w:tr w14:paraId="18C3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Align w:val="center"/>
                </w:tcPr>
                <w:p w14:paraId="364E9DFD">
                  <w:pPr>
                    <w:jc w:val="center"/>
                    <w:rPr>
                      <w:rFonts w:ascii="Times New Roman" w:hAnsi="Times New Roman" w:eastAsia="报宋"/>
                      <w:szCs w:val="21"/>
                    </w:rPr>
                  </w:pPr>
                  <w:r>
                    <w:rPr>
                      <w:rFonts w:ascii="Times New Roman" w:hAnsi="Times New Roman" w:eastAsia="报宋"/>
                      <w:szCs w:val="21"/>
                    </w:rPr>
                    <w:t>焦化</w:t>
                  </w:r>
                </w:p>
              </w:tc>
              <w:tc>
                <w:tcPr>
                  <w:tcW w:w="4344" w:type="pct"/>
                  <w:vAlign w:val="center"/>
                </w:tcPr>
                <w:p w14:paraId="5D4A8852">
                  <w:pPr>
                    <w:jc w:val="center"/>
                    <w:rPr>
                      <w:rFonts w:ascii="Times New Roman" w:hAnsi="Times New Roman" w:eastAsia="报宋"/>
                      <w:szCs w:val="21"/>
                    </w:rPr>
                  </w:pPr>
                  <w:r>
                    <w:rPr>
                      <w:rFonts w:ascii="Times New Roman" w:hAnsi="Times New Roman" w:eastAsia="报宋"/>
                      <w:szCs w:val="21"/>
                    </w:rPr>
                    <w:t>焦炭、石油焦(焦炭类)、沥青焦、其他原料生产焦炭、机焦、型焦、土焦、半焦炭、针状焦、其他工艺生产焦炭、矿物焦油等</w:t>
                  </w:r>
                </w:p>
              </w:tc>
            </w:tr>
          </w:tbl>
          <w:p w14:paraId="7888A6C4">
            <w:pPr>
              <w:spacing w:line="360" w:lineRule="auto"/>
              <w:ind w:firstLine="480" w:firstLineChars="200"/>
              <w:rPr>
                <w:rFonts w:ascii="Times New Roman" w:hAnsi="Times New Roman"/>
                <w:sz w:val="24"/>
                <w:szCs w:val="24"/>
              </w:rPr>
            </w:pPr>
            <w:r>
              <w:rPr>
                <w:rFonts w:ascii="Times New Roman" w:hAnsi="Times New Roman"/>
                <w:sz w:val="24"/>
                <w:szCs w:val="24"/>
              </w:rPr>
              <w:t>本项目产品为生石灰膏，属于 C3012石灰和石膏制造，生石灰经</w:t>
            </w:r>
            <w:bookmarkStart w:id="34" w:name="OLE_LINK73"/>
            <w:bookmarkStart w:id="35" w:name="OLE_LINK74"/>
            <w:r>
              <w:rPr>
                <w:rFonts w:ascii="Times New Roman" w:hAnsi="Times New Roman"/>
                <w:sz w:val="24"/>
                <w:szCs w:val="24"/>
              </w:rPr>
              <w:t>加水</w:t>
            </w:r>
            <w:r>
              <w:rPr>
                <w:rFonts w:hint="eastAsia" w:ascii="Times New Roman" w:hAnsi="Times New Roman"/>
                <w:sz w:val="24"/>
                <w:szCs w:val="24"/>
              </w:rPr>
              <w:t>搅拌</w:t>
            </w:r>
            <w:r>
              <w:rPr>
                <w:rFonts w:ascii="Times New Roman" w:hAnsi="Times New Roman"/>
                <w:sz w:val="24"/>
                <w:szCs w:val="24"/>
              </w:rPr>
              <w:t>、过滤、短期静置</w:t>
            </w:r>
            <w:bookmarkEnd w:id="34"/>
            <w:bookmarkEnd w:id="35"/>
            <w:r>
              <w:rPr>
                <w:rFonts w:ascii="Times New Roman" w:hAnsi="Times New Roman"/>
                <w:sz w:val="24"/>
                <w:szCs w:val="24"/>
              </w:rPr>
              <w:t>，制成生石灰膏；生产过程中不涉及炉窑，仅使用电力作为能源生产。根据《综合能耗计算通则》（GB/T2589-2020）中折标准煤系数：电力0.1229kgce/（kW·h），新水0.2571kgce/t。本项目实施后年耗电量约42845kW·h，年耗水量约30015</w:t>
            </w:r>
            <w:r>
              <w:rPr>
                <w:rFonts w:hint="eastAsia"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（新鲜水），</w:t>
            </w:r>
            <w:bookmarkStart w:id="36" w:name="OLE_LINK122"/>
            <w:bookmarkStart w:id="37" w:name="OLE_LINK121"/>
            <w:r>
              <w:rPr>
                <w:rFonts w:ascii="Times New Roman" w:hAnsi="Times New Roman"/>
                <w:sz w:val="24"/>
                <w:szCs w:val="24"/>
              </w:rPr>
              <w:t>折算标准煤的消耗量为12.98吨标准煤，</w:t>
            </w:r>
            <w:r>
              <w:rPr>
                <w:rFonts w:hint="eastAsia" w:ascii="Times New Roman" w:hAnsi="Times New Roman"/>
                <w:sz w:val="24"/>
                <w:szCs w:val="24"/>
              </w:rPr>
              <w:t>远</w:t>
            </w:r>
            <w:r>
              <w:rPr>
                <w:rFonts w:ascii="Times New Roman" w:hAnsi="Times New Roman"/>
                <w:sz w:val="24"/>
                <w:szCs w:val="24"/>
              </w:rPr>
              <w:t>低于1万吨标准煤，不属于高耗能类建设项目</w:t>
            </w:r>
            <w:bookmarkEnd w:id="36"/>
            <w:bookmarkEnd w:id="37"/>
            <w:r>
              <w:rPr>
                <w:rFonts w:ascii="Times New Roman" w:hAnsi="Times New Roman"/>
                <w:sz w:val="24"/>
                <w:szCs w:val="24"/>
              </w:rPr>
              <w:t>。</w:t>
            </w:r>
          </w:p>
          <w:p w14:paraId="6A3FC132">
            <w:pPr>
              <w:spacing w:line="360" w:lineRule="auto"/>
              <w:ind w:firstLine="480" w:firstLineChars="200"/>
              <w:rPr>
                <w:rFonts w:ascii="Times New Roman" w:hAnsi="Times New Roman"/>
                <w:sz w:val="24"/>
                <w:szCs w:val="24"/>
              </w:rPr>
            </w:pPr>
            <w:r>
              <w:rPr>
                <w:rFonts w:ascii="Times New Roman" w:hAnsi="Times New Roman"/>
                <w:sz w:val="24"/>
                <w:szCs w:val="24"/>
              </w:rPr>
              <w:t>本项目</w:t>
            </w:r>
            <w:r>
              <w:rPr>
                <w:rFonts w:hint="eastAsia" w:ascii="Times New Roman" w:hAnsi="Times New Roman"/>
                <w:sz w:val="24"/>
                <w:szCs w:val="24"/>
              </w:rPr>
              <w:t>生活污水经厂区地埋式一体化污水处理设施处理后全部用作农作物灌溉用水，不外排</w:t>
            </w:r>
            <w:r>
              <w:rPr>
                <w:rFonts w:ascii="Times New Roman" w:hAnsi="Times New Roman"/>
                <w:sz w:val="24"/>
                <w:szCs w:val="24"/>
              </w:rPr>
              <w:t>；生产废水沉淀后回用，不外排；进料搅拌与过滤产尘废气经集气罩收集引至气旋塔湿法除尘处理后达标排放，项目仅排放少量粉尘，属于轻污染的产业，不属于高污染建设项目。</w:t>
            </w:r>
          </w:p>
          <w:p w14:paraId="50004EFB">
            <w:pPr>
              <w:pStyle w:val="2"/>
              <w:spacing w:line="360" w:lineRule="auto"/>
              <w:rPr>
                <w:rFonts w:ascii="Times New Roman" w:hAnsi="Times New Roman"/>
                <w:color w:val="auto"/>
              </w:rPr>
            </w:pPr>
            <w:r>
              <w:rPr>
                <w:rFonts w:ascii="Times New Roman" w:hAnsi="Times New Roman"/>
                <w:color w:val="auto"/>
              </w:rPr>
              <w:t>综上所述，本项目不属于高污染、高耗能类建设项目，因此本项目不属于两高项目。</w:t>
            </w:r>
          </w:p>
          <w:p w14:paraId="6FEB94EB">
            <w:pPr>
              <w:pStyle w:val="9"/>
              <w:jc w:val="both"/>
              <w:rPr>
                <w:rFonts w:ascii="Times New Roman" w:hAnsi="Times New Roman" w:eastAsia="宋体"/>
                <w:b/>
                <w:bCs/>
                <w:szCs w:val="24"/>
              </w:rPr>
            </w:pPr>
            <w:r>
              <w:rPr>
                <w:rFonts w:ascii="Times New Roman" w:hAnsi="Times New Roman" w:eastAsia="宋体"/>
                <w:b/>
                <w:bCs/>
                <w:szCs w:val="24"/>
              </w:rPr>
              <w:t>6、</w:t>
            </w:r>
            <w:bookmarkStart w:id="38" w:name="OLE_LINK144"/>
            <w:r>
              <w:rPr>
                <w:rFonts w:ascii="Times New Roman" w:hAnsi="Times New Roman" w:eastAsia="宋体"/>
                <w:b/>
                <w:bCs/>
                <w:szCs w:val="24"/>
              </w:rPr>
              <w:t>与《广东省土壤与地下水污染防治“十四五”规划》（粤环﹝2022﹞8号）的相符性分析</w:t>
            </w:r>
          </w:p>
          <w:bookmarkEnd w:id="38"/>
          <w:p w14:paraId="4268608C">
            <w:pPr>
              <w:pStyle w:val="9"/>
              <w:jc w:val="both"/>
              <w:rPr>
                <w:rFonts w:ascii="Times New Roman" w:hAnsi="Times New Roman" w:eastAsia="宋体"/>
                <w:b/>
                <w:bCs/>
                <w:szCs w:val="24"/>
              </w:rPr>
            </w:pPr>
            <w:r>
              <w:rPr>
                <w:rFonts w:ascii="Times New Roman" w:hAnsi="Times New Roman" w:eastAsia="宋体"/>
                <w:b/>
                <w:bCs/>
                <w:szCs w:val="24"/>
              </w:rPr>
              <w:t>表1-6 本项目与《广东省土壤与地下水污染防治“十四五”规划》相符性分析</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2983"/>
              <w:gridCol w:w="2262"/>
              <w:gridCol w:w="1243"/>
            </w:tblGrid>
            <w:tr w14:paraId="03A0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3" w:type="dxa"/>
                  <w:gridSpan w:val="2"/>
                  <w:vAlign w:val="center"/>
                </w:tcPr>
                <w:p w14:paraId="3A9C3315">
                  <w:pPr>
                    <w:pStyle w:val="9"/>
                    <w:spacing w:line="240" w:lineRule="auto"/>
                    <w:rPr>
                      <w:rFonts w:ascii="Times New Roman" w:hAnsi="Times New Roman" w:eastAsia="宋体"/>
                      <w:bCs/>
                      <w:sz w:val="21"/>
                    </w:rPr>
                  </w:pPr>
                  <w:r>
                    <w:rPr>
                      <w:rFonts w:ascii="Times New Roman" w:hAnsi="Times New Roman" w:eastAsia="宋体"/>
                      <w:bCs/>
                      <w:sz w:val="21"/>
                    </w:rPr>
                    <w:t>文件摘录</w:t>
                  </w:r>
                </w:p>
              </w:tc>
              <w:tc>
                <w:tcPr>
                  <w:tcW w:w="2262" w:type="dxa"/>
                  <w:vAlign w:val="center"/>
                </w:tcPr>
                <w:p w14:paraId="0426DC5B">
                  <w:pPr>
                    <w:pStyle w:val="9"/>
                    <w:spacing w:line="240" w:lineRule="auto"/>
                    <w:rPr>
                      <w:rFonts w:ascii="Times New Roman" w:hAnsi="Times New Roman" w:eastAsia="宋体"/>
                      <w:bCs/>
                      <w:sz w:val="21"/>
                    </w:rPr>
                  </w:pPr>
                  <w:r>
                    <w:rPr>
                      <w:rFonts w:ascii="Times New Roman" w:hAnsi="Times New Roman" w:eastAsia="宋体"/>
                      <w:bCs/>
                      <w:sz w:val="21"/>
                    </w:rPr>
                    <w:t>本项目</w:t>
                  </w:r>
                </w:p>
              </w:tc>
              <w:tc>
                <w:tcPr>
                  <w:tcW w:w="1243" w:type="dxa"/>
                  <w:vAlign w:val="center"/>
                </w:tcPr>
                <w:p w14:paraId="51A9045D">
                  <w:pPr>
                    <w:pStyle w:val="9"/>
                    <w:spacing w:line="240" w:lineRule="auto"/>
                    <w:rPr>
                      <w:rFonts w:ascii="Times New Roman" w:hAnsi="Times New Roman" w:eastAsia="宋体"/>
                      <w:bCs/>
                      <w:sz w:val="21"/>
                    </w:rPr>
                  </w:pPr>
                  <w:r>
                    <w:rPr>
                      <w:rFonts w:ascii="Times New Roman" w:hAnsi="Times New Roman" w:eastAsia="宋体"/>
                      <w:bCs/>
                      <w:sz w:val="21"/>
                    </w:rPr>
                    <w:t>相符性</w:t>
                  </w:r>
                </w:p>
              </w:tc>
            </w:tr>
            <w:tr w14:paraId="14CD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vMerge w:val="restart"/>
                  <w:vAlign w:val="center"/>
                </w:tcPr>
                <w:p w14:paraId="030AAF57">
                  <w:pPr>
                    <w:pStyle w:val="9"/>
                    <w:spacing w:line="240" w:lineRule="auto"/>
                    <w:rPr>
                      <w:rFonts w:ascii="Times New Roman" w:hAnsi="Times New Roman" w:eastAsia="宋体"/>
                      <w:bCs/>
                      <w:sz w:val="21"/>
                    </w:rPr>
                  </w:pPr>
                  <w:r>
                    <w:rPr>
                      <w:rFonts w:ascii="Times New Roman" w:hAnsi="Times New Roman" w:eastAsia="宋体"/>
                      <w:bCs/>
                      <w:sz w:val="21"/>
                    </w:rPr>
                    <w:t>强化空间布局与保护</w:t>
                  </w:r>
                </w:p>
              </w:tc>
              <w:tc>
                <w:tcPr>
                  <w:tcW w:w="2983" w:type="dxa"/>
                  <w:vAlign w:val="center"/>
                </w:tcPr>
                <w:p w14:paraId="6A138426">
                  <w:pPr>
                    <w:pStyle w:val="9"/>
                    <w:spacing w:line="240" w:lineRule="auto"/>
                    <w:rPr>
                      <w:rFonts w:ascii="Times New Roman" w:hAnsi="Times New Roman" w:eastAsia="宋体"/>
                      <w:bCs/>
                      <w:sz w:val="21"/>
                    </w:rPr>
                  </w:pPr>
                  <w:r>
                    <w:rPr>
                      <w:rFonts w:ascii="Times New Roman" w:hAnsi="Times New Roman" w:eastAsia="宋体"/>
                      <w:bCs/>
                      <w:sz w:val="21"/>
                    </w:rPr>
                    <w:t>强化空间布局管控。严格落实“三线一单”生态环境分区管控硬约束，合理确定区域功能定位、空间布局，强化建设项目布局论证，引导重点产业向沿海等环境容量充足地区布局。强化环境硬约束推动淘汰落后产能，逐步淘汰污染严重的涉重金属、涉有机物行业企业。推动工业项目入园集聚发展，因地制宜推动金属制品业、化学原料和化学制品制造业等行业企业入园集中管理。</w:t>
                  </w:r>
                </w:p>
              </w:tc>
              <w:tc>
                <w:tcPr>
                  <w:tcW w:w="2262" w:type="dxa"/>
                  <w:vAlign w:val="center"/>
                </w:tcPr>
                <w:p w14:paraId="6EB30FE6">
                  <w:pPr>
                    <w:pStyle w:val="9"/>
                    <w:spacing w:line="240" w:lineRule="auto"/>
                    <w:rPr>
                      <w:rFonts w:ascii="Times New Roman" w:hAnsi="Times New Roman" w:eastAsia="宋体"/>
                      <w:bCs/>
                      <w:sz w:val="21"/>
                    </w:rPr>
                  </w:pPr>
                  <w:r>
                    <w:rPr>
                      <w:rFonts w:ascii="Times New Roman" w:hAnsi="Times New Roman" w:eastAsia="宋体"/>
                      <w:bCs/>
                      <w:sz w:val="21"/>
                    </w:rPr>
                    <w:t>本项目不属于污染严重的涉重金属、涉有机物行业企业，本项目与园区规划环评及其评审意见相符，在园区许可准入条件内</w:t>
                  </w:r>
                </w:p>
              </w:tc>
              <w:tc>
                <w:tcPr>
                  <w:tcW w:w="1243" w:type="dxa"/>
                  <w:vAlign w:val="center"/>
                </w:tcPr>
                <w:p w14:paraId="51445E00">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0A0C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vMerge w:val="continue"/>
                  <w:vAlign w:val="center"/>
                </w:tcPr>
                <w:p w14:paraId="43ECFF9B">
                  <w:pPr>
                    <w:pStyle w:val="9"/>
                    <w:spacing w:line="240" w:lineRule="auto"/>
                    <w:rPr>
                      <w:rFonts w:ascii="Times New Roman" w:hAnsi="Times New Roman" w:eastAsia="宋体"/>
                      <w:bCs/>
                      <w:sz w:val="21"/>
                    </w:rPr>
                  </w:pPr>
                </w:p>
              </w:tc>
              <w:tc>
                <w:tcPr>
                  <w:tcW w:w="2983" w:type="dxa"/>
                  <w:vAlign w:val="center"/>
                </w:tcPr>
                <w:p w14:paraId="4B5D367D">
                  <w:pPr>
                    <w:pStyle w:val="9"/>
                    <w:spacing w:line="240" w:lineRule="auto"/>
                    <w:rPr>
                      <w:rFonts w:ascii="Times New Roman" w:hAnsi="Times New Roman" w:eastAsia="宋体"/>
                      <w:bCs/>
                      <w:sz w:val="21"/>
                    </w:rPr>
                  </w:pPr>
                  <w:r>
                    <w:rPr>
                      <w:rFonts w:ascii="Times New Roman" w:hAnsi="Times New Roman" w:eastAsia="宋体"/>
                      <w:bCs/>
                      <w:sz w:val="21"/>
                    </w:rPr>
                    <w:t>严守环境准入底线。在永久基本农田以及居民区、学校、医疗和养老机构等单位周边，避免新建涉重金属、多环芳烃类等持久性有机污染物企业。结合推进新型城镇化、产业结构调整和化解过剩产能等，有序搬迁或依法关闭对土壤造成污染的现有企业。</w:t>
                  </w:r>
                </w:p>
              </w:tc>
              <w:tc>
                <w:tcPr>
                  <w:tcW w:w="2262" w:type="dxa"/>
                  <w:vAlign w:val="center"/>
                </w:tcPr>
                <w:p w14:paraId="525DC806">
                  <w:pPr>
                    <w:pStyle w:val="9"/>
                    <w:spacing w:line="240" w:lineRule="auto"/>
                    <w:rPr>
                      <w:rFonts w:ascii="Times New Roman" w:hAnsi="Times New Roman" w:eastAsia="宋体"/>
                      <w:bCs/>
                      <w:sz w:val="21"/>
                    </w:rPr>
                  </w:pPr>
                  <w:r>
                    <w:rPr>
                      <w:rFonts w:ascii="Times New Roman" w:hAnsi="Times New Roman" w:eastAsia="宋体"/>
                      <w:bCs/>
                      <w:sz w:val="21"/>
                    </w:rPr>
                    <w:t>本项目不属于新建涉重金属、多环芳烃类等持久性有机污染物企业。</w:t>
                  </w:r>
                </w:p>
              </w:tc>
              <w:tc>
                <w:tcPr>
                  <w:tcW w:w="1243" w:type="dxa"/>
                  <w:vAlign w:val="center"/>
                </w:tcPr>
                <w:p w14:paraId="16073956">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59E7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vMerge w:val="restart"/>
                  <w:vAlign w:val="center"/>
                </w:tcPr>
                <w:p w14:paraId="0DF8898D">
                  <w:pPr>
                    <w:pStyle w:val="9"/>
                    <w:spacing w:line="240" w:lineRule="auto"/>
                    <w:rPr>
                      <w:rFonts w:ascii="Times New Roman" w:hAnsi="Times New Roman" w:eastAsia="宋体"/>
                      <w:bCs/>
                      <w:sz w:val="21"/>
                    </w:rPr>
                  </w:pPr>
                  <w:r>
                    <w:rPr>
                      <w:rFonts w:ascii="Times New Roman" w:hAnsi="Times New Roman" w:eastAsia="宋体"/>
                      <w:bCs/>
                      <w:sz w:val="21"/>
                    </w:rPr>
                    <w:t>加强重点行业企业污染防治</w:t>
                  </w:r>
                </w:p>
              </w:tc>
              <w:tc>
                <w:tcPr>
                  <w:tcW w:w="2983" w:type="dxa"/>
                  <w:vAlign w:val="center"/>
                </w:tcPr>
                <w:p w14:paraId="36B68F96">
                  <w:pPr>
                    <w:pStyle w:val="9"/>
                    <w:spacing w:line="240" w:lineRule="auto"/>
                    <w:rPr>
                      <w:rFonts w:ascii="Times New Roman" w:hAnsi="Times New Roman" w:eastAsia="宋体"/>
                      <w:bCs/>
                      <w:sz w:val="21"/>
                    </w:rPr>
                  </w:pPr>
                  <w:r>
                    <w:rPr>
                      <w:rFonts w:ascii="Times New Roman" w:hAnsi="Times New Roman" w:eastAsia="宋体"/>
                      <w:bCs/>
                      <w:sz w:val="21"/>
                    </w:rPr>
                    <w:t>落实现状调查与环境影响评价。涉及有毒有害物质的新（改、扩）建项目，依法依规开展土壤、地下水环境现状调查及环境影响评价，科学合理布局生产与污染治理设施，安装使用有关防腐蚀、防泄漏设施和监测装置。</w:t>
                  </w:r>
                </w:p>
              </w:tc>
              <w:tc>
                <w:tcPr>
                  <w:tcW w:w="2262" w:type="dxa"/>
                  <w:vAlign w:val="center"/>
                </w:tcPr>
                <w:p w14:paraId="6374BA72">
                  <w:pPr>
                    <w:pStyle w:val="9"/>
                    <w:spacing w:line="240" w:lineRule="auto"/>
                    <w:rPr>
                      <w:rFonts w:ascii="Times New Roman" w:hAnsi="Times New Roman" w:eastAsia="宋体"/>
                      <w:bCs/>
                      <w:sz w:val="21"/>
                    </w:rPr>
                  </w:pPr>
                  <w:r>
                    <w:rPr>
                      <w:rFonts w:ascii="Times New Roman" w:hAnsi="Times New Roman" w:eastAsia="宋体"/>
                      <w:bCs/>
                      <w:sz w:val="21"/>
                    </w:rPr>
                    <w:t>本项目不属于有色金属冶炼、石油加工、化工、焦化、电镀、制革、有色金属矿采选、石油开采等土壤与地下水污染防治重点行业企业，且厂内全面实施硬底化，不会污染土壤和地下水。</w:t>
                  </w:r>
                </w:p>
              </w:tc>
              <w:tc>
                <w:tcPr>
                  <w:tcW w:w="1243" w:type="dxa"/>
                  <w:vAlign w:val="center"/>
                </w:tcPr>
                <w:p w14:paraId="35F16370">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7700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vMerge w:val="continue"/>
                  <w:vAlign w:val="center"/>
                </w:tcPr>
                <w:p w14:paraId="3D061FFD">
                  <w:pPr>
                    <w:pStyle w:val="9"/>
                    <w:spacing w:line="240" w:lineRule="auto"/>
                    <w:rPr>
                      <w:rFonts w:ascii="Times New Roman" w:hAnsi="Times New Roman" w:eastAsia="宋体"/>
                      <w:bCs/>
                      <w:sz w:val="21"/>
                    </w:rPr>
                  </w:pPr>
                </w:p>
              </w:tc>
              <w:tc>
                <w:tcPr>
                  <w:tcW w:w="2983" w:type="dxa"/>
                  <w:vAlign w:val="center"/>
                </w:tcPr>
                <w:p w14:paraId="58B27811">
                  <w:pPr>
                    <w:pStyle w:val="9"/>
                    <w:spacing w:line="240" w:lineRule="auto"/>
                    <w:rPr>
                      <w:rFonts w:ascii="Times New Roman" w:hAnsi="Times New Roman" w:eastAsia="宋体"/>
                      <w:bCs/>
                      <w:sz w:val="21"/>
                    </w:rPr>
                  </w:pPr>
                  <w:r>
                    <w:rPr>
                      <w:rFonts w:ascii="Times New Roman" w:hAnsi="Times New Roman" w:eastAsia="宋体"/>
                      <w:bCs/>
                      <w:sz w:val="21"/>
                    </w:rPr>
                    <w:t>加强涉重金属行业污染防控。深化涉镉等重点行业企业污染源排查整治，动态更新污染源排查整治清单，督促责任主体制定并落实整治方案。以重有色金属采选和冶炼、涉重金属无机化合物工业等重点行业为重点，鼓励企业提标改造，进一步减少污染物排放。</w:t>
                  </w:r>
                </w:p>
              </w:tc>
              <w:tc>
                <w:tcPr>
                  <w:tcW w:w="2262" w:type="dxa"/>
                  <w:vAlign w:val="center"/>
                </w:tcPr>
                <w:p w14:paraId="177F22DC">
                  <w:pPr>
                    <w:pStyle w:val="9"/>
                    <w:spacing w:line="240" w:lineRule="auto"/>
                    <w:rPr>
                      <w:rFonts w:ascii="Times New Roman" w:hAnsi="Times New Roman" w:eastAsia="宋体"/>
                      <w:bCs/>
                      <w:sz w:val="21"/>
                    </w:rPr>
                  </w:pPr>
                  <w:r>
                    <w:rPr>
                      <w:rFonts w:ascii="Times New Roman" w:hAnsi="Times New Roman" w:eastAsia="宋体"/>
                      <w:bCs/>
                      <w:sz w:val="21"/>
                    </w:rPr>
                    <w:t>本项目不属于以重有色金属采选和冶炼、涉重金属无机化合物工业等重点行业</w:t>
                  </w:r>
                </w:p>
              </w:tc>
              <w:tc>
                <w:tcPr>
                  <w:tcW w:w="1243" w:type="dxa"/>
                  <w:vAlign w:val="center"/>
                </w:tcPr>
                <w:p w14:paraId="2E577199">
                  <w:pPr>
                    <w:pStyle w:val="9"/>
                    <w:spacing w:line="240" w:lineRule="auto"/>
                    <w:rPr>
                      <w:rFonts w:ascii="Times New Roman" w:hAnsi="Times New Roman" w:eastAsia="宋体"/>
                      <w:bCs/>
                      <w:sz w:val="21"/>
                    </w:rPr>
                  </w:pPr>
                  <w:r>
                    <w:rPr>
                      <w:rFonts w:ascii="Times New Roman" w:hAnsi="Times New Roman" w:eastAsia="宋体"/>
                      <w:bCs/>
                      <w:sz w:val="21"/>
                    </w:rPr>
                    <w:t>相符</w:t>
                  </w:r>
                </w:p>
              </w:tc>
            </w:tr>
          </w:tbl>
          <w:p w14:paraId="66100252">
            <w:pPr>
              <w:pStyle w:val="9"/>
              <w:jc w:val="both"/>
              <w:rPr>
                <w:rFonts w:ascii="Times New Roman" w:hAnsi="Times New Roman" w:eastAsia="宋体"/>
                <w:b/>
                <w:bCs/>
                <w:szCs w:val="24"/>
              </w:rPr>
            </w:pPr>
            <w:r>
              <w:rPr>
                <w:rFonts w:ascii="Times New Roman" w:hAnsi="Times New Roman" w:eastAsia="宋体"/>
                <w:b/>
                <w:bCs/>
                <w:szCs w:val="24"/>
              </w:rPr>
              <w:t>7、</w:t>
            </w:r>
            <w:bookmarkStart w:id="39" w:name="OLE_LINK143"/>
            <w:r>
              <w:rPr>
                <w:rFonts w:ascii="Times New Roman" w:hAnsi="Times New Roman" w:eastAsia="宋体"/>
                <w:b/>
                <w:bCs/>
                <w:szCs w:val="24"/>
              </w:rPr>
              <w:t>《广东省生态环境保护“十四五”规划》（粤环﹝2021﹞652 号）</w:t>
            </w:r>
            <w:bookmarkEnd w:id="39"/>
          </w:p>
          <w:p w14:paraId="099EB8D2">
            <w:pPr>
              <w:spacing w:line="360" w:lineRule="auto"/>
              <w:ind w:firstLine="480" w:firstLineChars="200"/>
              <w:rPr>
                <w:rFonts w:ascii="Times New Roman" w:hAnsi="Times New Roman"/>
                <w:bCs/>
                <w:sz w:val="24"/>
                <w:szCs w:val="24"/>
              </w:rPr>
            </w:pPr>
            <w:r>
              <w:rPr>
                <w:rFonts w:ascii="Times New Roman" w:hAnsi="Times New Roman"/>
                <w:bCs/>
                <w:sz w:val="24"/>
                <w:szCs w:val="24"/>
              </w:rPr>
              <w:t>对照《广东省生态环境保护“十四五”规划》（粤环﹝2021﹞652 号），本项目建设与该文件的相关要求不冲突，具体分析内容详见下表。</w:t>
            </w:r>
          </w:p>
          <w:p w14:paraId="2AF9501D">
            <w:pPr>
              <w:pStyle w:val="2"/>
              <w:rPr>
                <w:rFonts w:ascii="Times New Roman" w:hAnsi="Times New Roman"/>
                <w:b/>
                <w:color w:val="auto"/>
              </w:rPr>
            </w:pPr>
            <w:r>
              <w:rPr>
                <w:rFonts w:ascii="Times New Roman" w:hAnsi="Times New Roman"/>
                <w:b/>
                <w:color w:val="auto"/>
              </w:rPr>
              <w:t>表1-7 本项目与《广东省生态环境保护“十四五”规划》相符性分析</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3118"/>
              <w:gridCol w:w="1985"/>
              <w:gridCol w:w="1243"/>
            </w:tblGrid>
            <w:tr w14:paraId="7682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0" w:type="dxa"/>
                  <w:gridSpan w:val="2"/>
                  <w:vAlign w:val="center"/>
                </w:tcPr>
                <w:p w14:paraId="5F3DB721">
                  <w:pPr>
                    <w:pStyle w:val="9"/>
                    <w:spacing w:line="240" w:lineRule="auto"/>
                    <w:rPr>
                      <w:rFonts w:ascii="Times New Roman" w:hAnsi="Times New Roman" w:eastAsia="宋体"/>
                      <w:bCs/>
                      <w:sz w:val="21"/>
                    </w:rPr>
                  </w:pPr>
                  <w:r>
                    <w:rPr>
                      <w:rFonts w:ascii="Times New Roman" w:hAnsi="Times New Roman" w:eastAsia="宋体"/>
                      <w:bCs/>
                      <w:sz w:val="21"/>
                    </w:rPr>
                    <w:t>文件摘录</w:t>
                  </w:r>
                </w:p>
              </w:tc>
              <w:tc>
                <w:tcPr>
                  <w:tcW w:w="1985" w:type="dxa"/>
                  <w:vAlign w:val="center"/>
                </w:tcPr>
                <w:p w14:paraId="4ED58CBD">
                  <w:pPr>
                    <w:pStyle w:val="9"/>
                    <w:spacing w:line="240" w:lineRule="auto"/>
                    <w:rPr>
                      <w:rFonts w:ascii="Times New Roman" w:hAnsi="Times New Roman" w:eastAsia="宋体"/>
                      <w:bCs/>
                      <w:sz w:val="21"/>
                    </w:rPr>
                  </w:pPr>
                  <w:r>
                    <w:rPr>
                      <w:rFonts w:ascii="Times New Roman" w:hAnsi="Times New Roman" w:eastAsia="宋体"/>
                      <w:bCs/>
                      <w:sz w:val="21"/>
                    </w:rPr>
                    <w:t>本项目</w:t>
                  </w:r>
                </w:p>
              </w:tc>
              <w:tc>
                <w:tcPr>
                  <w:tcW w:w="1243" w:type="dxa"/>
                  <w:vAlign w:val="center"/>
                </w:tcPr>
                <w:p w14:paraId="5DE77921">
                  <w:pPr>
                    <w:pStyle w:val="9"/>
                    <w:spacing w:line="240" w:lineRule="auto"/>
                    <w:rPr>
                      <w:rFonts w:ascii="Times New Roman" w:hAnsi="Times New Roman" w:eastAsia="宋体"/>
                      <w:bCs/>
                      <w:sz w:val="21"/>
                    </w:rPr>
                  </w:pPr>
                  <w:r>
                    <w:rPr>
                      <w:rFonts w:ascii="Times New Roman" w:hAnsi="Times New Roman" w:eastAsia="宋体"/>
                      <w:bCs/>
                      <w:sz w:val="21"/>
                    </w:rPr>
                    <w:t>相符性</w:t>
                  </w:r>
                </w:p>
              </w:tc>
            </w:tr>
            <w:tr w14:paraId="390C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Align w:val="center"/>
                </w:tcPr>
                <w:p w14:paraId="632A2C44">
                  <w:pPr>
                    <w:pStyle w:val="9"/>
                    <w:spacing w:line="240" w:lineRule="auto"/>
                    <w:rPr>
                      <w:rFonts w:ascii="Times New Roman" w:hAnsi="Times New Roman" w:eastAsia="宋体"/>
                      <w:bCs/>
                      <w:sz w:val="21"/>
                    </w:rPr>
                  </w:pPr>
                  <w:r>
                    <w:rPr>
                      <w:rFonts w:ascii="Times New Roman" w:hAnsi="Times New Roman" w:eastAsia="宋体"/>
                      <w:bCs/>
                      <w:sz w:val="21"/>
                    </w:rPr>
                    <w:t>协同推进“一核一带”保护与发展</w:t>
                  </w:r>
                </w:p>
              </w:tc>
              <w:tc>
                <w:tcPr>
                  <w:tcW w:w="3118" w:type="dxa"/>
                  <w:vAlign w:val="center"/>
                </w:tcPr>
                <w:p w14:paraId="01534012">
                  <w:pPr>
                    <w:pStyle w:val="9"/>
                    <w:spacing w:line="240" w:lineRule="auto"/>
                    <w:rPr>
                      <w:rFonts w:ascii="Times New Roman" w:hAnsi="Times New Roman" w:eastAsia="宋体"/>
                      <w:bCs/>
                      <w:sz w:val="21"/>
                    </w:rPr>
                  </w:pPr>
                  <w:r>
                    <w:rPr>
                      <w:rFonts w:ascii="Times New Roman" w:hAnsi="Times New Roman" w:eastAsia="宋体"/>
                      <w:bCs/>
                      <w:sz w:val="21"/>
                    </w:rPr>
                    <w:t>加强高耗能、高排放建设项目生态环境源头防控，严格把好生态环境准入关，新建“两高”项目必须根据区域环境质量改善目标要求，落实区域削减措施，腾出足够的环境容量。加快推进钢铁、石化等重点行业绿色低碳转型升级，统筹考虑技术工艺升级、节能改造、污染排放治理、循环利用，推动减污降碳协同增效。</w:t>
                  </w:r>
                </w:p>
              </w:tc>
              <w:tc>
                <w:tcPr>
                  <w:tcW w:w="1985" w:type="dxa"/>
                  <w:vAlign w:val="center"/>
                </w:tcPr>
                <w:p w14:paraId="30D865D8">
                  <w:pPr>
                    <w:pStyle w:val="9"/>
                    <w:spacing w:line="240" w:lineRule="auto"/>
                    <w:rPr>
                      <w:rFonts w:ascii="Times New Roman" w:hAnsi="Times New Roman" w:eastAsia="宋体"/>
                      <w:bCs/>
                      <w:sz w:val="21"/>
                    </w:rPr>
                  </w:pPr>
                  <w:r>
                    <w:rPr>
                      <w:rFonts w:ascii="Times New Roman" w:hAnsi="Times New Roman" w:eastAsia="宋体"/>
                      <w:bCs/>
                      <w:sz w:val="21"/>
                    </w:rPr>
                    <w:t>本项目产品为生石灰膏，生产过程为加水</w:t>
                  </w:r>
                  <w:r>
                    <w:rPr>
                      <w:rFonts w:hint="eastAsia" w:ascii="Times New Roman" w:hAnsi="Times New Roman" w:eastAsia="宋体"/>
                      <w:bCs/>
                      <w:sz w:val="21"/>
                    </w:rPr>
                    <w:t>搅拌</w:t>
                  </w:r>
                  <w:r>
                    <w:rPr>
                      <w:rFonts w:ascii="Times New Roman" w:hAnsi="Times New Roman" w:eastAsia="宋体"/>
                      <w:bCs/>
                      <w:sz w:val="21"/>
                    </w:rPr>
                    <w:t>、过滤、短期静置，不涉及炉窑、不使用高污染燃料，仅使用电力；生产废水沉淀处理后全部回用，</w:t>
                  </w:r>
                  <w:r>
                    <w:rPr>
                      <w:rFonts w:hint="eastAsia" w:ascii="Times New Roman" w:hAnsi="Times New Roman" w:eastAsia="宋体"/>
                      <w:bCs/>
                      <w:sz w:val="21"/>
                    </w:rPr>
                    <w:t>生活污水经厂区地埋式一体化污水处理设施处理后全部用作农作物灌溉用水，不外排</w:t>
                  </w:r>
                  <w:r>
                    <w:rPr>
                      <w:rFonts w:ascii="Times New Roman" w:hAnsi="Times New Roman" w:eastAsia="宋体"/>
                      <w:bCs/>
                      <w:sz w:val="21"/>
                    </w:rPr>
                    <w:t>；粉尘废气经湿法除尘后达标排放。因此，本项目不属于高污染、高耗能类建设项目，也不属于“两高”项目</w:t>
                  </w:r>
                </w:p>
              </w:tc>
              <w:tc>
                <w:tcPr>
                  <w:tcW w:w="1243" w:type="dxa"/>
                  <w:vAlign w:val="center"/>
                </w:tcPr>
                <w:p w14:paraId="1E61E67D">
                  <w:pPr>
                    <w:pStyle w:val="9"/>
                    <w:spacing w:line="240" w:lineRule="auto"/>
                    <w:rPr>
                      <w:rFonts w:ascii="Times New Roman" w:hAnsi="Times New Roman" w:eastAsia="宋体"/>
                      <w:bCs/>
                      <w:sz w:val="21"/>
                    </w:rPr>
                  </w:pPr>
                </w:p>
              </w:tc>
            </w:tr>
            <w:tr w14:paraId="3CF7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Align w:val="center"/>
                </w:tcPr>
                <w:p w14:paraId="43605C13">
                  <w:pPr>
                    <w:pStyle w:val="9"/>
                    <w:spacing w:line="240" w:lineRule="auto"/>
                    <w:rPr>
                      <w:rFonts w:ascii="Times New Roman" w:hAnsi="Times New Roman" w:eastAsia="宋体"/>
                      <w:bCs/>
                      <w:sz w:val="21"/>
                    </w:rPr>
                  </w:pPr>
                  <w:r>
                    <w:rPr>
                      <w:rFonts w:ascii="Times New Roman" w:hAnsi="Times New Roman" w:eastAsia="宋体"/>
                      <w:bCs/>
                      <w:sz w:val="21"/>
                    </w:rPr>
                    <w:t>强化减污降碳协同增效</w:t>
                  </w:r>
                </w:p>
              </w:tc>
              <w:tc>
                <w:tcPr>
                  <w:tcW w:w="3118" w:type="dxa"/>
                  <w:vAlign w:val="center"/>
                </w:tcPr>
                <w:p w14:paraId="0C46C662">
                  <w:pPr>
                    <w:pStyle w:val="9"/>
                    <w:spacing w:line="240" w:lineRule="auto"/>
                    <w:rPr>
                      <w:rFonts w:ascii="Times New Roman" w:hAnsi="Times New Roman" w:eastAsia="宋体"/>
                      <w:bCs/>
                      <w:sz w:val="21"/>
                    </w:rPr>
                  </w:pPr>
                  <w:r>
                    <w:rPr>
                      <w:rFonts w:ascii="Times New Roman" w:hAnsi="Times New Roman" w:eastAsia="宋体"/>
                      <w:bCs/>
                      <w:sz w:val="21"/>
                    </w:rPr>
                    <w:t>粤东西北地区县级及以上城市建成区禁止新建35 蒸吨/小时及以下燃煤锅炉。</w:t>
                  </w:r>
                </w:p>
              </w:tc>
              <w:tc>
                <w:tcPr>
                  <w:tcW w:w="1985" w:type="dxa"/>
                  <w:vAlign w:val="center"/>
                </w:tcPr>
                <w:p w14:paraId="24D14524">
                  <w:pPr>
                    <w:pStyle w:val="9"/>
                    <w:spacing w:line="240" w:lineRule="auto"/>
                    <w:rPr>
                      <w:rFonts w:ascii="Times New Roman" w:hAnsi="Times New Roman" w:eastAsia="宋体"/>
                      <w:bCs/>
                      <w:sz w:val="21"/>
                    </w:rPr>
                  </w:pPr>
                  <w:r>
                    <w:rPr>
                      <w:rFonts w:ascii="Times New Roman" w:hAnsi="Times New Roman" w:eastAsia="宋体"/>
                      <w:bCs/>
                      <w:sz w:val="21"/>
                    </w:rPr>
                    <w:t>本项目不涉及燃煤锅炉使用</w:t>
                  </w:r>
                </w:p>
              </w:tc>
              <w:tc>
                <w:tcPr>
                  <w:tcW w:w="1243" w:type="dxa"/>
                  <w:vAlign w:val="center"/>
                </w:tcPr>
                <w:p w14:paraId="1C50D1AA">
                  <w:pPr>
                    <w:pStyle w:val="9"/>
                    <w:spacing w:line="240" w:lineRule="auto"/>
                    <w:rPr>
                      <w:rFonts w:ascii="Times New Roman" w:hAnsi="Times New Roman" w:eastAsia="宋体"/>
                      <w:bCs/>
                      <w:sz w:val="21"/>
                    </w:rPr>
                  </w:pPr>
                </w:p>
              </w:tc>
            </w:tr>
            <w:tr w14:paraId="1EBC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Align w:val="center"/>
                </w:tcPr>
                <w:p w14:paraId="4D63F561">
                  <w:pPr>
                    <w:pStyle w:val="9"/>
                    <w:spacing w:line="240" w:lineRule="auto"/>
                    <w:rPr>
                      <w:rFonts w:ascii="Times New Roman" w:hAnsi="Times New Roman" w:eastAsia="宋体"/>
                      <w:bCs/>
                      <w:sz w:val="21"/>
                    </w:rPr>
                  </w:pPr>
                  <w:r>
                    <w:rPr>
                      <w:rFonts w:ascii="Times New Roman" w:hAnsi="Times New Roman" w:eastAsia="宋体"/>
                      <w:bCs/>
                      <w:sz w:val="21"/>
                    </w:rPr>
                    <w:t>深化工业源污染治理</w:t>
                  </w:r>
                </w:p>
              </w:tc>
              <w:tc>
                <w:tcPr>
                  <w:tcW w:w="3118" w:type="dxa"/>
                  <w:vAlign w:val="center"/>
                </w:tcPr>
                <w:p w14:paraId="6C61B092">
                  <w:pPr>
                    <w:pStyle w:val="9"/>
                    <w:spacing w:line="240" w:lineRule="auto"/>
                    <w:rPr>
                      <w:rFonts w:ascii="Times New Roman" w:hAnsi="Times New Roman" w:eastAsia="宋体"/>
                      <w:bCs/>
                      <w:sz w:val="21"/>
                    </w:rPr>
                  </w:pPr>
                  <w:r>
                    <w:rPr>
                      <w:rFonts w:ascii="Times New Roman" w:hAnsi="Times New Roman" w:eastAsia="宋体"/>
                      <w:bCs/>
                      <w:sz w:val="21"/>
                    </w:rPr>
                    <w:t>加强大气氨、有毒有害污染物防控。加强大气氨排放控制，探索建立大气氨规范化排放清单，摸清重点排放源，探索推进养殖业、种植业大气氨减排。基于现有烟气污染物控制装备，加强工业烟气中三氧化硫、汞、铅、砷、镉等多种非常规污染物强效脱除技术研发应用。</w:t>
                  </w:r>
                </w:p>
              </w:tc>
              <w:tc>
                <w:tcPr>
                  <w:tcW w:w="1985" w:type="dxa"/>
                  <w:vAlign w:val="center"/>
                </w:tcPr>
                <w:p w14:paraId="511DF55E">
                  <w:pPr>
                    <w:pStyle w:val="9"/>
                    <w:spacing w:line="240" w:lineRule="auto"/>
                    <w:rPr>
                      <w:rFonts w:ascii="Times New Roman" w:hAnsi="Times New Roman" w:eastAsia="宋体"/>
                      <w:bCs/>
                      <w:sz w:val="21"/>
                    </w:rPr>
                  </w:pPr>
                  <w:r>
                    <w:rPr>
                      <w:rFonts w:ascii="Times New Roman" w:hAnsi="Times New Roman" w:eastAsia="宋体"/>
                      <w:bCs/>
                      <w:sz w:val="21"/>
                    </w:rPr>
                    <w:t xml:space="preserve">项目仅涉及粉尘排放；本项目在进料搅拌与过滤产尘废气经集气罩收集引至气旋塔湿法除尘处理后达标排放，对周围大气环境影响较小 </w:t>
                  </w:r>
                </w:p>
              </w:tc>
              <w:tc>
                <w:tcPr>
                  <w:tcW w:w="1243" w:type="dxa"/>
                  <w:vAlign w:val="center"/>
                </w:tcPr>
                <w:p w14:paraId="4EDD3437">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586F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restart"/>
                  <w:vAlign w:val="center"/>
                </w:tcPr>
                <w:p w14:paraId="5697D050">
                  <w:pPr>
                    <w:pStyle w:val="9"/>
                    <w:spacing w:line="240" w:lineRule="auto"/>
                    <w:rPr>
                      <w:rFonts w:ascii="Times New Roman" w:hAnsi="Times New Roman" w:eastAsia="宋体"/>
                      <w:bCs/>
                      <w:sz w:val="21"/>
                    </w:rPr>
                  </w:pPr>
                  <w:r>
                    <w:rPr>
                      <w:rFonts w:ascii="Times New Roman" w:hAnsi="Times New Roman" w:eastAsia="宋体"/>
                      <w:bCs/>
                      <w:sz w:val="21"/>
                    </w:rPr>
                    <w:t>加强水资源节约利用</w:t>
                  </w:r>
                </w:p>
              </w:tc>
              <w:tc>
                <w:tcPr>
                  <w:tcW w:w="3118" w:type="dxa"/>
                  <w:vAlign w:val="center"/>
                </w:tcPr>
                <w:p w14:paraId="78258F85">
                  <w:pPr>
                    <w:pStyle w:val="9"/>
                    <w:spacing w:line="240" w:lineRule="auto"/>
                    <w:rPr>
                      <w:rFonts w:ascii="Times New Roman" w:hAnsi="Times New Roman" w:eastAsia="宋体"/>
                      <w:bCs/>
                      <w:sz w:val="21"/>
                    </w:rPr>
                  </w:pPr>
                  <w:r>
                    <w:rPr>
                      <w:rFonts w:ascii="Times New Roman" w:hAnsi="Times New Roman" w:eastAsia="宋体"/>
                      <w:bCs/>
                      <w:sz w:val="21"/>
                    </w:rPr>
                    <w:t>提升水资源利用效率。深入抓好工业、农业、城镇节水，在工业领域，加快企业节水改造，重点抓好高耗水行业节水减排技改以及重复用水工程建设，提高工业用水循环利用率；</w:t>
                  </w:r>
                </w:p>
              </w:tc>
              <w:tc>
                <w:tcPr>
                  <w:tcW w:w="1985" w:type="dxa"/>
                  <w:vMerge w:val="restart"/>
                  <w:vAlign w:val="center"/>
                </w:tcPr>
                <w:p w14:paraId="75377119">
                  <w:pPr>
                    <w:pStyle w:val="9"/>
                    <w:spacing w:line="240" w:lineRule="auto"/>
                    <w:rPr>
                      <w:rFonts w:ascii="Times New Roman" w:hAnsi="Times New Roman" w:eastAsia="宋体"/>
                      <w:bCs/>
                      <w:sz w:val="21"/>
                    </w:rPr>
                  </w:pPr>
                  <w:r>
                    <w:rPr>
                      <w:rFonts w:ascii="Times New Roman" w:hAnsi="Times New Roman" w:eastAsia="宋体"/>
                      <w:bCs/>
                      <w:sz w:val="21"/>
                    </w:rPr>
                    <w:t>本项目地面及车辆冲洗水收集后经沉淀回用于洗车或地面冲洗；设备冲洗废水经沉淀后回用于生产，有效提高水资源利用效率</w:t>
                  </w:r>
                </w:p>
              </w:tc>
              <w:tc>
                <w:tcPr>
                  <w:tcW w:w="1243" w:type="dxa"/>
                  <w:vMerge w:val="restart"/>
                  <w:vAlign w:val="center"/>
                </w:tcPr>
                <w:p w14:paraId="39C6DD5E">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6C60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continue"/>
                  <w:vAlign w:val="center"/>
                </w:tcPr>
                <w:p w14:paraId="67886422">
                  <w:pPr>
                    <w:pStyle w:val="9"/>
                    <w:spacing w:line="240" w:lineRule="auto"/>
                    <w:rPr>
                      <w:rFonts w:ascii="Times New Roman" w:hAnsi="Times New Roman" w:eastAsia="宋体"/>
                      <w:bCs/>
                      <w:sz w:val="21"/>
                    </w:rPr>
                  </w:pPr>
                </w:p>
              </w:tc>
              <w:tc>
                <w:tcPr>
                  <w:tcW w:w="3118" w:type="dxa"/>
                  <w:vAlign w:val="center"/>
                </w:tcPr>
                <w:p w14:paraId="166D6A2D">
                  <w:pPr>
                    <w:pStyle w:val="9"/>
                    <w:spacing w:line="240" w:lineRule="auto"/>
                    <w:rPr>
                      <w:rFonts w:ascii="Times New Roman" w:hAnsi="Times New Roman" w:eastAsia="宋体"/>
                      <w:bCs/>
                      <w:sz w:val="21"/>
                    </w:rPr>
                  </w:pPr>
                  <w:r>
                    <w:rPr>
                      <w:rFonts w:ascii="Times New Roman" w:hAnsi="Times New Roman" w:eastAsia="宋体"/>
                      <w:bCs/>
                      <w:sz w:val="21"/>
                    </w:rPr>
                    <w:t xml:space="preserve">深入抓好工业、农业、城镇节水，在工业领域，加快企业节水改造，重点抓好高耗水行业节水减排技改以及重复用水工 程 建 设 ， 提 高 工 业 用 水 循 环 利 用率； </w:t>
                  </w:r>
                </w:p>
              </w:tc>
              <w:tc>
                <w:tcPr>
                  <w:tcW w:w="1985" w:type="dxa"/>
                  <w:vMerge w:val="continue"/>
                  <w:vAlign w:val="center"/>
                </w:tcPr>
                <w:p w14:paraId="37CE1B6A">
                  <w:pPr>
                    <w:pStyle w:val="9"/>
                    <w:spacing w:line="240" w:lineRule="auto"/>
                    <w:rPr>
                      <w:rFonts w:ascii="Times New Roman" w:hAnsi="Times New Roman" w:eastAsia="宋体"/>
                      <w:bCs/>
                      <w:sz w:val="21"/>
                    </w:rPr>
                  </w:pPr>
                </w:p>
              </w:tc>
              <w:tc>
                <w:tcPr>
                  <w:tcW w:w="1243" w:type="dxa"/>
                  <w:vMerge w:val="continue"/>
                  <w:vAlign w:val="center"/>
                </w:tcPr>
                <w:p w14:paraId="408CD607">
                  <w:pPr>
                    <w:pStyle w:val="9"/>
                    <w:spacing w:line="240" w:lineRule="auto"/>
                    <w:rPr>
                      <w:rFonts w:ascii="Times New Roman" w:hAnsi="Times New Roman" w:eastAsia="宋体"/>
                      <w:bCs/>
                      <w:sz w:val="21"/>
                    </w:rPr>
                  </w:pPr>
                </w:p>
              </w:tc>
            </w:tr>
            <w:tr w14:paraId="7D3E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restart"/>
                  <w:vAlign w:val="center"/>
                </w:tcPr>
                <w:p w14:paraId="1B3B85FA">
                  <w:pPr>
                    <w:pStyle w:val="9"/>
                    <w:spacing w:line="240" w:lineRule="auto"/>
                    <w:rPr>
                      <w:rFonts w:ascii="Times New Roman" w:hAnsi="Times New Roman" w:eastAsia="宋体"/>
                      <w:bCs/>
                      <w:sz w:val="21"/>
                    </w:rPr>
                  </w:pPr>
                  <w:r>
                    <w:rPr>
                      <w:rFonts w:ascii="Times New Roman" w:hAnsi="Times New Roman" w:eastAsia="宋体"/>
                      <w:bCs/>
                      <w:sz w:val="21"/>
                    </w:rPr>
                    <w:t>强化土壤和地下水污染源头防控</w:t>
                  </w:r>
                </w:p>
              </w:tc>
              <w:tc>
                <w:tcPr>
                  <w:tcW w:w="3118" w:type="dxa"/>
                  <w:vAlign w:val="center"/>
                </w:tcPr>
                <w:p w14:paraId="2F5F8FED">
                  <w:pPr>
                    <w:pStyle w:val="9"/>
                    <w:spacing w:line="240" w:lineRule="auto"/>
                    <w:rPr>
                      <w:rFonts w:ascii="Times New Roman" w:hAnsi="Times New Roman" w:eastAsia="宋体"/>
                      <w:bCs/>
                      <w:sz w:val="21"/>
                    </w:rPr>
                  </w:pPr>
                  <w:r>
                    <w:rPr>
                      <w:rFonts w:ascii="Times New Roman" w:hAnsi="Times New Roman" w:eastAsia="宋体"/>
                      <w:bCs/>
                      <w:sz w:val="21"/>
                    </w:rPr>
                    <w:t>进一步摸清土壤与地下水环境质量状况。持续推进城镇集中式地下水型饮用水源补给区、化工园区和矿山开采区、危险废物处置场和垃圾填埋场、尾矿库周边地下水环境状况调查评估</w:t>
                  </w:r>
                </w:p>
              </w:tc>
              <w:tc>
                <w:tcPr>
                  <w:tcW w:w="1985" w:type="dxa"/>
                  <w:vAlign w:val="center"/>
                </w:tcPr>
                <w:p w14:paraId="1DF00477">
                  <w:pPr>
                    <w:pStyle w:val="9"/>
                    <w:spacing w:line="240" w:lineRule="auto"/>
                    <w:rPr>
                      <w:rFonts w:ascii="Times New Roman" w:hAnsi="Times New Roman" w:eastAsia="宋体"/>
                      <w:bCs/>
                      <w:sz w:val="21"/>
                    </w:rPr>
                  </w:pPr>
                  <w:r>
                    <w:rPr>
                      <w:rFonts w:ascii="Times New Roman" w:hAnsi="Times New Roman" w:eastAsia="宋体"/>
                      <w:bCs/>
                      <w:sz w:val="21"/>
                    </w:rPr>
                    <w:t>本项目无生产废水排放，厂内全面实施硬底化，不会污染土壤和地下水</w:t>
                  </w:r>
                </w:p>
              </w:tc>
              <w:tc>
                <w:tcPr>
                  <w:tcW w:w="1243" w:type="dxa"/>
                  <w:vAlign w:val="center"/>
                </w:tcPr>
                <w:p w14:paraId="15E82983">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3770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continue"/>
                  <w:vAlign w:val="center"/>
                </w:tcPr>
                <w:p w14:paraId="506FF669">
                  <w:pPr>
                    <w:pStyle w:val="9"/>
                    <w:spacing w:line="240" w:lineRule="auto"/>
                    <w:rPr>
                      <w:rFonts w:ascii="Times New Roman" w:hAnsi="Times New Roman" w:eastAsia="宋体"/>
                      <w:bCs/>
                      <w:sz w:val="21"/>
                    </w:rPr>
                  </w:pPr>
                </w:p>
              </w:tc>
              <w:tc>
                <w:tcPr>
                  <w:tcW w:w="3118" w:type="dxa"/>
                  <w:vAlign w:val="center"/>
                </w:tcPr>
                <w:p w14:paraId="054B15A7">
                  <w:pPr>
                    <w:pStyle w:val="9"/>
                    <w:spacing w:line="240" w:lineRule="auto"/>
                    <w:rPr>
                      <w:rFonts w:ascii="Times New Roman" w:hAnsi="Times New Roman" w:eastAsia="宋体"/>
                      <w:bCs/>
                      <w:sz w:val="21"/>
                    </w:rPr>
                  </w:pPr>
                  <w:r>
                    <w:rPr>
                      <w:rFonts w:ascii="Times New Roman" w:hAnsi="Times New Roman" w:eastAsia="宋体"/>
                      <w:bCs/>
                      <w:sz w:val="21"/>
                    </w:rPr>
                    <w:t>强化土壤污染源头管控。结合土壤、地下水等环境风险状况，合理确定区域功能定位、空间布局和建设项目选址，严禁在优先保护类耕地集中区、敏感区周边新建、扩建排放重金属污染物和持久性有机污染物的建设项目。建立土壤污染重点监管单位规范化管理机制，落实新（改、扩）建项目土壤环境影响评价、污染隐患排查、自行监测、拆除活动污染防治、排污许可等制度。</w:t>
                  </w:r>
                </w:p>
              </w:tc>
              <w:tc>
                <w:tcPr>
                  <w:tcW w:w="1985" w:type="dxa"/>
                  <w:vAlign w:val="center"/>
                </w:tcPr>
                <w:p w14:paraId="267F18CB">
                  <w:pPr>
                    <w:pStyle w:val="9"/>
                    <w:spacing w:line="240" w:lineRule="auto"/>
                    <w:rPr>
                      <w:rFonts w:ascii="Times New Roman" w:hAnsi="Times New Roman" w:eastAsia="宋体"/>
                      <w:bCs/>
                      <w:sz w:val="21"/>
                    </w:rPr>
                  </w:pPr>
                  <w:r>
                    <w:rPr>
                      <w:rFonts w:ascii="Times New Roman" w:hAnsi="Times New Roman" w:eastAsia="宋体"/>
                      <w:bCs/>
                      <w:sz w:val="21"/>
                    </w:rPr>
                    <w:t>本项目周边200m范围内无敏感区，不产生重金属污染物和持久性有机污染物。</w:t>
                  </w:r>
                </w:p>
              </w:tc>
              <w:tc>
                <w:tcPr>
                  <w:tcW w:w="1243" w:type="dxa"/>
                  <w:vAlign w:val="center"/>
                </w:tcPr>
                <w:p w14:paraId="0CB0BEE3">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5AB3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Align w:val="center"/>
                </w:tcPr>
                <w:p w14:paraId="573200C5">
                  <w:pPr>
                    <w:pStyle w:val="9"/>
                    <w:spacing w:line="240" w:lineRule="auto"/>
                    <w:rPr>
                      <w:rFonts w:ascii="Times New Roman" w:hAnsi="Times New Roman" w:eastAsia="宋体"/>
                      <w:bCs/>
                      <w:sz w:val="21"/>
                    </w:rPr>
                  </w:pPr>
                  <w:r>
                    <w:rPr>
                      <w:rFonts w:ascii="Times New Roman" w:hAnsi="Times New Roman" w:eastAsia="宋体"/>
                      <w:bCs/>
                      <w:sz w:val="21"/>
                    </w:rPr>
                    <w:t>加强生态保护监管，筑牢南粤生态屏障</w:t>
                  </w:r>
                </w:p>
              </w:tc>
              <w:tc>
                <w:tcPr>
                  <w:tcW w:w="3118" w:type="dxa"/>
                  <w:vAlign w:val="center"/>
                </w:tcPr>
                <w:p w14:paraId="347E4AC4">
                  <w:pPr>
                    <w:pStyle w:val="9"/>
                    <w:spacing w:line="240" w:lineRule="auto"/>
                    <w:rPr>
                      <w:rFonts w:ascii="Times New Roman" w:hAnsi="Times New Roman" w:eastAsia="宋体"/>
                      <w:bCs/>
                      <w:sz w:val="21"/>
                    </w:rPr>
                  </w:pPr>
                  <w:r>
                    <w:rPr>
                      <w:rFonts w:ascii="Times New Roman" w:hAnsi="Times New Roman" w:eastAsia="宋体"/>
                      <w:bCs/>
                      <w:sz w:val="21"/>
                    </w:rPr>
                    <w:t>严格保护重要自然生态空间。落实国土空间规划</w:t>
                  </w:r>
                </w:p>
                <w:p w14:paraId="49F31813">
                  <w:pPr>
                    <w:pStyle w:val="9"/>
                    <w:spacing w:line="240" w:lineRule="auto"/>
                    <w:rPr>
                      <w:rFonts w:ascii="Times New Roman" w:hAnsi="Times New Roman" w:eastAsia="宋体"/>
                      <w:bCs/>
                      <w:sz w:val="21"/>
                    </w:rPr>
                  </w:pPr>
                  <w:r>
                    <w:rPr>
                      <w:rFonts w:ascii="Times New Roman" w:hAnsi="Times New Roman" w:eastAsia="宋体"/>
                      <w:bCs/>
                      <w:sz w:val="21"/>
                    </w:rPr>
                    <w:t>用途管制，强化自然生态空间保护，以维护生态系统功能为主，禁止或限制大规模、高强度的工业和城镇建设，严守生态环境底线。生态保护红线内的自然保护地核心保护区原则上禁止人为活动；其他区域严格禁止开发性、生产性建设活动，除国家重大战略项目外，仅允许对生态功能不造成破坏的有限人为活动。生态保护红线之外的一般生态空间，在不影响主导生态功能的前提下，可开展国家和省规定不纳入环评管理的项目建设，以及生态旅游、畜禽养殖、城市基础设施建设、村庄建设等人为活动</w:t>
                  </w:r>
                </w:p>
              </w:tc>
              <w:tc>
                <w:tcPr>
                  <w:tcW w:w="1985" w:type="dxa"/>
                  <w:vAlign w:val="center"/>
                </w:tcPr>
                <w:p w14:paraId="588AC5F8">
                  <w:pPr>
                    <w:pStyle w:val="9"/>
                    <w:spacing w:line="240" w:lineRule="auto"/>
                    <w:rPr>
                      <w:rFonts w:ascii="Times New Roman" w:hAnsi="Times New Roman" w:eastAsia="宋体"/>
                      <w:bCs/>
                      <w:sz w:val="21"/>
                    </w:rPr>
                  </w:pPr>
                  <w:r>
                    <w:rPr>
                      <w:rFonts w:ascii="Times New Roman" w:hAnsi="Times New Roman" w:eastAsia="宋体"/>
                      <w:bCs/>
                      <w:sz w:val="21"/>
                    </w:rPr>
                    <w:t>本项目选址于云浮市云安区六都镇红字垌(地证号：10-01155)，项目所在地不涉及生态红线、森林公园、饮用水源保护区等区域</w:t>
                  </w:r>
                </w:p>
              </w:tc>
              <w:tc>
                <w:tcPr>
                  <w:tcW w:w="1243" w:type="dxa"/>
                  <w:vAlign w:val="center"/>
                </w:tcPr>
                <w:p w14:paraId="4E610EE6">
                  <w:pPr>
                    <w:pStyle w:val="9"/>
                    <w:spacing w:line="240" w:lineRule="auto"/>
                    <w:rPr>
                      <w:rFonts w:ascii="Times New Roman" w:hAnsi="Times New Roman" w:eastAsia="宋体"/>
                      <w:bCs/>
                      <w:sz w:val="21"/>
                    </w:rPr>
                  </w:pPr>
                </w:p>
              </w:tc>
            </w:tr>
            <w:tr w14:paraId="2C2C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restart"/>
                  <w:vAlign w:val="center"/>
                </w:tcPr>
                <w:p w14:paraId="12F84D77">
                  <w:pPr>
                    <w:pStyle w:val="9"/>
                    <w:spacing w:line="240" w:lineRule="auto"/>
                    <w:rPr>
                      <w:rFonts w:ascii="Times New Roman" w:hAnsi="Times New Roman" w:eastAsia="宋体"/>
                      <w:bCs/>
                      <w:sz w:val="21"/>
                    </w:rPr>
                  </w:pPr>
                  <w:r>
                    <w:rPr>
                      <w:rFonts w:ascii="Times New Roman" w:hAnsi="Times New Roman" w:eastAsia="宋体"/>
                      <w:bCs/>
                      <w:sz w:val="21"/>
                    </w:rPr>
                    <w:t>强化底线思维，有效防范环境风险</w:t>
                  </w:r>
                </w:p>
              </w:tc>
              <w:tc>
                <w:tcPr>
                  <w:tcW w:w="3118" w:type="dxa"/>
                  <w:vAlign w:val="center"/>
                </w:tcPr>
                <w:p w14:paraId="507D9A21">
                  <w:pPr>
                    <w:pStyle w:val="9"/>
                    <w:spacing w:line="240" w:lineRule="auto"/>
                    <w:rPr>
                      <w:rFonts w:ascii="Times New Roman" w:hAnsi="Times New Roman" w:eastAsia="宋体"/>
                      <w:bCs/>
                      <w:sz w:val="21"/>
                    </w:rPr>
                  </w:pPr>
                  <w:r>
                    <w:rPr>
                      <w:rFonts w:ascii="Times New Roman" w:hAnsi="Times New Roman" w:eastAsia="宋体"/>
                      <w:bCs/>
                      <w:sz w:val="21"/>
                    </w:rPr>
                    <w:t>以“无废城市”建设为引领，围绕固体废物源头减量、资源化利用、安全处理处置和环境风险管控，构建固体废物全过程管理体系。</w:t>
                  </w:r>
                </w:p>
              </w:tc>
              <w:tc>
                <w:tcPr>
                  <w:tcW w:w="1985" w:type="dxa"/>
                  <w:vMerge w:val="restart"/>
                  <w:vAlign w:val="center"/>
                </w:tcPr>
                <w:p w14:paraId="4038087D">
                  <w:pPr>
                    <w:pStyle w:val="9"/>
                    <w:spacing w:line="240" w:lineRule="auto"/>
                    <w:rPr>
                      <w:rFonts w:ascii="Times New Roman" w:hAnsi="Times New Roman" w:eastAsia="宋体"/>
                      <w:bCs/>
                      <w:sz w:val="21"/>
                    </w:rPr>
                  </w:pPr>
                  <w:r>
                    <w:rPr>
                      <w:rFonts w:ascii="Times New Roman" w:hAnsi="Times New Roman" w:eastAsia="宋体"/>
                      <w:bCs/>
                      <w:sz w:val="21"/>
                    </w:rPr>
                    <w:t>本项目设置1座一般工业固废暂存间用于分类暂存本项目废弃包装材料、车辆及地面冲洗废水沉淀池污泥一般工业固废；暂存间防风、防雨、防渗；厂区设置若干带盖垃圾桶，集中收集后交由环卫部门清运；废润滑油暂存危废暂存间，并委托有资质单位处理</w:t>
                  </w:r>
                </w:p>
                <w:p w14:paraId="0559A24D">
                  <w:pPr>
                    <w:pStyle w:val="9"/>
                    <w:rPr>
                      <w:rFonts w:ascii="Times New Roman" w:hAnsi="Times New Roman" w:eastAsia="宋体"/>
                      <w:bCs/>
                      <w:sz w:val="21"/>
                    </w:rPr>
                  </w:pPr>
                </w:p>
              </w:tc>
              <w:tc>
                <w:tcPr>
                  <w:tcW w:w="1243" w:type="dxa"/>
                  <w:vMerge w:val="restart"/>
                  <w:vAlign w:val="center"/>
                </w:tcPr>
                <w:p w14:paraId="3F6952B8">
                  <w:pPr>
                    <w:pStyle w:val="9"/>
                    <w:spacing w:line="240" w:lineRule="auto"/>
                    <w:rPr>
                      <w:rFonts w:ascii="Times New Roman" w:hAnsi="Times New Roman" w:eastAsia="宋体"/>
                      <w:bCs/>
                      <w:sz w:val="21"/>
                    </w:rPr>
                  </w:pPr>
                  <w:r>
                    <w:rPr>
                      <w:rFonts w:ascii="Times New Roman" w:hAnsi="Times New Roman" w:eastAsia="宋体"/>
                      <w:bCs/>
                      <w:sz w:val="21"/>
                    </w:rPr>
                    <w:t>相符</w:t>
                  </w:r>
                </w:p>
              </w:tc>
            </w:tr>
            <w:tr w14:paraId="5BDB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continue"/>
                  <w:vAlign w:val="center"/>
                </w:tcPr>
                <w:p w14:paraId="3422BF5D">
                  <w:pPr>
                    <w:pStyle w:val="9"/>
                    <w:spacing w:line="240" w:lineRule="auto"/>
                    <w:rPr>
                      <w:rFonts w:ascii="Times New Roman" w:hAnsi="Times New Roman" w:eastAsia="宋体"/>
                      <w:bCs/>
                      <w:sz w:val="21"/>
                    </w:rPr>
                  </w:pPr>
                </w:p>
              </w:tc>
              <w:tc>
                <w:tcPr>
                  <w:tcW w:w="3118" w:type="dxa"/>
                  <w:vAlign w:val="center"/>
                </w:tcPr>
                <w:p w14:paraId="0F6C4367">
                  <w:pPr>
                    <w:pStyle w:val="9"/>
                    <w:spacing w:line="240" w:lineRule="auto"/>
                    <w:rPr>
                      <w:rFonts w:ascii="Times New Roman" w:hAnsi="Times New Roman" w:eastAsia="宋体"/>
                      <w:bCs/>
                      <w:sz w:val="21"/>
                    </w:rPr>
                  </w:pPr>
                  <w:r>
                    <w:rPr>
                      <w:rFonts w:ascii="Times New Roman" w:hAnsi="Times New Roman" w:eastAsia="宋体"/>
                      <w:bCs/>
                      <w:sz w:val="21"/>
                    </w:rPr>
                    <w:t>大力推进“无废城市”建设。以“无废城市”“无废湾区”建设为抓手，健全固体废物综合管理制度。</w:t>
                  </w:r>
                </w:p>
              </w:tc>
              <w:tc>
                <w:tcPr>
                  <w:tcW w:w="1985" w:type="dxa"/>
                  <w:vMerge w:val="continue"/>
                  <w:vAlign w:val="center"/>
                </w:tcPr>
                <w:p w14:paraId="1366B1DF">
                  <w:pPr>
                    <w:pStyle w:val="9"/>
                    <w:spacing w:line="240" w:lineRule="auto"/>
                    <w:rPr>
                      <w:rFonts w:ascii="Times New Roman" w:hAnsi="Times New Roman" w:eastAsia="宋体"/>
                      <w:bCs/>
                      <w:sz w:val="21"/>
                    </w:rPr>
                  </w:pPr>
                </w:p>
              </w:tc>
              <w:tc>
                <w:tcPr>
                  <w:tcW w:w="1243" w:type="dxa"/>
                  <w:vMerge w:val="continue"/>
                  <w:vAlign w:val="center"/>
                </w:tcPr>
                <w:p w14:paraId="585A0C5F">
                  <w:pPr>
                    <w:pStyle w:val="9"/>
                    <w:spacing w:line="240" w:lineRule="auto"/>
                    <w:rPr>
                      <w:rFonts w:ascii="Times New Roman" w:hAnsi="Times New Roman" w:eastAsia="宋体"/>
                      <w:bCs/>
                      <w:sz w:val="21"/>
                    </w:rPr>
                  </w:pPr>
                </w:p>
              </w:tc>
            </w:tr>
            <w:tr w14:paraId="19EE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continue"/>
                  <w:vAlign w:val="center"/>
                </w:tcPr>
                <w:p w14:paraId="661B2B9D">
                  <w:pPr>
                    <w:pStyle w:val="9"/>
                    <w:spacing w:line="240" w:lineRule="auto"/>
                    <w:rPr>
                      <w:rFonts w:ascii="Times New Roman" w:hAnsi="Times New Roman" w:eastAsia="宋体"/>
                      <w:bCs/>
                      <w:sz w:val="21"/>
                    </w:rPr>
                  </w:pPr>
                </w:p>
              </w:tc>
              <w:tc>
                <w:tcPr>
                  <w:tcW w:w="3118" w:type="dxa"/>
                  <w:vAlign w:val="center"/>
                </w:tcPr>
                <w:p w14:paraId="73267016">
                  <w:pPr>
                    <w:pStyle w:val="9"/>
                    <w:spacing w:line="240" w:lineRule="auto"/>
                    <w:rPr>
                      <w:rFonts w:ascii="Times New Roman" w:hAnsi="Times New Roman" w:eastAsia="宋体"/>
                      <w:bCs/>
                      <w:sz w:val="21"/>
                    </w:rPr>
                  </w:pPr>
                  <w:r>
                    <w:rPr>
                      <w:rFonts w:ascii="Times New Roman" w:hAnsi="Times New Roman" w:eastAsia="宋体"/>
                      <w:bCs/>
                      <w:sz w:val="21"/>
                    </w:rPr>
                    <w:t>强化固体废物全过程监管。推动产生、收集、贮存、运输、利用、处置固体废物的单位依法及时公开固体废物污染防治信息，主动接受社会监督。</w:t>
                  </w:r>
                </w:p>
              </w:tc>
              <w:tc>
                <w:tcPr>
                  <w:tcW w:w="1985" w:type="dxa"/>
                  <w:vMerge w:val="continue"/>
                  <w:vAlign w:val="center"/>
                </w:tcPr>
                <w:p w14:paraId="768349D9">
                  <w:pPr>
                    <w:pStyle w:val="9"/>
                    <w:spacing w:line="240" w:lineRule="auto"/>
                    <w:rPr>
                      <w:rFonts w:ascii="Times New Roman" w:hAnsi="Times New Roman" w:eastAsia="宋体"/>
                      <w:bCs/>
                      <w:sz w:val="21"/>
                    </w:rPr>
                  </w:pPr>
                </w:p>
              </w:tc>
              <w:tc>
                <w:tcPr>
                  <w:tcW w:w="1243" w:type="dxa"/>
                  <w:vMerge w:val="continue"/>
                  <w:vAlign w:val="center"/>
                </w:tcPr>
                <w:p w14:paraId="05DB6ED8">
                  <w:pPr>
                    <w:pStyle w:val="9"/>
                    <w:spacing w:line="240" w:lineRule="auto"/>
                    <w:rPr>
                      <w:rFonts w:ascii="Times New Roman" w:hAnsi="Times New Roman" w:eastAsia="宋体"/>
                      <w:bCs/>
                      <w:sz w:val="21"/>
                    </w:rPr>
                  </w:pPr>
                </w:p>
              </w:tc>
            </w:tr>
            <w:tr w14:paraId="4308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Merge w:val="continue"/>
                  <w:vAlign w:val="center"/>
                </w:tcPr>
                <w:p w14:paraId="048DE7DD">
                  <w:pPr>
                    <w:pStyle w:val="9"/>
                    <w:spacing w:line="240" w:lineRule="auto"/>
                    <w:rPr>
                      <w:rFonts w:ascii="Times New Roman" w:hAnsi="Times New Roman" w:eastAsia="宋体"/>
                      <w:bCs/>
                      <w:sz w:val="21"/>
                    </w:rPr>
                  </w:pPr>
                </w:p>
              </w:tc>
              <w:tc>
                <w:tcPr>
                  <w:tcW w:w="3118" w:type="dxa"/>
                  <w:vAlign w:val="center"/>
                </w:tcPr>
                <w:p w14:paraId="1DBDFBB0">
                  <w:pPr>
                    <w:pStyle w:val="9"/>
                    <w:spacing w:line="240" w:lineRule="auto"/>
                    <w:rPr>
                      <w:rFonts w:ascii="Times New Roman" w:hAnsi="Times New Roman" w:eastAsia="宋体"/>
                      <w:bCs/>
                      <w:sz w:val="21"/>
                    </w:rPr>
                  </w:pPr>
                  <w:r>
                    <w:rPr>
                      <w:rFonts w:ascii="Times New Roman" w:hAnsi="Times New Roman" w:eastAsia="宋体"/>
                      <w:bCs/>
                      <w:sz w:val="21"/>
                    </w:rPr>
                    <w:t>持续推进重金属污染综合防控。严格重点重金属环境准入，对新、改、扩建涉重点重金属重点行业建设项目实施重点重金属“减量置换”或“等量替换”。</w:t>
                  </w:r>
                </w:p>
              </w:tc>
              <w:tc>
                <w:tcPr>
                  <w:tcW w:w="1985" w:type="dxa"/>
                  <w:vAlign w:val="center"/>
                </w:tcPr>
                <w:p w14:paraId="5C95FDB5">
                  <w:pPr>
                    <w:pStyle w:val="9"/>
                    <w:spacing w:line="240" w:lineRule="auto"/>
                    <w:rPr>
                      <w:rFonts w:ascii="Times New Roman" w:hAnsi="Times New Roman" w:eastAsia="宋体"/>
                      <w:bCs/>
                      <w:sz w:val="21"/>
                    </w:rPr>
                  </w:pPr>
                  <w:r>
                    <w:rPr>
                      <w:rFonts w:ascii="Times New Roman" w:hAnsi="Times New Roman" w:eastAsia="宋体"/>
                      <w:bCs/>
                      <w:sz w:val="21"/>
                    </w:rPr>
                    <w:t>本项目不产生重金属污染</w:t>
                  </w:r>
                </w:p>
              </w:tc>
              <w:tc>
                <w:tcPr>
                  <w:tcW w:w="1243" w:type="dxa"/>
                  <w:vAlign w:val="center"/>
                </w:tcPr>
                <w:p w14:paraId="6F0AA499">
                  <w:pPr>
                    <w:pStyle w:val="9"/>
                    <w:spacing w:line="240" w:lineRule="auto"/>
                    <w:rPr>
                      <w:rFonts w:ascii="Times New Roman" w:hAnsi="Times New Roman" w:eastAsia="宋体"/>
                      <w:bCs/>
                      <w:sz w:val="21"/>
                    </w:rPr>
                  </w:pPr>
                  <w:r>
                    <w:rPr>
                      <w:rFonts w:ascii="Times New Roman" w:hAnsi="Times New Roman" w:eastAsia="宋体"/>
                      <w:bCs/>
                      <w:sz w:val="21"/>
                    </w:rPr>
                    <w:t>相符</w:t>
                  </w:r>
                </w:p>
              </w:tc>
            </w:tr>
          </w:tbl>
          <w:p w14:paraId="7BE207CA">
            <w:pPr>
              <w:pStyle w:val="9"/>
              <w:jc w:val="both"/>
              <w:rPr>
                <w:rFonts w:ascii="Times New Roman" w:hAnsi="Times New Roman" w:eastAsia="宋体"/>
                <w:b/>
                <w:bCs/>
                <w:szCs w:val="24"/>
              </w:rPr>
            </w:pPr>
            <w:r>
              <w:rPr>
                <w:rFonts w:ascii="Times New Roman" w:hAnsi="Times New Roman" w:eastAsia="宋体"/>
                <w:b/>
                <w:bCs/>
                <w:szCs w:val="24"/>
              </w:rPr>
              <w:t>8、</w:t>
            </w:r>
            <w:bookmarkStart w:id="40" w:name="OLE_LINK145"/>
            <w:r>
              <w:rPr>
                <w:rFonts w:ascii="Times New Roman" w:hAnsi="Times New Roman" w:eastAsia="宋体"/>
                <w:b/>
                <w:bCs/>
                <w:szCs w:val="24"/>
              </w:rPr>
              <w:t>与《云浮市环境保护规划（2016～2030 年）》相符性分析</w:t>
            </w:r>
            <w:bookmarkEnd w:id="40"/>
          </w:p>
          <w:p w14:paraId="5125AEE7">
            <w:pPr>
              <w:pStyle w:val="9"/>
              <w:jc w:val="both"/>
              <w:rPr>
                <w:rFonts w:ascii="Times New Roman" w:hAnsi="Times New Roman" w:eastAsia="宋体"/>
                <w:bCs/>
                <w:szCs w:val="24"/>
              </w:rPr>
            </w:pPr>
            <w:r>
              <w:rPr>
                <w:rFonts w:ascii="Times New Roman" w:hAnsi="Times New Roman" w:eastAsia="宋体"/>
                <w:bCs/>
                <w:szCs w:val="24"/>
              </w:rPr>
              <w:t>（1）生态保护红线划定</w:t>
            </w:r>
          </w:p>
          <w:p w14:paraId="1B100771">
            <w:pPr>
              <w:spacing w:line="360" w:lineRule="auto"/>
              <w:ind w:firstLine="480" w:firstLineChars="200"/>
              <w:rPr>
                <w:rFonts w:ascii="Times New Roman" w:hAnsi="Times New Roman"/>
                <w:bCs/>
                <w:sz w:val="24"/>
                <w:szCs w:val="24"/>
              </w:rPr>
            </w:pPr>
            <w:r>
              <w:rPr>
                <w:rFonts w:ascii="Times New Roman" w:hAnsi="Times New Roman"/>
                <w:bCs/>
                <w:sz w:val="24"/>
                <w:szCs w:val="24"/>
              </w:rPr>
              <w:t>根据《与云浮市环境保护规划》（2016—2030 年）生态保护红线内“严格控制区内不得进行与环境保护和生态建设无关的开发活动的要求，对于现有的、新建、改扩建的项目空间布局实施分类、分区监管。”本项目选址云浮市云安区六都镇红字垌(地证号：10-01155)，位于云浮循环经济工业园（云安产业集聚地）建材集聚区内。</w:t>
            </w:r>
          </w:p>
          <w:p w14:paraId="16198D64">
            <w:pPr>
              <w:spacing w:line="360" w:lineRule="auto"/>
              <w:ind w:firstLine="480" w:firstLineChars="200"/>
              <w:rPr>
                <w:rFonts w:ascii="Times New Roman" w:hAnsi="Times New Roman"/>
                <w:bCs/>
                <w:sz w:val="24"/>
                <w:szCs w:val="24"/>
              </w:rPr>
            </w:pPr>
            <w:r>
              <w:rPr>
                <w:rFonts w:ascii="Times New Roman" w:hAnsi="Times New Roman"/>
                <w:bCs/>
                <w:sz w:val="24"/>
                <w:szCs w:val="24"/>
              </w:rPr>
              <w:t>本项目选址不在生态严格控制区内（见附图6），符合与《云浮市环境保护规划》（2016—2030 年）生态保护红线要求。</w:t>
            </w:r>
          </w:p>
          <w:p w14:paraId="6EF944C3">
            <w:pPr>
              <w:pStyle w:val="2"/>
              <w:spacing w:line="360" w:lineRule="auto"/>
              <w:rPr>
                <w:rFonts w:ascii="Times New Roman" w:hAnsi="Times New Roman"/>
                <w:color w:val="auto"/>
              </w:rPr>
            </w:pPr>
            <w:r>
              <w:rPr>
                <w:rFonts w:ascii="Times New Roman" w:hAnsi="Times New Roman"/>
                <w:color w:val="auto"/>
              </w:rPr>
              <w:t>（2）地表水环境功能区划</w:t>
            </w:r>
          </w:p>
          <w:p w14:paraId="2C586E5F">
            <w:pPr>
              <w:spacing w:line="360" w:lineRule="auto"/>
              <w:ind w:firstLine="480" w:firstLineChars="200"/>
              <w:rPr>
                <w:rFonts w:ascii="Times New Roman" w:hAnsi="Times New Roman"/>
                <w:sz w:val="24"/>
                <w:szCs w:val="24"/>
              </w:rPr>
            </w:pPr>
            <w:r>
              <w:rPr>
                <w:rFonts w:ascii="Times New Roman" w:hAnsi="Times New Roman"/>
                <w:sz w:val="24"/>
                <w:szCs w:val="24"/>
              </w:rPr>
              <w:t>根据《关于印发〈广东省地表水环境功能区划〉的通知》（粤环【2011】14 号），涉及云浮市的地表水环境功能区划有河流型水环境功能区划控制单元 46 个，大部分均为Ⅲ类以上水质标准；划有水库型水环境功能区划控制单元 15 个，大部分均为Ⅱ类以上水质标准且具有饮用水功能。本项目选址位于云浮循环经济工业园（云安产业集聚地）建材集聚区内，附近水体为逢远河，属于Ⅲ类水质标准（见附图 9），因此本项目符合《与云浮市环境保护规划》（2016—2030 年）地表水环境功能区规划要求。</w:t>
            </w:r>
          </w:p>
          <w:p w14:paraId="5EED7200">
            <w:pPr>
              <w:pStyle w:val="2"/>
              <w:spacing w:line="360" w:lineRule="auto"/>
              <w:rPr>
                <w:rFonts w:ascii="Times New Roman" w:hAnsi="Times New Roman"/>
                <w:color w:val="auto"/>
              </w:rPr>
            </w:pPr>
            <w:r>
              <w:rPr>
                <w:rFonts w:ascii="Times New Roman" w:hAnsi="Times New Roman"/>
                <w:color w:val="auto"/>
              </w:rPr>
              <w:t>（3）环境空气质量功能区划</w:t>
            </w:r>
          </w:p>
          <w:p w14:paraId="5695F295">
            <w:pPr>
              <w:spacing w:line="360" w:lineRule="auto"/>
              <w:ind w:firstLine="480" w:firstLineChars="200"/>
              <w:rPr>
                <w:rFonts w:ascii="Times New Roman" w:hAnsi="Times New Roman"/>
                <w:sz w:val="24"/>
                <w:szCs w:val="24"/>
              </w:rPr>
            </w:pPr>
            <w:r>
              <w:rPr>
                <w:rFonts w:ascii="Times New Roman" w:hAnsi="Times New Roman"/>
                <w:sz w:val="24"/>
                <w:szCs w:val="24"/>
              </w:rPr>
              <w:t>根据《与云浮市环境保护规划》（2016—2030 年）环境空气质量功能区划，云浮市内划分一类和二类环境空气质量功能区；其中一类区主要包括云浮市现有各级自然保护区以及省级以上森林公园，其余部分划分为二类区。本项目选址位于云浮循环经济工业园（云安产业集聚地）建材集聚区内，本项目选址位于二类功能区（详见附图 8），因此本项目符合《与云浮市环境保护规划》（2016—2030年）环境空气质量功能区规划要求。</w:t>
            </w:r>
          </w:p>
          <w:p w14:paraId="324F6192">
            <w:pPr>
              <w:pStyle w:val="2"/>
              <w:spacing w:line="360" w:lineRule="auto"/>
              <w:rPr>
                <w:rFonts w:ascii="Times New Roman" w:hAnsi="Times New Roman"/>
                <w:color w:val="auto"/>
              </w:rPr>
            </w:pPr>
            <w:r>
              <w:rPr>
                <w:rFonts w:ascii="Times New Roman" w:hAnsi="Times New Roman"/>
                <w:color w:val="auto"/>
              </w:rPr>
              <w:t>（4）声环境质量功能区划</w:t>
            </w:r>
          </w:p>
          <w:p w14:paraId="6897F573">
            <w:pPr>
              <w:spacing w:line="360" w:lineRule="auto"/>
              <w:ind w:firstLine="480" w:firstLineChars="200"/>
              <w:rPr>
                <w:rFonts w:ascii="Times New Roman" w:hAnsi="Times New Roman"/>
                <w:sz w:val="24"/>
                <w:szCs w:val="24"/>
              </w:rPr>
            </w:pPr>
            <w:r>
              <w:rPr>
                <w:rFonts w:ascii="Times New Roman" w:hAnsi="Times New Roman"/>
                <w:sz w:val="24"/>
                <w:szCs w:val="24"/>
              </w:rPr>
              <w:t>根据《与云浮市环境保护规划》（2016-2030 年）声环境质量功能区划，云浮市内主要划分了 1-4 类声环境功能区，暂不划分 0 类标准适用区。1 类区主要包括区内各党、政、军机关大院，校园，医院，公园，新开发的居住区。2 类区为 1 类区、3 类区、4 类区以外区域，以居住商业混合功能为主的区域，将交通干线边界线外一定距离内的区域划分为 4 类声环境功能区。3 类区主要为工业园、产业转移园及相应集聚区、云浮新港等。本项目选址位于云浮循环经济工业园（云安产业集聚地）建材集聚区内，厂界执行 3 类标准（详见附图 10）。因此本项目符合《与云浮市环境保护规划》（2016—2030 年）</w:t>
            </w:r>
            <w:r>
              <w:rPr>
                <w:rFonts w:hint="eastAsia" w:ascii="Times New Roman" w:hAnsi="Times New Roman"/>
                <w:sz w:val="24"/>
                <w:szCs w:val="24"/>
              </w:rPr>
              <w:t>声环境</w:t>
            </w:r>
            <w:r>
              <w:rPr>
                <w:rFonts w:ascii="Times New Roman" w:hAnsi="Times New Roman"/>
                <w:sz w:val="24"/>
                <w:szCs w:val="24"/>
              </w:rPr>
              <w:t>质量功能区规划要求。</w:t>
            </w:r>
          </w:p>
          <w:p w14:paraId="5483EF0C">
            <w:pPr>
              <w:spacing w:line="360" w:lineRule="auto"/>
              <w:ind w:firstLine="480" w:firstLineChars="200"/>
              <w:rPr>
                <w:rFonts w:ascii="Times New Roman" w:hAnsi="Times New Roman"/>
              </w:rPr>
            </w:pPr>
            <w:r>
              <w:rPr>
                <w:rFonts w:ascii="Times New Roman" w:hAnsi="Times New Roman"/>
                <w:sz w:val="24"/>
                <w:szCs w:val="24"/>
              </w:rPr>
              <w:t>综上所述，本项目符合云浮市城市环境保护规划的要求</w:t>
            </w:r>
            <w:r>
              <w:rPr>
                <w:rFonts w:ascii="Times New Roman" w:hAnsi="Times New Roman"/>
              </w:rPr>
              <w:t>。</w:t>
            </w:r>
          </w:p>
          <w:p w14:paraId="497DBB22">
            <w:pPr>
              <w:pStyle w:val="9"/>
              <w:jc w:val="both"/>
              <w:rPr>
                <w:rFonts w:ascii="Times New Roman" w:hAnsi="Times New Roman" w:eastAsia="宋体"/>
                <w:bCs/>
                <w:szCs w:val="24"/>
              </w:rPr>
            </w:pPr>
          </w:p>
        </w:tc>
      </w:tr>
    </w:tbl>
    <w:p w14:paraId="7C29B25D">
      <w:pPr>
        <w:widowControl/>
        <w:spacing w:line="360" w:lineRule="auto"/>
        <w:jc w:val="left"/>
        <w:rPr>
          <w:rFonts w:ascii="Times New Roman" w:hAnsi="Times New Roman"/>
          <w:sz w:val="24"/>
          <w:szCs w:val="24"/>
        </w:rPr>
        <w:sectPr>
          <w:footerReference r:id="rId4" w:type="default"/>
          <w:pgSz w:w="11906" w:h="16838"/>
          <w:pgMar w:top="1701" w:right="1440" w:bottom="1701" w:left="1440" w:header="851" w:footer="1077" w:gutter="0"/>
          <w:pgNumType w:start="1"/>
          <w:cols w:space="720" w:num="1"/>
        </w:sectPr>
      </w:pPr>
    </w:p>
    <w:p w14:paraId="70DF6F8B">
      <w:pPr>
        <w:pStyle w:val="30"/>
        <w:spacing w:before="120" w:beforeLines="50" w:beforeAutospacing="0" w:after="120" w:afterLines="50" w:afterAutospacing="0"/>
        <w:jc w:val="center"/>
        <w:outlineLvl w:val="0"/>
        <w:rPr>
          <w:rFonts w:ascii="Times New Roman" w:hAnsi="Times New Roman"/>
          <w:b/>
          <w:bCs/>
          <w:snapToGrid w:val="0"/>
          <w:sz w:val="30"/>
          <w:szCs w:val="30"/>
        </w:rPr>
      </w:pPr>
      <w:bookmarkStart w:id="41" w:name="_Toc236397420"/>
      <w:r>
        <w:rPr>
          <w:rFonts w:ascii="Times New Roman" w:hAnsi="Times New Roman"/>
          <w:b/>
          <w:bCs/>
          <w:snapToGrid w:val="0"/>
          <w:sz w:val="30"/>
          <w:szCs w:val="30"/>
        </w:rPr>
        <w:t>二、建设项目工程分析</w:t>
      </w:r>
      <w:bookmarkEnd w:id="41"/>
    </w:p>
    <w:tbl>
      <w:tblPr>
        <w:tblStyle w:val="34"/>
        <w:tblW w:w="93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56"/>
        <w:gridCol w:w="9946"/>
      </w:tblGrid>
      <w:tr w14:paraId="14ABB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8" w:hRule="atLeast"/>
          <w:jc w:val="center"/>
        </w:trPr>
        <w:tc>
          <w:tcPr>
            <w:tcW w:w="0" w:type="auto"/>
            <w:vAlign w:val="center"/>
          </w:tcPr>
          <w:p w14:paraId="7F1520E2">
            <w:pPr>
              <w:pStyle w:val="30"/>
              <w:adjustRightInd w:val="0"/>
              <w:snapToGrid w:val="0"/>
              <w:spacing w:before="0" w:beforeAutospacing="0" w:after="0" w:afterAutospacing="0" w:line="360" w:lineRule="auto"/>
              <w:jc w:val="center"/>
              <w:rPr>
                <w:rFonts w:ascii="Times New Roman" w:hAnsi="Times New Roman"/>
                <w:szCs w:val="24"/>
              </w:rPr>
            </w:pPr>
            <w:r>
              <w:rPr>
                <w:rFonts w:ascii="Times New Roman" w:hAnsi="Times New Roman"/>
                <w:szCs w:val="24"/>
              </w:rPr>
              <w:t>建设内容</w:t>
            </w:r>
          </w:p>
        </w:tc>
        <w:tc>
          <w:tcPr>
            <w:tcW w:w="4535" w:type="dxa"/>
            <w:vAlign w:val="center"/>
          </w:tcPr>
          <w:p w14:paraId="780690BE">
            <w:pPr>
              <w:adjustRightInd w:val="0"/>
              <w:snapToGrid w:val="0"/>
              <w:spacing w:line="360" w:lineRule="auto"/>
              <w:ind w:firstLine="480"/>
              <w:rPr>
                <w:rFonts w:ascii="Times New Roman" w:hAnsi="Times New Roman"/>
                <w:b/>
                <w:sz w:val="24"/>
                <w:szCs w:val="24"/>
              </w:rPr>
            </w:pPr>
            <w:r>
              <w:rPr>
                <w:rFonts w:ascii="Times New Roman" w:hAnsi="Times New Roman"/>
                <w:b/>
                <w:sz w:val="24"/>
                <w:szCs w:val="24"/>
              </w:rPr>
              <w:t>1 项目由来</w:t>
            </w:r>
          </w:p>
          <w:p w14:paraId="430FEA29">
            <w:pPr>
              <w:adjustRightInd w:val="0"/>
              <w:snapToGrid w:val="0"/>
              <w:spacing w:line="360" w:lineRule="auto"/>
              <w:ind w:firstLine="480" w:firstLineChars="200"/>
              <w:rPr>
                <w:rFonts w:ascii="Times New Roman" w:hAnsi="Times New Roman"/>
                <w:sz w:val="24"/>
                <w:szCs w:val="24"/>
              </w:rPr>
            </w:pPr>
            <w:r>
              <w:rPr>
                <w:rFonts w:hint="eastAsia" w:ascii="Times New Roman" w:hAnsi="Times New Roman"/>
                <w:sz w:val="24"/>
                <w:szCs w:val="24"/>
              </w:rPr>
              <w:t>近年来，随着建筑、环保、农业等行业快速发展，生石灰应用场景持续拓展，市场需求稳步攀升。由生石灰加工制成的膏状建材凭借质地细腻、可塑性佳、粘结性能良好等优势，应用范围愈发广泛，同时因其绿色无毒、与天然基材相容性强，也逐步成为生态建材领域优选材料。</w:t>
            </w:r>
          </w:p>
          <w:p w14:paraId="3CEDE916">
            <w:pPr>
              <w:adjustRightInd w:val="0"/>
              <w:snapToGrid w:val="0"/>
              <w:spacing w:line="360" w:lineRule="auto"/>
              <w:ind w:firstLine="480" w:firstLineChars="200"/>
              <w:rPr>
                <w:rFonts w:ascii="Times New Roman" w:hAnsi="Times New Roman"/>
                <w:sz w:val="24"/>
                <w:szCs w:val="24"/>
              </w:rPr>
            </w:pPr>
            <w:bookmarkStart w:id="42" w:name="OLE_LINK200"/>
            <w:bookmarkStart w:id="43" w:name="OLE_LINK231"/>
            <w:r>
              <w:rPr>
                <w:rFonts w:hint="eastAsia" w:ascii="Times New Roman" w:hAnsi="Times New Roman"/>
                <w:sz w:val="24"/>
                <w:szCs w:val="24"/>
              </w:rPr>
              <w:t>本项目以含水率 3%（±1%）的生石灰为原料，</w:t>
            </w:r>
            <w:bookmarkStart w:id="44" w:name="OLE_LINK222"/>
            <w:bookmarkStart w:id="45" w:name="OLE_LINK223"/>
            <w:r>
              <w:rPr>
                <w:rFonts w:hint="eastAsia" w:ascii="Times New Roman" w:hAnsi="Times New Roman"/>
                <w:sz w:val="24"/>
                <w:szCs w:val="24"/>
              </w:rPr>
              <w:t>通过定量加水充分搅拌混匀、过滤、短时静置熟化工艺制备含水率 55%（±</w:t>
            </w:r>
            <w:r>
              <w:rPr>
                <w:rFonts w:ascii="Times New Roman" w:hAnsi="Times New Roman"/>
                <w:sz w:val="24"/>
                <w:szCs w:val="24"/>
              </w:rPr>
              <w:t>1</w:t>
            </w:r>
            <w:r>
              <w:rPr>
                <w:rFonts w:hint="eastAsia" w:ascii="Times New Roman" w:hAnsi="Times New Roman"/>
                <w:sz w:val="24"/>
                <w:szCs w:val="24"/>
              </w:rPr>
              <w:t>%）生石灰膏</w:t>
            </w:r>
            <w:bookmarkEnd w:id="44"/>
            <w:bookmarkEnd w:id="45"/>
            <w:r>
              <w:rPr>
                <w:rFonts w:hint="eastAsia" w:ascii="Times New Roman" w:hAnsi="Times New Roman"/>
                <w:sz w:val="24"/>
                <w:szCs w:val="24"/>
              </w:rPr>
              <w:t>。区别于传统熟石灰膏需长达 7 天以上自然陈化消解的深加工工艺，本产品仅完成短时静置定型（3h），未开展长时间充分陈化养护，膏体内部水化产物结构尚未完全稳定，内部残留少量未充分均匀消解的微量活性组分，产品投入使用后，在外界温湿度作用下会发生缓慢二次水化反应，易出现轻微体积微膨胀现象。结合产品自身特性，该生石灰膏不适用于高精度饰面、精装内墙、平整性要求高的精细抹灰等施工场景，主要适用于</w:t>
            </w:r>
            <w:bookmarkStart w:id="46" w:name="OLE_LINK292"/>
            <w:bookmarkStart w:id="47" w:name="OLE_LINK291"/>
            <w:r>
              <w:rPr>
                <w:rFonts w:hint="eastAsia" w:ascii="Times New Roman" w:hAnsi="Times New Roman"/>
                <w:sz w:val="24"/>
                <w:szCs w:val="24"/>
              </w:rPr>
              <w:t>老旧建筑墙体修缮、墙面基层打底抹灰</w:t>
            </w:r>
            <w:bookmarkEnd w:id="46"/>
            <w:bookmarkEnd w:id="47"/>
            <w:r>
              <w:rPr>
                <w:rFonts w:hint="eastAsia" w:ascii="Times New Roman" w:hAnsi="Times New Roman"/>
                <w:sz w:val="24"/>
                <w:szCs w:val="24"/>
              </w:rPr>
              <w:t>、园林景观墙体粗抹找平、户外构筑物简易饰面砌筑、边坡防护基层处理等工程，同时也可应用于农业土壤改良、</w:t>
            </w:r>
            <w:bookmarkStart w:id="48" w:name="OLE_LINK294"/>
            <w:bookmarkStart w:id="49" w:name="OLE_LINK293"/>
            <w:r>
              <w:rPr>
                <w:rFonts w:hint="eastAsia" w:ascii="Times New Roman" w:hAnsi="Times New Roman"/>
                <w:sz w:val="24"/>
                <w:szCs w:val="24"/>
              </w:rPr>
              <w:t>石材及路基辅料调配等领域</w:t>
            </w:r>
            <w:bookmarkEnd w:id="48"/>
            <w:bookmarkEnd w:id="49"/>
            <w:r>
              <w:rPr>
                <w:rFonts w:hint="eastAsia" w:ascii="Times New Roman" w:hAnsi="Times New Roman"/>
                <w:sz w:val="24"/>
                <w:szCs w:val="24"/>
              </w:rPr>
              <w:t>，实用性与市场适配性良好（本项目相关购销意向协议详见附件1</w:t>
            </w:r>
            <w:r>
              <w:rPr>
                <w:rFonts w:ascii="Times New Roman" w:hAnsi="Times New Roman"/>
                <w:sz w:val="24"/>
                <w:szCs w:val="24"/>
              </w:rPr>
              <w:t>4</w:t>
            </w:r>
            <w:r>
              <w:rPr>
                <w:rFonts w:hint="eastAsia" w:ascii="Times New Roman" w:hAnsi="Times New Roman"/>
                <w:sz w:val="24"/>
                <w:szCs w:val="24"/>
              </w:rPr>
              <w:t>）。</w:t>
            </w:r>
          </w:p>
          <w:bookmarkEnd w:id="42"/>
          <w:bookmarkEnd w:id="43"/>
          <w:p w14:paraId="4EBD4531">
            <w:pPr>
              <w:adjustRightInd w:val="0"/>
              <w:snapToGrid w:val="0"/>
              <w:spacing w:line="360" w:lineRule="auto"/>
              <w:ind w:firstLine="480" w:firstLineChars="200"/>
              <w:rPr>
                <w:rFonts w:ascii="Times New Roman" w:hAnsi="Times New Roman"/>
                <w:spacing w:val="-6"/>
                <w:sz w:val="24"/>
                <w:szCs w:val="24"/>
              </w:rPr>
            </w:pPr>
            <w:r>
              <w:rPr>
                <w:rFonts w:ascii="Times New Roman" w:hAnsi="Times New Roman"/>
                <w:sz w:val="24"/>
                <w:szCs w:val="24"/>
              </w:rPr>
              <w:t>项目选址位于</w:t>
            </w:r>
            <w:r>
              <w:rPr>
                <w:rFonts w:ascii="Times New Roman" w:hAnsi="Times New Roman"/>
                <w:kern w:val="24"/>
                <w:sz w:val="24"/>
                <w:szCs w:val="24"/>
              </w:rPr>
              <w:t>云浮市云安区六都镇红字垌(地证号：10-01155)的厂房</w:t>
            </w:r>
            <w:r>
              <w:rPr>
                <w:rFonts w:ascii="Times New Roman" w:hAnsi="Times New Roman"/>
                <w:bCs/>
                <w:spacing w:val="8"/>
                <w:sz w:val="24"/>
                <w:szCs w:val="24"/>
              </w:rPr>
              <w:t>，</w:t>
            </w:r>
            <w:r>
              <w:rPr>
                <w:rFonts w:ascii="Times New Roman" w:hAnsi="Times New Roman"/>
                <w:sz w:val="24"/>
                <w:szCs w:val="24"/>
              </w:rPr>
              <w:t>建设单位云浮市华腾再生资源科技发展有限公司</w:t>
            </w:r>
            <w:r>
              <w:rPr>
                <w:rFonts w:ascii="Times New Roman" w:hAnsi="Times New Roman"/>
                <w:bCs/>
                <w:spacing w:val="8"/>
                <w:sz w:val="24"/>
                <w:szCs w:val="24"/>
              </w:rPr>
              <w:t>租赁云浮市亚力山石业有限公司</w:t>
            </w:r>
            <w:r>
              <w:rPr>
                <w:rFonts w:ascii="Times New Roman" w:hAnsi="Times New Roman"/>
                <w:sz w:val="24"/>
                <w:szCs w:val="24"/>
              </w:rPr>
              <w:t>闲置厂房</w:t>
            </w:r>
            <w:r>
              <w:rPr>
                <w:rFonts w:ascii="Times New Roman" w:hAnsi="Times New Roman"/>
                <w:spacing w:val="-6"/>
                <w:sz w:val="24"/>
                <w:szCs w:val="24"/>
              </w:rPr>
              <w:t>建设本项目，租赁厂房</w:t>
            </w:r>
            <w:r>
              <w:rPr>
                <w:rFonts w:hint="eastAsia" w:ascii="Times New Roman" w:hAnsi="Times New Roman"/>
                <w:spacing w:val="-6"/>
                <w:sz w:val="24"/>
                <w:szCs w:val="24"/>
              </w:rPr>
              <w:t>占地</w:t>
            </w:r>
            <w:r>
              <w:rPr>
                <w:rFonts w:ascii="Times New Roman" w:hAnsi="Times New Roman"/>
                <w:spacing w:val="-6"/>
                <w:sz w:val="24"/>
                <w:szCs w:val="24"/>
              </w:rPr>
              <w:t>面积3200m</w:t>
            </w:r>
            <w:r>
              <w:rPr>
                <w:rFonts w:ascii="Times New Roman" w:hAnsi="Times New Roman"/>
                <w:spacing w:val="-6"/>
                <w:sz w:val="24"/>
                <w:szCs w:val="24"/>
                <w:vertAlign w:val="superscript"/>
              </w:rPr>
              <w:t>2</w:t>
            </w:r>
            <w:r>
              <w:rPr>
                <w:rFonts w:ascii="Times New Roman" w:hAnsi="Times New Roman"/>
                <w:spacing w:val="-6"/>
                <w:sz w:val="24"/>
                <w:szCs w:val="24"/>
              </w:rPr>
              <w:t>，主要开展生石灰</w:t>
            </w:r>
            <w:r>
              <w:rPr>
                <w:rFonts w:ascii="Times New Roman" w:hAnsi="Times New Roman"/>
                <w:sz w:val="24"/>
                <w:szCs w:val="24"/>
              </w:rPr>
              <w:t>膏生产，年产生石灰膏约50000吨（含水率55%）。</w:t>
            </w:r>
          </w:p>
          <w:p w14:paraId="7D68FDF4">
            <w:pPr>
              <w:adjustRightInd w:val="0"/>
              <w:snapToGrid w:val="0"/>
              <w:spacing w:line="360" w:lineRule="auto"/>
              <w:ind w:firstLine="456" w:firstLineChars="200"/>
              <w:rPr>
                <w:rFonts w:ascii="Times New Roman" w:hAnsi="Times New Roman"/>
                <w:sz w:val="24"/>
                <w:szCs w:val="24"/>
              </w:rPr>
            </w:pPr>
            <w:r>
              <w:rPr>
                <w:rFonts w:ascii="Times New Roman" w:hAnsi="Times New Roman"/>
                <w:spacing w:val="-6"/>
                <w:sz w:val="24"/>
                <w:szCs w:val="24"/>
              </w:rPr>
              <w:t>具体工程内容详见下表2-1。</w:t>
            </w:r>
          </w:p>
          <w:p w14:paraId="5ABA2005">
            <w:pPr>
              <w:spacing w:line="360" w:lineRule="auto"/>
              <w:ind w:firstLine="480"/>
              <w:jc w:val="center"/>
              <w:rPr>
                <w:rFonts w:ascii="Times New Roman" w:hAnsi="Times New Roman"/>
                <w:b/>
                <w:bCs/>
                <w:kern w:val="0"/>
                <w:sz w:val="24"/>
                <w:szCs w:val="24"/>
              </w:rPr>
            </w:pPr>
            <w:r>
              <w:rPr>
                <w:rFonts w:ascii="Times New Roman" w:hAnsi="Times New Roman"/>
                <w:b/>
                <w:bCs/>
                <w:kern w:val="0"/>
                <w:sz w:val="24"/>
                <w:szCs w:val="24"/>
              </w:rPr>
              <w:t>表2-1  本项目工程组成一览表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1539"/>
              <w:gridCol w:w="6927"/>
            </w:tblGrid>
            <w:tr w14:paraId="1C47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Align w:val="center"/>
                </w:tcPr>
                <w:p w14:paraId="634E2902">
                  <w:pPr>
                    <w:jc w:val="center"/>
                    <w:rPr>
                      <w:rFonts w:ascii="Times New Roman" w:hAnsi="Times New Roman"/>
                      <w:szCs w:val="21"/>
                    </w:rPr>
                  </w:pPr>
                  <w:r>
                    <w:rPr>
                      <w:rFonts w:ascii="Times New Roman" w:hAnsi="Times New Roman"/>
                      <w:szCs w:val="21"/>
                    </w:rPr>
                    <w:t>工程类别</w:t>
                  </w:r>
                </w:p>
              </w:tc>
              <w:tc>
                <w:tcPr>
                  <w:tcW w:w="7767" w:type="dxa"/>
                  <w:gridSpan w:val="2"/>
                  <w:vAlign w:val="center"/>
                </w:tcPr>
                <w:p w14:paraId="1BDE2E84">
                  <w:pPr>
                    <w:jc w:val="center"/>
                    <w:rPr>
                      <w:rFonts w:ascii="Times New Roman" w:hAnsi="Times New Roman"/>
                      <w:szCs w:val="21"/>
                    </w:rPr>
                  </w:pPr>
                  <w:r>
                    <w:rPr>
                      <w:rFonts w:ascii="Times New Roman" w:hAnsi="Times New Roman"/>
                      <w:szCs w:val="21"/>
                    </w:rPr>
                    <w:t>工程内容</w:t>
                  </w:r>
                </w:p>
              </w:tc>
            </w:tr>
            <w:tr w14:paraId="12A1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Align w:val="center"/>
                </w:tcPr>
                <w:p w14:paraId="1EA703AB">
                  <w:pPr>
                    <w:jc w:val="center"/>
                    <w:rPr>
                      <w:rFonts w:ascii="Times New Roman" w:hAnsi="Times New Roman"/>
                      <w:szCs w:val="21"/>
                    </w:rPr>
                  </w:pPr>
                  <w:r>
                    <w:rPr>
                      <w:rFonts w:ascii="Times New Roman" w:hAnsi="Times New Roman"/>
                      <w:szCs w:val="21"/>
                    </w:rPr>
                    <w:t>主体工程</w:t>
                  </w:r>
                </w:p>
              </w:tc>
              <w:tc>
                <w:tcPr>
                  <w:tcW w:w="1412" w:type="dxa"/>
                  <w:vAlign w:val="center"/>
                </w:tcPr>
                <w:p w14:paraId="756AABEC">
                  <w:pPr>
                    <w:jc w:val="center"/>
                    <w:rPr>
                      <w:rFonts w:ascii="Times New Roman" w:hAnsi="Times New Roman"/>
                      <w:szCs w:val="21"/>
                    </w:rPr>
                  </w:pPr>
                  <w:r>
                    <w:rPr>
                      <w:rFonts w:ascii="Times New Roman" w:hAnsi="Times New Roman"/>
                      <w:szCs w:val="21"/>
                    </w:rPr>
                    <w:t>生石灰膏</w:t>
                  </w:r>
                </w:p>
                <w:p w14:paraId="05E2FA2A">
                  <w:pPr>
                    <w:jc w:val="center"/>
                    <w:rPr>
                      <w:rFonts w:ascii="Times New Roman" w:hAnsi="Times New Roman"/>
                      <w:szCs w:val="21"/>
                    </w:rPr>
                  </w:pPr>
                  <w:r>
                    <w:rPr>
                      <w:rFonts w:ascii="Times New Roman" w:hAnsi="Times New Roman"/>
                      <w:szCs w:val="21"/>
                    </w:rPr>
                    <w:t>生产区</w:t>
                  </w:r>
                </w:p>
              </w:tc>
              <w:tc>
                <w:tcPr>
                  <w:tcW w:w="6355" w:type="dxa"/>
                  <w:vAlign w:val="center"/>
                </w:tcPr>
                <w:p w14:paraId="4E5222BB">
                  <w:pPr>
                    <w:pStyle w:val="2"/>
                    <w:ind w:firstLine="0"/>
                    <w:rPr>
                      <w:rFonts w:ascii="Times New Roman" w:hAnsi="Times New Roman"/>
                      <w:color w:val="auto"/>
                      <w:sz w:val="21"/>
                      <w:szCs w:val="21"/>
                    </w:rPr>
                  </w:pPr>
                  <w:r>
                    <w:rPr>
                      <w:rFonts w:ascii="Times New Roman" w:hAnsi="Times New Roman"/>
                      <w:color w:val="auto"/>
                      <w:sz w:val="21"/>
                      <w:szCs w:val="21"/>
                    </w:rPr>
                    <w:t>生石灰膏加工生产区为彩钢夹芯板顶棚式作业区，</w:t>
                  </w:r>
                  <w:r>
                    <w:rPr>
                      <w:rFonts w:hint="eastAsia" w:ascii="Times New Roman" w:hAnsi="Times New Roman"/>
                      <w:color w:val="auto"/>
                      <w:sz w:val="21"/>
                      <w:szCs w:val="21"/>
                    </w:rPr>
                    <w:t>四周建围挡，</w:t>
                  </w:r>
                  <w:r>
                    <w:rPr>
                      <w:rFonts w:ascii="Times New Roman" w:hAnsi="Times New Roman"/>
                      <w:color w:val="auto"/>
                      <w:sz w:val="21"/>
                      <w:szCs w:val="21"/>
                    </w:rPr>
                    <w:t>占地面积约207 m²，顶棚高度约 9 米，生产区内共设置10个混凝土工艺池，形成 “进料搅拌</w:t>
                  </w:r>
                  <w:r>
                    <w:rPr>
                      <w:color w:val="auto"/>
                      <w:sz w:val="21"/>
                      <w:szCs w:val="21"/>
                    </w:rPr>
                    <w:t>→</w:t>
                  </w:r>
                  <w:r>
                    <w:rPr>
                      <w:rFonts w:ascii="Times New Roman" w:hAnsi="Times New Roman"/>
                      <w:color w:val="auto"/>
                      <w:sz w:val="21"/>
                      <w:szCs w:val="21"/>
                    </w:rPr>
                    <w:t>过滤</w:t>
                  </w:r>
                  <w:r>
                    <w:rPr>
                      <w:color w:val="auto"/>
                      <w:sz w:val="21"/>
                      <w:szCs w:val="21"/>
                    </w:rPr>
                    <w:t>→</w:t>
                  </w:r>
                  <w:r>
                    <w:rPr>
                      <w:rFonts w:ascii="Times New Roman" w:hAnsi="Times New Roman"/>
                      <w:color w:val="auto"/>
                      <w:sz w:val="21"/>
                      <w:szCs w:val="21"/>
                    </w:rPr>
                    <w:t>静置制膏” 的完整生产线：</w:t>
                  </w:r>
                </w:p>
                <w:p w14:paraId="451B8238">
                  <w:pPr>
                    <w:pStyle w:val="2"/>
                    <w:rPr>
                      <w:rFonts w:ascii="Times New Roman" w:hAnsi="Times New Roman"/>
                      <w:color w:val="auto"/>
                      <w:sz w:val="21"/>
                      <w:szCs w:val="21"/>
                    </w:rPr>
                  </w:pPr>
                  <w:r>
                    <w:rPr>
                      <w:rFonts w:ascii="Times New Roman" w:hAnsi="Times New Roman"/>
                      <w:color w:val="auto"/>
                      <w:sz w:val="21"/>
                      <w:szCs w:val="21"/>
                    </w:rPr>
                    <w:t>（1）进料池：1 个， 3.0 m长×3.0 m宽×1.8 m深，为半地埋结构，用于生石灰与水的混合搅拌。</w:t>
                  </w:r>
                </w:p>
                <w:p w14:paraId="5A377F40">
                  <w:pPr>
                    <w:pStyle w:val="2"/>
                    <w:rPr>
                      <w:rFonts w:ascii="Times New Roman" w:hAnsi="Times New Roman"/>
                      <w:color w:val="auto"/>
                      <w:sz w:val="21"/>
                      <w:szCs w:val="21"/>
                    </w:rPr>
                  </w:pPr>
                  <w:r>
                    <w:rPr>
                      <w:rFonts w:ascii="Times New Roman" w:hAnsi="Times New Roman"/>
                      <w:color w:val="auto"/>
                      <w:sz w:val="21"/>
                      <w:szCs w:val="21"/>
                    </w:rPr>
                    <w:t>（2）储水池：1 个， 3.0 m长×3.0 m宽×1.4 m高，用于储存生产用水。</w:t>
                  </w:r>
                </w:p>
                <w:p w14:paraId="3C04057D">
                  <w:pPr>
                    <w:pStyle w:val="2"/>
                    <w:rPr>
                      <w:rFonts w:ascii="Times New Roman" w:hAnsi="Times New Roman"/>
                      <w:color w:val="auto"/>
                      <w:sz w:val="21"/>
                      <w:szCs w:val="21"/>
                    </w:rPr>
                  </w:pPr>
                  <w:r>
                    <w:rPr>
                      <w:rFonts w:ascii="Times New Roman" w:hAnsi="Times New Roman"/>
                      <w:color w:val="auto"/>
                      <w:sz w:val="21"/>
                      <w:szCs w:val="21"/>
                    </w:rPr>
                    <w:t>（3）过滤池：1 个， 3.0 m长×3.0 m宽×1.2 m高，用于对搅拌后的</w:t>
                  </w:r>
                  <w:r>
                    <w:rPr>
                      <w:rFonts w:hint="eastAsia" w:ascii="Times New Roman" w:hAnsi="Times New Roman"/>
                      <w:color w:val="auto"/>
                      <w:sz w:val="21"/>
                      <w:szCs w:val="21"/>
                    </w:rPr>
                    <w:t>生</w:t>
                  </w:r>
                  <w:r>
                    <w:rPr>
                      <w:rFonts w:ascii="Times New Roman" w:hAnsi="Times New Roman"/>
                      <w:color w:val="auto"/>
                      <w:sz w:val="21"/>
                      <w:szCs w:val="21"/>
                    </w:rPr>
                    <w:t>石灰浆进行过滤。</w:t>
                  </w:r>
                </w:p>
                <w:p w14:paraId="1B1CFAEC">
                  <w:pPr>
                    <w:pStyle w:val="2"/>
                    <w:rPr>
                      <w:rFonts w:ascii="Times New Roman" w:hAnsi="Times New Roman"/>
                      <w:color w:val="auto"/>
                      <w:sz w:val="21"/>
                      <w:szCs w:val="21"/>
                    </w:rPr>
                  </w:pPr>
                  <w:r>
                    <w:rPr>
                      <w:rFonts w:ascii="Times New Roman" w:hAnsi="Times New Roman"/>
                      <w:color w:val="auto"/>
                      <w:sz w:val="21"/>
                      <w:szCs w:val="21"/>
                    </w:rPr>
                    <w:t>（4）静置制膏池：7 个，每个尺寸为3.0 m长 ×3.0 m宽×1.2 m高，用于过滤后石灰浆的静置沉淀和制膏。</w:t>
                  </w:r>
                </w:p>
              </w:tc>
            </w:tr>
            <w:tr w14:paraId="3ADC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1" w:type="dxa"/>
                  <w:vAlign w:val="center"/>
                </w:tcPr>
                <w:p w14:paraId="0E9346CC">
                  <w:pPr>
                    <w:jc w:val="center"/>
                    <w:rPr>
                      <w:rFonts w:ascii="Times New Roman" w:hAnsi="Times New Roman"/>
                      <w:szCs w:val="21"/>
                    </w:rPr>
                  </w:pPr>
                  <w:r>
                    <w:rPr>
                      <w:rFonts w:ascii="Times New Roman" w:hAnsi="Times New Roman"/>
                      <w:szCs w:val="21"/>
                    </w:rPr>
                    <w:t>辅助工程</w:t>
                  </w:r>
                </w:p>
              </w:tc>
              <w:tc>
                <w:tcPr>
                  <w:tcW w:w="1412" w:type="dxa"/>
                  <w:vAlign w:val="center"/>
                </w:tcPr>
                <w:p w14:paraId="664DDD64">
                  <w:pPr>
                    <w:jc w:val="center"/>
                    <w:rPr>
                      <w:rFonts w:ascii="Times New Roman" w:hAnsi="Times New Roman"/>
                      <w:szCs w:val="21"/>
                    </w:rPr>
                  </w:pPr>
                  <w:r>
                    <w:rPr>
                      <w:rFonts w:ascii="Times New Roman" w:hAnsi="Times New Roman"/>
                      <w:szCs w:val="21"/>
                    </w:rPr>
                    <w:t>办公间</w:t>
                  </w:r>
                </w:p>
              </w:tc>
              <w:tc>
                <w:tcPr>
                  <w:tcW w:w="6355" w:type="dxa"/>
                  <w:vAlign w:val="center"/>
                </w:tcPr>
                <w:p w14:paraId="6DB8C2DC">
                  <w:pPr>
                    <w:rPr>
                      <w:rFonts w:ascii="Times New Roman" w:hAnsi="Times New Roman"/>
                      <w:szCs w:val="21"/>
                    </w:rPr>
                  </w:pPr>
                  <w:r>
                    <w:rPr>
                      <w:rFonts w:ascii="Times New Roman" w:hAnsi="Times New Roman"/>
                      <w:szCs w:val="21"/>
                    </w:rPr>
                    <w:t>1栋1层；位于生产区东南侧，面积约为35m</w:t>
                  </w:r>
                  <w:r>
                    <w:rPr>
                      <w:rFonts w:ascii="Times New Roman" w:hAnsi="Times New Roman"/>
                      <w:szCs w:val="21"/>
                      <w:vertAlign w:val="superscript"/>
                    </w:rPr>
                    <w:t>2</w:t>
                  </w:r>
                  <w:r>
                    <w:rPr>
                      <w:rFonts w:ascii="Times New Roman" w:hAnsi="Times New Roman"/>
                      <w:szCs w:val="21"/>
                    </w:rPr>
                    <w:t>；为员工办公区，不提供食宿。</w:t>
                  </w:r>
                </w:p>
              </w:tc>
            </w:tr>
            <w:tr w14:paraId="69A90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restart"/>
                  <w:vAlign w:val="center"/>
                </w:tcPr>
                <w:p w14:paraId="312F312F">
                  <w:pPr>
                    <w:jc w:val="center"/>
                    <w:rPr>
                      <w:rFonts w:ascii="Times New Roman" w:hAnsi="Times New Roman"/>
                      <w:szCs w:val="21"/>
                    </w:rPr>
                  </w:pPr>
                  <w:r>
                    <w:rPr>
                      <w:rFonts w:ascii="Times New Roman" w:hAnsi="Times New Roman"/>
                      <w:szCs w:val="21"/>
                    </w:rPr>
                    <w:t>储运工程</w:t>
                  </w:r>
                </w:p>
              </w:tc>
              <w:tc>
                <w:tcPr>
                  <w:tcW w:w="1412" w:type="dxa"/>
                  <w:vAlign w:val="center"/>
                </w:tcPr>
                <w:p w14:paraId="725555DE">
                  <w:pPr>
                    <w:jc w:val="center"/>
                    <w:rPr>
                      <w:rFonts w:ascii="Times New Roman" w:hAnsi="Times New Roman"/>
                      <w:szCs w:val="21"/>
                    </w:rPr>
                  </w:pPr>
                  <w:r>
                    <w:rPr>
                      <w:rFonts w:ascii="Times New Roman" w:hAnsi="Times New Roman"/>
                      <w:szCs w:val="21"/>
                    </w:rPr>
                    <w:t>原料仓库</w:t>
                  </w:r>
                </w:p>
              </w:tc>
              <w:tc>
                <w:tcPr>
                  <w:tcW w:w="6355" w:type="dxa"/>
                  <w:vAlign w:val="center"/>
                </w:tcPr>
                <w:p w14:paraId="63DE1098">
                  <w:pPr>
                    <w:rPr>
                      <w:rFonts w:ascii="Times New Roman" w:hAnsi="Times New Roman"/>
                      <w:szCs w:val="21"/>
                    </w:rPr>
                  </w:pPr>
                  <w:r>
                    <w:rPr>
                      <w:rFonts w:ascii="Times New Roman" w:hAnsi="Times New Roman"/>
                      <w:szCs w:val="21"/>
                    </w:rPr>
                    <w:t>1座占地面积2580㎡，钢结构轻体顶棚式构造，</w:t>
                  </w:r>
                  <w:bookmarkStart w:id="50" w:name="OLE_LINK30"/>
                  <w:r>
                    <w:rPr>
                      <w:rFonts w:ascii="Times New Roman" w:hAnsi="Times New Roman"/>
                      <w:szCs w:val="21"/>
                    </w:rPr>
                    <w:t>采用 “三面围蔽、一面敞开” 的布局设计，</w:t>
                  </w:r>
                  <w:bookmarkEnd w:id="50"/>
                  <w:r>
                    <w:rPr>
                      <w:rFonts w:ascii="Times New Roman" w:hAnsi="Times New Roman"/>
                      <w:szCs w:val="21"/>
                    </w:rPr>
                    <w:t>整体为轻钢结构，用于储存散装生石灰。</w:t>
                  </w:r>
                </w:p>
              </w:tc>
            </w:tr>
            <w:tr w14:paraId="67F9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4A3C262B">
                  <w:pPr>
                    <w:jc w:val="center"/>
                    <w:rPr>
                      <w:rFonts w:ascii="Times New Roman" w:hAnsi="Times New Roman"/>
                      <w:szCs w:val="21"/>
                    </w:rPr>
                  </w:pPr>
                </w:p>
              </w:tc>
              <w:tc>
                <w:tcPr>
                  <w:tcW w:w="1412" w:type="dxa"/>
                  <w:vAlign w:val="center"/>
                </w:tcPr>
                <w:p w14:paraId="184D7BFB">
                  <w:pPr>
                    <w:jc w:val="center"/>
                    <w:rPr>
                      <w:rFonts w:ascii="Times New Roman" w:hAnsi="Times New Roman"/>
                      <w:szCs w:val="21"/>
                    </w:rPr>
                  </w:pPr>
                  <w:r>
                    <w:rPr>
                      <w:rFonts w:ascii="Times New Roman" w:hAnsi="Times New Roman"/>
                      <w:szCs w:val="21"/>
                    </w:rPr>
                    <w:t>成品打包区</w:t>
                  </w:r>
                </w:p>
              </w:tc>
              <w:tc>
                <w:tcPr>
                  <w:tcW w:w="6355" w:type="dxa"/>
                  <w:vAlign w:val="center"/>
                </w:tcPr>
                <w:p w14:paraId="2B30ADDE">
                  <w:pPr>
                    <w:rPr>
                      <w:rFonts w:ascii="Times New Roman" w:hAnsi="Times New Roman"/>
                      <w:szCs w:val="21"/>
                    </w:rPr>
                  </w:pPr>
                  <w:r>
                    <w:rPr>
                      <w:rFonts w:ascii="Times New Roman" w:hAnsi="Times New Roman"/>
                      <w:szCs w:val="21"/>
                    </w:rPr>
                    <w:t>位于生石灰膏生产区内旁划定区域平台，面积约8㎡，通过1台移动泥浆泵，于7个静置制膏池间移动，</w:t>
                  </w:r>
                  <w:bookmarkStart w:id="51" w:name="OLE_LINK16"/>
                  <w:bookmarkStart w:id="52" w:name="OLE_LINK15"/>
                  <w:r>
                    <w:rPr>
                      <w:rFonts w:ascii="Times New Roman" w:hAnsi="Times New Roman"/>
                      <w:szCs w:val="21"/>
                    </w:rPr>
                    <w:t>将成品泵入包袋装中，人工捆扎</w:t>
                  </w:r>
                  <w:r>
                    <w:rPr>
                      <w:rFonts w:hint="eastAsia" w:ascii="Times New Roman" w:hAnsi="Times New Roman"/>
                      <w:szCs w:val="21"/>
                    </w:rPr>
                    <w:t>袋口</w:t>
                  </w:r>
                  <w:r>
                    <w:rPr>
                      <w:rFonts w:ascii="Times New Roman" w:hAnsi="Times New Roman"/>
                      <w:szCs w:val="21"/>
                    </w:rPr>
                    <w:t>后，通过运输车辆即装即运</w:t>
                  </w:r>
                  <w:bookmarkEnd w:id="51"/>
                  <w:bookmarkEnd w:id="52"/>
                  <w:r>
                    <w:rPr>
                      <w:rFonts w:ascii="Times New Roman" w:hAnsi="Times New Roman"/>
                      <w:szCs w:val="21"/>
                    </w:rPr>
                    <w:t>。</w:t>
                  </w:r>
                </w:p>
              </w:tc>
            </w:tr>
            <w:tr w14:paraId="69F2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restart"/>
                  <w:vAlign w:val="center"/>
                </w:tcPr>
                <w:p w14:paraId="2D462984">
                  <w:pPr>
                    <w:jc w:val="center"/>
                    <w:rPr>
                      <w:rFonts w:ascii="Times New Roman" w:hAnsi="Times New Roman"/>
                      <w:szCs w:val="21"/>
                    </w:rPr>
                  </w:pPr>
                  <w:r>
                    <w:rPr>
                      <w:rFonts w:ascii="Times New Roman" w:hAnsi="Times New Roman"/>
                      <w:szCs w:val="21"/>
                    </w:rPr>
                    <w:t>公用工程</w:t>
                  </w:r>
                </w:p>
              </w:tc>
              <w:tc>
                <w:tcPr>
                  <w:tcW w:w="1412" w:type="dxa"/>
                  <w:vAlign w:val="center"/>
                </w:tcPr>
                <w:p w14:paraId="7AA94409">
                  <w:pPr>
                    <w:jc w:val="center"/>
                    <w:rPr>
                      <w:rFonts w:ascii="Times New Roman" w:hAnsi="Times New Roman"/>
                      <w:szCs w:val="21"/>
                    </w:rPr>
                  </w:pPr>
                  <w:r>
                    <w:rPr>
                      <w:rFonts w:ascii="Times New Roman" w:hAnsi="Times New Roman"/>
                      <w:szCs w:val="21"/>
                    </w:rPr>
                    <w:t>供水</w:t>
                  </w:r>
                </w:p>
              </w:tc>
              <w:tc>
                <w:tcPr>
                  <w:tcW w:w="6355" w:type="dxa"/>
                  <w:vAlign w:val="center"/>
                </w:tcPr>
                <w:p w14:paraId="1B16D0C5">
                  <w:pPr>
                    <w:rPr>
                      <w:rFonts w:ascii="Times New Roman" w:hAnsi="Times New Roman"/>
                      <w:szCs w:val="21"/>
                    </w:rPr>
                  </w:pPr>
                  <w:r>
                    <w:rPr>
                      <w:rFonts w:ascii="Times New Roman" w:hAnsi="Times New Roman"/>
                      <w:szCs w:val="21"/>
                    </w:rPr>
                    <w:t>由市政供水管网供给；主要包括生产用水、设备及地面冲洗用水、车辆冲洗用水、废气装置补水及员工生活用水等。</w:t>
                  </w:r>
                </w:p>
              </w:tc>
            </w:tr>
            <w:tr w14:paraId="45AB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1F6D8673">
                  <w:pPr>
                    <w:jc w:val="center"/>
                    <w:rPr>
                      <w:rFonts w:ascii="Times New Roman" w:hAnsi="Times New Roman"/>
                      <w:szCs w:val="21"/>
                      <w:u w:val="single"/>
                    </w:rPr>
                  </w:pPr>
                </w:p>
              </w:tc>
              <w:tc>
                <w:tcPr>
                  <w:tcW w:w="1412" w:type="dxa"/>
                  <w:vAlign w:val="center"/>
                </w:tcPr>
                <w:p w14:paraId="1A73F0B1">
                  <w:pPr>
                    <w:jc w:val="center"/>
                    <w:rPr>
                      <w:rFonts w:ascii="Times New Roman" w:hAnsi="Times New Roman"/>
                      <w:szCs w:val="21"/>
                    </w:rPr>
                  </w:pPr>
                  <w:r>
                    <w:rPr>
                      <w:rFonts w:ascii="Times New Roman" w:hAnsi="Times New Roman"/>
                      <w:szCs w:val="21"/>
                    </w:rPr>
                    <w:t>排水</w:t>
                  </w:r>
                </w:p>
              </w:tc>
              <w:tc>
                <w:tcPr>
                  <w:tcW w:w="6355" w:type="dxa"/>
                  <w:vAlign w:val="center"/>
                </w:tcPr>
                <w:p w14:paraId="6F5B05D9">
                  <w:pPr>
                    <w:pStyle w:val="63"/>
                    <w:rPr>
                      <w:rFonts w:ascii="Times New Roman" w:hAnsi="Times New Roman"/>
                      <w:kern w:val="2"/>
                      <w:sz w:val="21"/>
                      <w:szCs w:val="21"/>
                      <w:lang w:eastAsia="zh-CN" w:bidi="ar"/>
                    </w:rPr>
                  </w:pPr>
                  <w:r>
                    <w:rPr>
                      <w:rFonts w:ascii="Times New Roman" w:hAnsi="Times New Roman"/>
                      <w:kern w:val="2"/>
                      <w:sz w:val="21"/>
                      <w:szCs w:val="21"/>
                      <w:lang w:eastAsia="zh-CN" w:bidi="ar"/>
                    </w:rPr>
                    <w:t>实行“雨污分流、清污分流”。</w:t>
                  </w:r>
                </w:p>
                <w:p w14:paraId="3E246B32">
                  <w:pPr>
                    <w:pStyle w:val="63"/>
                    <w:rPr>
                      <w:rFonts w:ascii="Times New Roman" w:hAnsi="Times New Roman"/>
                      <w:kern w:val="2"/>
                      <w:sz w:val="21"/>
                      <w:szCs w:val="21"/>
                      <w:lang w:eastAsia="zh-CN" w:bidi="ar"/>
                    </w:rPr>
                  </w:pPr>
                  <w:r>
                    <w:rPr>
                      <w:rFonts w:ascii="Times New Roman" w:hAnsi="Times New Roman"/>
                      <w:kern w:val="2"/>
                      <w:sz w:val="21"/>
                      <w:szCs w:val="21"/>
                      <w:lang w:eastAsia="zh-CN" w:bidi="ar"/>
                    </w:rPr>
                    <w:t>雨水：经厂区雨水管网收集后排入市政雨水系统。</w:t>
                  </w:r>
                </w:p>
                <w:p w14:paraId="260DFD4E">
                  <w:pPr>
                    <w:pStyle w:val="63"/>
                    <w:rPr>
                      <w:rFonts w:ascii="Times New Roman" w:hAnsi="Times New Roman"/>
                      <w:kern w:val="2"/>
                      <w:sz w:val="21"/>
                      <w:szCs w:val="21"/>
                      <w:lang w:eastAsia="zh-CN" w:bidi="ar"/>
                    </w:rPr>
                  </w:pPr>
                  <w:r>
                    <w:rPr>
                      <w:rFonts w:ascii="Times New Roman" w:hAnsi="Times New Roman"/>
                      <w:kern w:val="2"/>
                      <w:sz w:val="21"/>
                      <w:szCs w:val="21"/>
                      <w:lang w:eastAsia="zh-CN" w:bidi="ar"/>
                    </w:rPr>
                    <w:t>生产废水：包括进出车辆冲洗水、设备冲洗废水、地面冲洗废水等，其中车辆及地面冲洗水收集后经沉淀回用于洗车或地面冲洗；设备冲洗废水经过沉淀后，进入生产区储水池回用于生产；</w:t>
                  </w:r>
                </w:p>
                <w:p w14:paraId="3F73A334">
                  <w:pPr>
                    <w:pStyle w:val="63"/>
                    <w:jc w:val="both"/>
                    <w:rPr>
                      <w:rFonts w:ascii="Times New Roman" w:hAnsi="Times New Roman"/>
                      <w:sz w:val="21"/>
                      <w:szCs w:val="21"/>
                      <w:lang w:eastAsia="zh-CN"/>
                    </w:rPr>
                  </w:pPr>
                  <w:r>
                    <w:rPr>
                      <w:rFonts w:ascii="Times New Roman" w:hAnsi="Times New Roman"/>
                      <w:kern w:val="2"/>
                      <w:sz w:val="21"/>
                      <w:szCs w:val="21"/>
                      <w:lang w:eastAsia="zh-CN" w:bidi="ar"/>
                    </w:rPr>
                    <w:t>生活污水：</w:t>
                  </w:r>
                  <w:r>
                    <w:rPr>
                      <w:rFonts w:hint="eastAsia" w:ascii="Times New Roman" w:hAnsi="Times New Roman"/>
                      <w:kern w:val="2"/>
                      <w:sz w:val="21"/>
                      <w:szCs w:val="21"/>
                      <w:lang w:eastAsia="zh-CN" w:bidi="ar"/>
                    </w:rPr>
                    <w:t>经厂区地埋式一体化污水处理设施处理后全部用作农作物灌溉用水，不外排</w:t>
                  </w:r>
                  <w:r>
                    <w:rPr>
                      <w:rFonts w:ascii="Times New Roman" w:hAnsi="Times New Roman"/>
                      <w:kern w:val="2"/>
                      <w:sz w:val="21"/>
                      <w:szCs w:val="21"/>
                      <w:lang w:eastAsia="zh-CN" w:bidi="ar"/>
                    </w:rPr>
                    <w:t>。</w:t>
                  </w:r>
                </w:p>
              </w:tc>
            </w:tr>
            <w:tr w14:paraId="667A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48073D11">
                  <w:pPr>
                    <w:jc w:val="center"/>
                    <w:rPr>
                      <w:rFonts w:ascii="Times New Roman" w:hAnsi="Times New Roman"/>
                      <w:szCs w:val="21"/>
                      <w:u w:val="single"/>
                    </w:rPr>
                  </w:pPr>
                </w:p>
              </w:tc>
              <w:tc>
                <w:tcPr>
                  <w:tcW w:w="1412" w:type="dxa"/>
                  <w:vAlign w:val="center"/>
                </w:tcPr>
                <w:p w14:paraId="11B36DDF">
                  <w:pPr>
                    <w:jc w:val="center"/>
                    <w:rPr>
                      <w:rFonts w:ascii="Times New Roman" w:hAnsi="Times New Roman"/>
                      <w:szCs w:val="21"/>
                    </w:rPr>
                  </w:pPr>
                  <w:r>
                    <w:rPr>
                      <w:rFonts w:ascii="Times New Roman" w:hAnsi="Times New Roman"/>
                      <w:szCs w:val="21"/>
                    </w:rPr>
                    <w:t>供电</w:t>
                  </w:r>
                </w:p>
              </w:tc>
              <w:tc>
                <w:tcPr>
                  <w:tcW w:w="6355" w:type="dxa"/>
                  <w:vAlign w:val="center"/>
                </w:tcPr>
                <w:p w14:paraId="537D92DF">
                  <w:pPr>
                    <w:rPr>
                      <w:rFonts w:ascii="Times New Roman" w:hAnsi="Times New Roman"/>
                      <w:szCs w:val="21"/>
                    </w:rPr>
                  </w:pPr>
                  <w:r>
                    <w:rPr>
                      <w:rFonts w:ascii="Times New Roman" w:hAnsi="Times New Roman"/>
                      <w:szCs w:val="21"/>
                    </w:rPr>
                    <w:t xml:space="preserve">由市政供电，不设柴油发电机 </w:t>
                  </w:r>
                </w:p>
              </w:tc>
            </w:tr>
            <w:tr w14:paraId="50E8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restart"/>
                  <w:vAlign w:val="center"/>
                </w:tcPr>
                <w:p w14:paraId="3C23908E">
                  <w:pPr>
                    <w:jc w:val="center"/>
                    <w:rPr>
                      <w:rFonts w:ascii="Times New Roman" w:hAnsi="Times New Roman"/>
                      <w:szCs w:val="21"/>
                    </w:rPr>
                  </w:pPr>
                  <w:r>
                    <w:rPr>
                      <w:rFonts w:ascii="Times New Roman" w:hAnsi="Times New Roman"/>
                      <w:szCs w:val="21"/>
                    </w:rPr>
                    <w:t>环保工程</w:t>
                  </w:r>
                </w:p>
              </w:tc>
              <w:tc>
                <w:tcPr>
                  <w:tcW w:w="1412" w:type="dxa"/>
                  <w:vAlign w:val="center"/>
                </w:tcPr>
                <w:p w14:paraId="20B7CFBB">
                  <w:pPr>
                    <w:jc w:val="center"/>
                    <w:rPr>
                      <w:rFonts w:ascii="Times New Roman" w:hAnsi="Times New Roman"/>
                      <w:szCs w:val="21"/>
                    </w:rPr>
                  </w:pPr>
                  <w:r>
                    <w:rPr>
                      <w:rFonts w:ascii="Times New Roman" w:hAnsi="Times New Roman"/>
                      <w:szCs w:val="21"/>
                    </w:rPr>
                    <w:t>废气治理</w:t>
                  </w:r>
                </w:p>
              </w:tc>
              <w:tc>
                <w:tcPr>
                  <w:tcW w:w="6355" w:type="dxa"/>
                  <w:vAlign w:val="center"/>
                </w:tcPr>
                <w:p w14:paraId="6D542833">
                  <w:pPr>
                    <w:rPr>
                      <w:rFonts w:ascii="Times New Roman" w:hAnsi="Times New Roman"/>
                      <w:szCs w:val="21"/>
                    </w:rPr>
                  </w:pPr>
                  <w:r>
                    <w:rPr>
                      <w:rFonts w:ascii="Times New Roman" w:hAnsi="Times New Roman"/>
                      <w:szCs w:val="21"/>
                    </w:rPr>
                    <w:t>有组织废气：在进料池与过滤池上方设置集气罩，收集进料搅拌及过滤产生的粉尘，含尘废气经收集后通过总管引至气旋塔湿法除尘装置处理，处理后通过1根15m高的排气筒（DA001）排放。</w:t>
                  </w:r>
                </w:p>
                <w:p w14:paraId="3579D81D">
                  <w:pPr>
                    <w:rPr>
                      <w:rFonts w:ascii="Times New Roman" w:hAnsi="Times New Roman"/>
                      <w:szCs w:val="21"/>
                    </w:rPr>
                  </w:pPr>
                  <w:r>
                    <w:rPr>
                      <w:rFonts w:ascii="Times New Roman" w:hAnsi="Times New Roman"/>
                      <w:szCs w:val="21"/>
                    </w:rPr>
                    <w:t>无组织废气：加强物料输送转运环节的管理，定期洒水抑尘。</w:t>
                  </w:r>
                </w:p>
                <w:p w14:paraId="62D6B921">
                  <w:pPr>
                    <w:rPr>
                      <w:rFonts w:ascii="Times New Roman" w:hAnsi="Times New Roman"/>
                      <w:szCs w:val="21"/>
                    </w:rPr>
                  </w:pPr>
                  <w:r>
                    <w:rPr>
                      <w:rFonts w:ascii="Times New Roman" w:hAnsi="Times New Roman"/>
                      <w:szCs w:val="21"/>
                    </w:rPr>
                    <w:t>车辆运输扬尘：定期对道路进行洒水及清扫处理</w:t>
                  </w:r>
                  <w:r>
                    <w:rPr>
                      <w:rFonts w:hint="eastAsia" w:ascii="Times New Roman" w:hAnsi="Times New Roman"/>
                      <w:szCs w:val="21"/>
                    </w:rPr>
                    <w:t>。</w:t>
                  </w:r>
                </w:p>
              </w:tc>
            </w:tr>
            <w:tr w14:paraId="0C57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35076A83">
                  <w:pPr>
                    <w:jc w:val="center"/>
                    <w:rPr>
                      <w:rFonts w:ascii="Times New Roman" w:hAnsi="Times New Roman"/>
                      <w:szCs w:val="21"/>
                      <w:u w:val="single"/>
                    </w:rPr>
                  </w:pPr>
                </w:p>
              </w:tc>
              <w:tc>
                <w:tcPr>
                  <w:tcW w:w="1412" w:type="dxa"/>
                  <w:vAlign w:val="center"/>
                </w:tcPr>
                <w:p w14:paraId="06AD9414">
                  <w:pPr>
                    <w:jc w:val="center"/>
                    <w:rPr>
                      <w:rFonts w:ascii="Times New Roman" w:hAnsi="Times New Roman"/>
                      <w:szCs w:val="21"/>
                    </w:rPr>
                  </w:pPr>
                  <w:r>
                    <w:rPr>
                      <w:rFonts w:ascii="Times New Roman" w:hAnsi="Times New Roman"/>
                      <w:szCs w:val="21"/>
                    </w:rPr>
                    <w:t>废水治理</w:t>
                  </w:r>
                </w:p>
              </w:tc>
              <w:tc>
                <w:tcPr>
                  <w:tcW w:w="6355" w:type="dxa"/>
                  <w:vAlign w:val="center"/>
                </w:tcPr>
                <w:p w14:paraId="392E9CDC">
                  <w:pPr>
                    <w:rPr>
                      <w:rFonts w:ascii="Times New Roman" w:hAnsi="Times New Roman"/>
                      <w:szCs w:val="21"/>
                    </w:rPr>
                  </w:pPr>
                  <w:r>
                    <w:rPr>
                      <w:rFonts w:ascii="Times New Roman" w:hAnsi="Times New Roman"/>
                      <w:szCs w:val="21"/>
                    </w:rPr>
                    <w:t>生产废水：在进出车辆冲洗水区域设有边沟和车辆及地面冲洗水沉砂池，车辆冲洗水、地面冲洗水收集后经沉淀回用于洗车或地面清洗；在废气处理区域设有1个斜管沉淀池，设备冲洗废水经沉淀后回用于生产区储水池用于</w:t>
                  </w:r>
                  <w:r>
                    <w:rPr>
                      <w:rFonts w:hint="eastAsia" w:ascii="Times New Roman" w:hAnsi="Times New Roman"/>
                      <w:szCs w:val="21"/>
                    </w:rPr>
                    <w:t>水化搅拌制粗浆工序</w:t>
                  </w:r>
                  <w:r>
                    <w:rPr>
                      <w:rFonts w:ascii="Times New Roman" w:hAnsi="Times New Roman"/>
                      <w:szCs w:val="21"/>
                    </w:rPr>
                    <w:t>。</w:t>
                  </w:r>
                </w:p>
                <w:p w14:paraId="0E574765">
                  <w:pPr>
                    <w:pStyle w:val="132"/>
                  </w:pPr>
                  <w:r>
                    <w:t>生活污水：</w:t>
                  </w:r>
                  <w:r>
                    <w:rPr>
                      <w:rFonts w:hint="eastAsia"/>
                    </w:rPr>
                    <w:t>经厂区地埋式一体化污水处理设施处理后全部用作农作物灌溉用水，不外排</w:t>
                  </w:r>
                  <w:r>
                    <w:t>。</w:t>
                  </w:r>
                </w:p>
              </w:tc>
            </w:tr>
            <w:tr w14:paraId="0D30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34981DA4">
                  <w:pPr>
                    <w:jc w:val="center"/>
                    <w:rPr>
                      <w:rFonts w:ascii="Times New Roman" w:hAnsi="Times New Roman"/>
                      <w:szCs w:val="21"/>
                      <w:u w:val="single"/>
                    </w:rPr>
                  </w:pPr>
                </w:p>
              </w:tc>
              <w:tc>
                <w:tcPr>
                  <w:tcW w:w="1412" w:type="dxa"/>
                  <w:vAlign w:val="center"/>
                </w:tcPr>
                <w:p w14:paraId="7EBD8044">
                  <w:pPr>
                    <w:jc w:val="center"/>
                    <w:rPr>
                      <w:rFonts w:ascii="Times New Roman" w:hAnsi="Times New Roman"/>
                      <w:szCs w:val="21"/>
                    </w:rPr>
                  </w:pPr>
                  <w:r>
                    <w:rPr>
                      <w:rFonts w:ascii="Times New Roman" w:hAnsi="Times New Roman"/>
                      <w:szCs w:val="21"/>
                    </w:rPr>
                    <w:t>噪声治理</w:t>
                  </w:r>
                </w:p>
              </w:tc>
              <w:tc>
                <w:tcPr>
                  <w:tcW w:w="6355" w:type="dxa"/>
                  <w:vAlign w:val="center"/>
                </w:tcPr>
                <w:p w14:paraId="608DC2C3">
                  <w:pPr>
                    <w:rPr>
                      <w:rFonts w:ascii="Times New Roman" w:hAnsi="Times New Roman"/>
                      <w:szCs w:val="21"/>
                    </w:rPr>
                  </w:pPr>
                  <w:r>
                    <w:rPr>
                      <w:rFonts w:ascii="Times New Roman" w:hAnsi="Times New Roman"/>
                      <w:szCs w:val="21"/>
                    </w:rPr>
                    <w:t>选用低噪声设备，并采取合理布局、减振、隔声等降噪措施。加强设备维护，确保良好运行状态；</w:t>
                  </w:r>
                </w:p>
              </w:tc>
            </w:tr>
            <w:tr w14:paraId="3377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25C23380">
                  <w:pPr>
                    <w:jc w:val="center"/>
                    <w:rPr>
                      <w:rFonts w:ascii="Times New Roman" w:hAnsi="Times New Roman"/>
                      <w:szCs w:val="21"/>
                      <w:u w:val="single"/>
                    </w:rPr>
                  </w:pPr>
                </w:p>
              </w:tc>
              <w:tc>
                <w:tcPr>
                  <w:tcW w:w="1412" w:type="dxa"/>
                  <w:vAlign w:val="center"/>
                </w:tcPr>
                <w:p w14:paraId="086131D1">
                  <w:pPr>
                    <w:jc w:val="center"/>
                    <w:rPr>
                      <w:rFonts w:ascii="Times New Roman" w:hAnsi="Times New Roman"/>
                      <w:szCs w:val="21"/>
                    </w:rPr>
                  </w:pPr>
                  <w:r>
                    <w:rPr>
                      <w:rFonts w:ascii="Times New Roman" w:hAnsi="Times New Roman"/>
                      <w:szCs w:val="21"/>
                    </w:rPr>
                    <w:t>固废处置</w:t>
                  </w:r>
                </w:p>
              </w:tc>
              <w:tc>
                <w:tcPr>
                  <w:tcW w:w="6355" w:type="dxa"/>
                  <w:vAlign w:val="center"/>
                </w:tcPr>
                <w:p w14:paraId="12EDD8DE">
                  <w:pPr>
                    <w:rPr>
                      <w:rFonts w:ascii="Times New Roman" w:hAnsi="Times New Roman"/>
                      <w:szCs w:val="21"/>
                    </w:rPr>
                  </w:pPr>
                  <w:r>
                    <w:rPr>
                      <w:rFonts w:ascii="Times New Roman" w:hAnsi="Times New Roman"/>
                      <w:szCs w:val="21"/>
                    </w:rPr>
                    <w:t>（1）设置1个一般工业固废暂存间（占地面积约10 m</w:t>
                  </w:r>
                  <w:r>
                    <w:rPr>
                      <w:rFonts w:ascii="Times New Roman" w:hAnsi="Times New Roman"/>
                      <w:szCs w:val="21"/>
                      <w:vertAlign w:val="superscript"/>
                    </w:rPr>
                    <w:t>2</w:t>
                  </w:r>
                  <w:r>
                    <w:rPr>
                      <w:rFonts w:ascii="Times New Roman" w:hAnsi="Times New Roman"/>
                      <w:szCs w:val="21"/>
                    </w:rPr>
                    <w:t>），分类暂存废弃包装材料及车辆及地面冲洗废水沉淀池污泥，全部</w:t>
                  </w:r>
                  <w:bookmarkStart w:id="53" w:name="OLE_LINK64"/>
                  <w:bookmarkStart w:id="54" w:name="OLE_LINK63"/>
                  <w:r>
                    <w:rPr>
                      <w:rFonts w:ascii="Times New Roman" w:hAnsi="Times New Roman"/>
                      <w:szCs w:val="21"/>
                    </w:rPr>
                    <w:t>外卖资源综合利用企业回收处置</w:t>
                  </w:r>
                  <w:bookmarkEnd w:id="53"/>
                  <w:bookmarkEnd w:id="54"/>
                  <w:r>
                    <w:rPr>
                      <w:rFonts w:ascii="Times New Roman" w:hAnsi="Times New Roman"/>
                      <w:szCs w:val="21"/>
                    </w:rPr>
                    <w:t>；设置1个危废暂存间（占地面积约5</w:t>
                  </w:r>
                  <w:bookmarkStart w:id="55" w:name="OLE_LINK112"/>
                  <w:r>
                    <w:rPr>
                      <w:rFonts w:ascii="Times New Roman" w:hAnsi="Times New Roman"/>
                      <w:szCs w:val="21"/>
                    </w:rPr>
                    <w:t>m</w:t>
                  </w:r>
                  <w:r>
                    <w:rPr>
                      <w:rFonts w:ascii="Times New Roman" w:hAnsi="Times New Roman"/>
                      <w:szCs w:val="21"/>
                      <w:vertAlign w:val="superscript"/>
                    </w:rPr>
                    <w:t>2</w:t>
                  </w:r>
                  <w:bookmarkEnd w:id="55"/>
                  <w:r>
                    <w:rPr>
                      <w:rFonts w:ascii="Times New Roman" w:hAnsi="Times New Roman"/>
                      <w:szCs w:val="21"/>
                    </w:rPr>
                    <w:t>），暂存废润滑油，委托有资质单位处理；</w:t>
                  </w:r>
                </w:p>
                <w:p w14:paraId="16416D91">
                  <w:pPr>
                    <w:rPr>
                      <w:rFonts w:ascii="Times New Roman" w:hAnsi="Times New Roman"/>
                      <w:szCs w:val="21"/>
                    </w:rPr>
                  </w:pPr>
                  <w:r>
                    <w:rPr>
                      <w:rFonts w:ascii="Times New Roman" w:hAnsi="Times New Roman"/>
                      <w:szCs w:val="21"/>
                    </w:rPr>
                    <w:t>（2）生石灰卸料及生产过程中洒落的原料，收集后回用于生产，不外排；</w:t>
                  </w:r>
                </w:p>
                <w:p w14:paraId="53D3A730">
                  <w:pPr>
                    <w:pStyle w:val="2"/>
                    <w:ind w:firstLine="0"/>
                    <w:rPr>
                      <w:rFonts w:ascii="Times New Roman" w:hAnsi="Times New Roman"/>
                      <w:color w:val="auto"/>
                      <w:sz w:val="21"/>
                      <w:szCs w:val="21"/>
                    </w:rPr>
                  </w:pPr>
                  <w:r>
                    <w:rPr>
                      <w:rFonts w:ascii="Times New Roman" w:hAnsi="Times New Roman"/>
                      <w:color w:val="auto"/>
                      <w:sz w:val="21"/>
                      <w:szCs w:val="21"/>
                    </w:rPr>
                    <w:t>（3）</w:t>
                  </w:r>
                  <w:bookmarkStart w:id="56" w:name="OLE_LINK57"/>
                  <w:bookmarkStart w:id="57" w:name="OLE_LINK44"/>
                  <w:r>
                    <w:rPr>
                      <w:rFonts w:ascii="Times New Roman" w:hAnsi="Times New Roman"/>
                      <w:color w:val="auto"/>
                      <w:sz w:val="21"/>
                      <w:szCs w:val="21"/>
                    </w:rPr>
                    <w:t>废气处理区域斜管沉淀池污泥</w:t>
                  </w:r>
                  <w:bookmarkEnd w:id="56"/>
                  <w:bookmarkEnd w:id="57"/>
                  <w:bookmarkStart w:id="58" w:name="OLE_LINK61"/>
                  <w:bookmarkStart w:id="59" w:name="OLE_LINK60"/>
                  <w:r>
                    <w:rPr>
                      <w:rFonts w:ascii="Times New Roman" w:hAnsi="Times New Roman"/>
                      <w:color w:val="auto"/>
                      <w:sz w:val="21"/>
                      <w:szCs w:val="21"/>
                    </w:rPr>
                    <w:t>、储水池沉淀污泥、过滤机渣均通过泥浆泵进入进料池</w:t>
                  </w:r>
                  <w:r>
                    <w:rPr>
                      <w:rFonts w:hint="eastAsia" w:ascii="Times New Roman" w:hAnsi="Times New Roman"/>
                      <w:color w:val="auto"/>
                      <w:sz w:val="21"/>
                      <w:szCs w:val="21"/>
                    </w:rPr>
                    <w:t>水化搅拌制粗浆工序</w:t>
                  </w:r>
                  <w:r>
                    <w:rPr>
                      <w:rFonts w:ascii="Times New Roman" w:hAnsi="Times New Roman"/>
                      <w:color w:val="auto"/>
                      <w:sz w:val="21"/>
                      <w:szCs w:val="21"/>
                    </w:rPr>
                    <w:t>，循环回用于生产；</w:t>
                  </w:r>
                </w:p>
                <w:bookmarkEnd w:id="58"/>
                <w:bookmarkEnd w:id="59"/>
                <w:p w14:paraId="5D6646BB">
                  <w:pPr>
                    <w:pStyle w:val="2"/>
                    <w:ind w:firstLine="0"/>
                    <w:rPr>
                      <w:rFonts w:ascii="Times New Roman" w:hAnsi="Times New Roman"/>
                      <w:color w:val="auto"/>
                      <w:sz w:val="21"/>
                      <w:szCs w:val="21"/>
                    </w:rPr>
                  </w:pPr>
                  <w:r>
                    <w:rPr>
                      <w:rFonts w:ascii="Times New Roman" w:hAnsi="Times New Roman"/>
                      <w:color w:val="auto"/>
                      <w:sz w:val="21"/>
                      <w:szCs w:val="21"/>
                    </w:rPr>
                    <w:t>（4）生活垃圾：厂区设置若干带盖垃圾桶，集中收集后交由环卫部门清运。</w:t>
                  </w:r>
                </w:p>
              </w:tc>
            </w:tr>
          </w:tbl>
          <w:p w14:paraId="173FC5A7">
            <w:pPr>
              <w:adjustRightInd w:val="0"/>
              <w:snapToGrid w:val="0"/>
              <w:spacing w:line="360" w:lineRule="auto"/>
              <w:ind w:firstLine="480"/>
              <w:rPr>
                <w:rFonts w:ascii="Times New Roman" w:hAnsi="Times New Roman"/>
                <w:b/>
                <w:sz w:val="24"/>
                <w:szCs w:val="24"/>
              </w:rPr>
            </w:pPr>
            <w:r>
              <w:rPr>
                <w:rFonts w:ascii="Times New Roman" w:hAnsi="Times New Roman"/>
                <w:b/>
                <w:sz w:val="24"/>
                <w:szCs w:val="24"/>
              </w:rPr>
              <w:t>2 产品方案</w:t>
            </w:r>
          </w:p>
          <w:p w14:paraId="57F021F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本项目具体产品方案见下表。</w:t>
            </w:r>
          </w:p>
          <w:p w14:paraId="5C19E092">
            <w:pPr>
              <w:spacing w:line="360" w:lineRule="auto"/>
              <w:ind w:firstLine="480"/>
              <w:jc w:val="center"/>
              <w:rPr>
                <w:rFonts w:ascii="Times New Roman" w:hAnsi="Times New Roman"/>
                <w:b/>
                <w:bCs/>
                <w:kern w:val="0"/>
                <w:sz w:val="24"/>
                <w:szCs w:val="24"/>
              </w:rPr>
            </w:pPr>
            <w:r>
              <w:rPr>
                <w:rFonts w:ascii="Times New Roman" w:hAnsi="Times New Roman"/>
                <w:b/>
                <w:bCs/>
                <w:kern w:val="0"/>
                <w:sz w:val="24"/>
                <w:szCs w:val="24"/>
              </w:rPr>
              <w:t>表2-2  产品信息表</w:t>
            </w:r>
          </w:p>
          <w:tbl>
            <w:tblPr>
              <w:tblStyle w:val="34"/>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1135"/>
              <w:gridCol w:w="952"/>
              <w:gridCol w:w="1117"/>
              <w:gridCol w:w="1406"/>
              <w:gridCol w:w="923"/>
              <w:gridCol w:w="1094"/>
              <w:gridCol w:w="1873"/>
            </w:tblGrid>
            <w:tr w14:paraId="046A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17FEFDA9">
                  <w:pPr>
                    <w:jc w:val="center"/>
                    <w:rPr>
                      <w:rFonts w:ascii="Times New Roman" w:hAnsi="Times New Roman"/>
                      <w:szCs w:val="21"/>
                    </w:rPr>
                  </w:pPr>
                  <w:r>
                    <w:rPr>
                      <w:rFonts w:ascii="Times New Roman" w:hAnsi="Times New Roman"/>
                      <w:szCs w:val="21"/>
                    </w:rPr>
                    <w:t>序号</w:t>
                  </w:r>
                </w:p>
              </w:tc>
              <w:tc>
                <w:tcPr>
                  <w:tcW w:w="625" w:type="pct"/>
                  <w:vAlign w:val="center"/>
                </w:tcPr>
                <w:p w14:paraId="633D992E">
                  <w:pPr>
                    <w:jc w:val="center"/>
                    <w:rPr>
                      <w:rFonts w:ascii="Times New Roman" w:hAnsi="Times New Roman"/>
                      <w:szCs w:val="21"/>
                    </w:rPr>
                  </w:pPr>
                  <w:r>
                    <w:rPr>
                      <w:rFonts w:ascii="Times New Roman" w:hAnsi="Times New Roman"/>
                      <w:szCs w:val="21"/>
                    </w:rPr>
                    <w:t>产品名称</w:t>
                  </w:r>
                </w:p>
              </w:tc>
              <w:tc>
                <w:tcPr>
                  <w:tcW w:w="524" w:type="pct"/>
                  <w:vAlign w:val="center"/>
                </w:tcPr>
                <w:p w14:paraId="1FBE4D4D">
                  <w:pPr>
                    <w:jc w:val="center"/>
                    <w:rPr>
                      <w:rFonts w:ascii="Times New Roman" w:hAnsi="Times New Roman"/>
                      <w:szCs w:val="21"/>
                    </w:rPr>
                  </w:pPr>
                  <w:r>
                    <w:rPr>
                      <w:rFonts w:ascii="Times New Roman" w:hAnsi="Times New Roman"/>
                      <w:szCs w:val="21"/>
                    </w:rPr>
                    <w:t>生产</w:t>
                  </w:r>
                </w:p>
                <w:p w14:paraId="57A23557">
                  <w:pPr>
                    <w:jc w:val="center"/>
                    <w:rPr>
                      <w:rFonts w:ascii="Times New Roman" w:hAnsi="Times New Roman"/>
                      <w:szCs w:val="21"/>
                    </w:rPr>
                  </w:pPr>
                  <w:r>
                    <w:rPr>
                      <w:rFonts w:ascii="Times New Roman" w:hAnsi="Times New Roman"/>
                      <w:szCs w:val="21"/>
                    </w:rPr>
                    <w:t>能力</w:t>
                  </w:r>
                </w:p>
              </w:tc>
              <w:tc>
                <w:tcPr>
                  <w:tcW w:w="615" w:type="pct"/>
                  <w:vAlign w:val="center"/>
                </w:tcPr>
                <w:p w14:paraId="0351BD86">
                  <w:pPr>
                    <w:jc w:val="center"/>
                    <w:rPr>
                      <w:rFonts w:ascii="Times New Roman" w:hAnsi="Times New Roman"/>
                      <w:szCs w:val="21"/>
                    </w:rPr>
                  </w:pPr>
                  <w:r>
                    <w:rPr>
                      <w:rFonts w:ascii="Times New Roman" w:hAnsi="Times New Roman"/>
                      <w:szCs w:val="21"/>
                    </w:rPr>
                    <w:t>产品状态</w:t>
                  </w:r>
                </w:p>
              </w:tc>
              <w:tc>
                <w:tcPr>
                  <w:tcW w:w="774" w:type="pct"/>
                  <w:vAlign w:val="center"/>
                </w:tcPr>
                <w:p w14:paraId="2E9EC767">
                  <w:pPr>
                    <w:jc w:val="center"/>
                    <w:rPr>
                      <w:rFonts w:ascii="Times New Roman" w:hAnsi="Times New Roman"/>
                      <w:szCs w:val="21"/>
                    </w:rPr>
                  </w:pPr>
                  <w:r>
                    <w:rPr>
                      <w:rFonts w:ascii="Times New Roman" w:hAnsi="Times New Roman"/>
                      <w:szCs w:val="21"/>
                    </w:rPr>
                    <w:t>产品包装</w:t>
                  </w:r>
                </w:p>
                <w:p w14:paraId="3DE8D651">
                  <w:pPr>
                    <w:jc w:val="center"/>
                    <w:rPr>
                      <w:rFonts w:ascii="Times New Roman" w:hAnsi="Times New Roman"/>
                      <w:szCs w:val="21"/>
                    </w:rPr>
                  </w:pPr>
                  <w:r>
                    <w:rPr>
                      <w:rFonts w:ascii="Times New Roman" w:hAnsi="Times New Roman"/>
                      <w:szCs w:val="21"/>
                    </w:rPr>
                    <w:t>规格</w:t>
                  </w:r>
                </w:p>
              </w:tc>
              <w:tc>
                <w:tcPr>
                  <w:tcW w:w="508" w:type="pct"/>
                  <w:vAlign w:val="center"/>
                </w:tcPr>
                <w:p w14:paraId="394C3A39">
                  <w:pPr>
                    <w:jc w:val="center"/>
                    <w:rPr>
                      <w:rFonts w:ascii="Times New Roman" w:hAnsi="Times New Roman"/>
                      <w:szCs w:val="21"/>
                    </w:rPr>
                  </w:pPr>
                  <w:r>
                    <w:rPr>
                      <w:rFonts w:ascii="Times New Roman" w:hAnsi="Times New Roman"/>
                      <w:szCs w:val="21"/>
                    </w:rPr>
                    <w:t>产品储存场所</w:t>
                  </w:r>
                </w:p>
              </w:tc>
              <w:tc>
                <w:tcPr>
                  <w:tcW w:w="602" w:type="pct"/>
                  <w:vAlign w:val="center"/>
                </w:tcPr>
                <w:p w14:paraId="101CE40B">
                  <w:pPr>
                    <w:jc w:val="center"/>
                    <w:rPr>
                      <w:rFonts w:ascii="Times New Roman" w:hAnsi="Times New Roman"/>
                      <w:szCs w:val="21"/>
                    </w:rPr>
                  </w:pPr>
                  <w:r>
                    <w:rPr>
                      <w:rFonts w:ascii="Times New Roman" w:hAnsi="Times New Roman"/>
                      <w:szCs w:val="21"/>
                    </w:rPr>
                    <w:t>最大一次储存量（吨）</w:t>
                  </w:r>
                </w:p>
              </w:tc>
              <w:tc>
                <w:tcPr>
                  <w:tcW w:w="1031" w:type="pct"/>
                  <w:vAlign w:val="center"/>
                </w:tcPr>
                <w:p w14:paraId="42A71392">
                  <w:pPr>
                    <w:jc w:val="center"/>
                    <w:rPr>
                      <w:rFonts w:ascii="Times New Roman" w:hAnsi="Times New Roman"/>
                      <w:szCs w:val="21"/>
                    </w:rPr>
                  </w:pPr>
                  <w:r>
                    <w:rPr>
                      <w:rFonts w:ascii="Times New Roman" w:hAnsi="Times New Roman"/>
                      <w:szCs w:val="21"/>
                    </w:rPr>
                    <w:t>备注</w:t>
                  </w:r>
                </w:p>
              </w:tc>
            </w:tr>
            <w:tr w14:paraId="603D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7483685">
                  <w:pPr>
                    <w:jc w:val="center"/>
                    <w:rPr>
                      <w:rFonts w:ascii="Times New Roman" w:hAnsi="Times New Roman"/>
                      <w:bCs/>
                      <w:szCs w:val="21"/>
                    </w:rPr>
                  </w:pPr>
                  <w:r>
                    <w:rPr>
                      <w:rFonts w:ascii="Times New Roman" w:hAnsi="Times New Roman"/>
                      <w:bCs/>
                      <w:szCs w:val="21"/>
                    </w:rPr>
                    <w:t>1</w:t>
                  </w:r>
                </w:p>
              </w:tc>
              <w:tc>
                <w:tcPr>
                  <w:tcW w:w="625" w:type="pct"/>
                  <w:vAlign w:val="center"/>
                </w:tcPr>
                <w:p w14:paraId="09117FBD">
                  <w:pPr>
                    <w:jc w:val="center"/>
                    <w:rPr>
                      <w:rFonts w:ascii="Times New Roman" w:hAnsi="Times New Roman"/>
                      <w:szCs w:val="21"/>
                    </w:rPr>
                  </w:pPr>
                  <w:r>
                    <w:rPr>
                      <w:rFonts w:ascii="Times New Roman" w:hAnsi="Times New Roman"/>
                      <w:szCs w:val="21"/>
                    </w:rPr>
                    <w:t>生石灰膏</w:t>
                  </w:r>
                </w:p>
              </w:tc>
              <w:tc>
                <w:tcPr>
                  <w:tcW w:w="524" w:type="pct"/>
                  <w:vAlign w:val="center"/>
                </w:tcPr>
                <w:p w14:paraId="55D5512E">
                  <w:pPr>
                    <w:jc w:val="center"/>
                    <w:rPr>
                      <w:rFonts w:ascii="Times New Roman" w:hAnsi="Times New Roman"/>
                      <w:bCs/>
                      <w:szCs w:val="21"/>
                    </w:rPr>
                  </w:pPr>
                  <w:r>
                    <w:rPr>
                      <w:rFonts w:ascii="Times New Roman" w:hAnsi="Times New Roman"/>
                      <w:szCs w:val="21"/>
                    </w:rPr>
                    <w:t>50000t/a</w:t>
                  </w:r>
                </w:p>
              </w:tc>
              <w:tc>
                <w:tcPr>
                  <w:tcW w:w="615" w:type="pct"/>
                  <w:vAlign w:val="center"/>
                </w:tcPr>
                <w:p w14:paraId="0442F157">
                  <w:pPr>
                    <w:jc w:val="center"/>
                    <w:rPr>
                      <w:rFonts w:ascii="Times New Roman" w:hAnsi="Times New Roman"/>
                      <w:bCs/>
                      <w:szCs w:val="21"/>
                    </w:rPr>
                  </w:pPr>
                  <w:r>
                    <w:rPr>
                      <w:rFonts w:ascii="Times New Roman" w:hAnsi="Times New Roman"/>
                      <w:bCs/>
                      <w:szCs w:val="21"/>
                    </w:rPr>
                    <w:t>膏状，产品含水率55%（±1%）</w:t>
                  </w:r>
                </w:p>
              </w:tc>
              <w:tc>
                <w:tcPr>
                  <w:tcW w:w="774" w:type="pct"/>
                  <w:vAlign w:val="center"/>
                </w:tcPr>
                <w:p w14:paraId="14DE7DEC">
                  <w:pPr>
                    <w:jc w:val="center"/>
                    <w:rPr>
                      <w:rFonts w:ascii="Times New Roman" w:hAnsi="Times New Roman"/>
                      <w:szCs w:val="21"/>
                    </w:rPr>
                  </w:pPr>
                  <w:bookmarkStart w:id="60" w:name="OLE_LINK192"/>
                  <w:r>
                    <w:rPr>
                      <w:rFonts w:hint="eastAsia" w:ascii="Times New Roman" w:hAnsi="Times New Roman"/>
                      <w:szCs w:val="21"/>
                    </w:rPr>
                    <w:t>“</w:t>
                  </w:r>
                  <w:r>
                    <w:rPr>
                      <w:rFonts w:ascii="Times New Roman" w:hAnsi="Times New Roman"/>
                      <w:szCs w:val="21"/>
                    </w:rPr>
                    <w:t>纤维袋+内层薄膜袋</w:t>
                  </w:r>
                  <w:r>
                    <w:rPr>
                      <w:rFonts w:hint="eastAsia" w:ascii="Times New Roman" w:hAnsi="Times New Roman"/>
                      <w:szCs w:val="21"/>
                    </w:rPr>
                    <w:t>”双层</w:t>
                  </w:r>
                  <w:r>
                    <w:rPr>
                      <w:rFonts w:ascii="Times New Roman" w:hAnsi="Times New Roman"/>
                      <w:szCs w:val="21"/>
                    </w:rPr>
                    <w:t>包装</w:t>
                  </w:r>
                  <w:bookmarkEnd w:id="60"/>
                  <w:r>
                    <w:rPr>
                      <w:rFonts w:ascii="Times New Roman" w:hAnsi="Times New Roman"/>
                      <w:szCs w:val="21"/>
                    </w:rPr>
                    <w:t>（100g/个），每袋40kg；</w:t>
                  </w:r>
                </w:p>
              </w:tc>
              <w:tc>
                <w:tcPr>
                  <w:tcW w:w="508" w:type="pct"/>
                  <w:vAlign w:val="center"/>
                </w:tcPr>
                <w:p w14:paraId="02E16256">
                  <w:pPr>
                    <w:jc w:val="center"/>
                    <w:rPr>
                      <w:rFonts w:ascii="Times New Roman" w:hAnsi="Times New Roman"/>
                      <w:bCs/>
                      <w:szCs w:val="21"/>
                    </w:rPr>
                  </w:pPr>
                  <w:r>
                    <w:rPr>
                      <w:rFonts w:ascii="Times New Roman" w:hAnsi="Times New Roman"/>
                      <w:bCs/>
                      <w:szCs w:val="21"/>
                    </w:rPr>
                    <w:t>静置</w:t>
                  </w:r>
                </w:p>
                <w:p w14:paraId="2BAACBA1">
                  <w:pPr>
                    <w:jc w:val="center"/>
                    <w:rPr>
                      <w:rFonts w:ascii="Times New Roman" w:hAnsi="Times New Roman"/>
                      <w:bCs/>
                      <w:szCs w:val="21"/>
                    </w:rPr>
                  </w:pPr>
                  <w:r>
                    <w:rPr>
                      <w:rFonts w:ascii="Times New Roman" w:hAnsi="Times New Roman"/>
                      <w:bCs/>
                      <w:szCs w:val="21"/>
                    </w:rPr>
                    <w:t>制膏池</w:t>
                  </w:r>
                </w:p>
              </w:tc>
              <w:tc>
                <w:tcPr>
                  <w:tcW w:w="602" w:type="pct"/>
                  <w:vAlign w:val="center"/>
                </w:tcPr>
                <w:p w14:paraId="7D573EBC">
                  <w:pPr>
                    <w:jc w:val="center"/>
                    <w:rPr>
                      <w:rFonts w:ascii="Times New Roman" w:hAnsi="Times New Roman"/>
                      <w:bCs/>
                      <w:szCs w:val="21"/>
                    </w:rPr>
                  </w:pPr>
                  <w:r>
                    <w:rPr>
                      <w:rFonts w:ascii="Times New Roman" w:hAnsi="Times New Roman"/>
                      <w:bCs/>
                      <w:szCs w:val="21"/>
                    </w:rPr>
                    <w:t>84.37</w:t>
                  </w:r>
                </w:p>
              </w:tc>
              <w:tc>
                <w:tcPr>
                  <w:tcW w:w="1031" w:type="pct"/>
                  <w:vAlign w:val="center"/>
                </w:tcPr>
                <w:p w14:paraId="3DB381CF">
                  <w:pPr>
                    <w:jc w:val="center"/>
                    <w:rPr>
                      <w:rFonts w:ascii="Times New Roman" w:hAnsi="Times New Roman"/>
                      <w:bCs/>
                      <w:szCs w:val="21"/>
                    </w:rPr>
                  </w:pPr>
                  <w:r>
                    <w:rPr>
                      <w:rFonts w:ascii="Times New Roman" w:hAnsi="Times New Roman"/>
                      <w:bCs/>
                      <w:szCs w:val="21"/>
                    </w:rPr>
                    <w:t>通过1台移动泥浆泵将成品泵入包袋装中，人工捆扎</w:t>
                  </w:r>
                  <w:r>
                    <w:rPr>
                      <w:rFonts w:hint="eastAsia" w:ascii="Times New Roman" w:hAnsi="Times New Roman"/>
                      <w:bCs/>
                      <w:szCs w:val="21"/>
                    </w:rPr>
                    <w:t>包装袋口</w:t>
                  </w:r>
                  <w:r>
                    <w:rPr>
                      <w:rFonts w:ascii="Times New Roman" w:hAnsi="Times New Roman"/>
                      <w:bCs/>
                      <w:szCs w:val="21"/>
                    </w:rPr>
                    <w:t>后，通过运输车辆即装即运</w:t>
                  </w:r>
                </w:p>
              </w:tc>
            </w:tr>
          </w:tbl>
          <w:p w14:paraId="06F99D01">
            <w:pPr>
              <w:widowControl/>
              <w:jc w:val="left"/>
              <w:rPr>
                <w:rFonts w:ascii="Times New Roman" w:hAnsi="Times New Roman"/>
                <w:kern w:val="0"/>
                <w:szCs w:val="21"/>
              </w:rPr>
            </w:pPr>
            <w:r>
              <w:rPr>
                <w:rFonts w:ascii="Times New Roman" w:hAnsi="Times New Roman"/>
                <w:bCs/>
                <w:szCs w:val="21"/>
              </w:rPr>
              <w:t>注：</w:t>
            </w:r>
            <w:r>
              <w:rPr>
                <w:rFonts w:hint="eastAsia" w:ascii="Times New Roman" w:hAnsi="Times New Roman"/>
                <w:bCs/>
                <w:szCs w:val="21"/>
              </w:rPr>
              <w:t>依据产品检测报告，</w:t>
            </w:r>
            <w:r>
              <w:rPr>
                <w:rFonts w:ascii="Times New Roman" w:hAnsi="Times New Roman"/>
                <w:bCs/>
                <w:szCs w:val="21"/>
              </w:rPr>
              <w:t>生石灰</w:t>
            </w:r>
            <w:r>
              <w:rPr>
                <w:rFonts w:ascii="Times New Roman" w:hAnsi="Times New Roman"/>
                <w:kern w:val="0"/>
                <w:szCs w:val="21"/>
              </w:rPr>
              <w:t>膏密度：ρ=1313kg/m</w:t>
            </w:r>
            <w:r>
              <w:rPr>
                <w:rFonts w:ascii="Times New Roman" w:hAnsi="Times New Roman"/>
                <w:kern w:val="0"/>
                <w:szCs w:val="21"/>
                <w:vertAlign w:val="superscript"/>
              </w:rPr>
              <w:t>3</w:t>
            </w:r>
            <w:r>
              <w:rPr>
                <w:rFonts w:ascii="Times New Roman" w:hAnsi="Times New Roman"/>
                <w:kern w:val="0"/>
                <w:szCs w:val="21"/>
              </w:rPr>
              <w:t xml:space="preserve"> ，单个静置池容积：V</w:t>
            </w:r>
            <w:r>
              <w:rPr>
                <w:rFonts w:ascii="Times New Roman" w:hAnsi="Times New Roman"/>
                <w:kern w:val="0"/>
                <w:szCs w:val="21"/>
                <w:vertAlign w:val="subscript"/>
              </w:rPr>
              <w:t>单</w:t>
            </w:r>
            <w:r>
              <w:rPr>
                <w:rFonts w:ascii="Times New Roman" w:hAnsi="Times New Roman" w:eastAsia="MS Gothic"/>
                <w:kern w:val="0"/>
                <w:szCs w:val="21"/>
              </w:rPr>
              <w:t>​</w:t>
            </w:r>
            <w:r>
              <w:rPr>
                <w:rFonts w:ascii="Times New Roman" w:hAnsi="Times New Roman"/>
                <w:kern w:val="0"/>
                <w:szCs w:val="21"/>
              </w:rPr>
              <w:t>=3m×3m×1.2m=10.8m</w:t>
            </w:r>
            <w:r>
              <w:rPr>
                <w:rFonts w:ascii="Times New Roman" w:hAnsi="Times New Roman"/>
                <w:kern w:val="0"/>
                <w:szCs w:val="21"/>
                <w:vertAlign w:val="superscript"/>
              </w:rPr>
              <w:t>3</w:t>
            </w:r>
            <w:r>
              <w:rPr>
                <w:rFonts w:ascii="Times New Roman" w:hAnsi="Times New Roman"/>
                <w:kern w:val="0"/>
                <w:szCs w:val="21"/>
              </w:rPr>
              <w:t xml:space="preserve"> ，每个静置池有效填充率：η=0.85 ，静置池数量：n=7 个，则全部静置池总储存量：</w:t>
            </w:r>
            <w:r>
              <w:rPr>
                <w:rFonts w:ascii="Times New Roman" w:hAnsi="Times New Roman"/>
                <w:szCs w:val="21"/>
              </w:rPr>
              <w:t>10.8m</w:t>
            </w:r>
            <w:r>
              <w:rPr>
                <w:rFonts w:ascii="Times New Roman" w:hAnsi="Times New Roman"/>
                <w:szCs w:val="21"/>
                <w:vertAlign w:val="superscript"/>
              </w:rPr>
              <w:t>3</w:t>
            </w:r>
            <w:r>
              <w:rPr>
                <w:rFonts w:ascii="Times New Roman" w:hAnsi="Times New Roman"/>
                <w:szCs w:val="21"/>
              </w:rPr>
              <w:t>×0.85×1313kg/m</w:t>
            </w:r>
            <w:r>
              <w:rPr>
                <w:rFonts w:ascii="Times New Roman" w:hAnsi="Times New Roman"/>
                <w:szCs w:val="21"/>
                <w:vertAlign w:val="superscript"/>
              </w:rPr>
              <w:t>3</w:t>
            </w:r>
            <w:r>
              <w:rPr>
                <w:rFonts w:ascii="Times New Roman" w:hAnsi="Times New Roman"/>
                <w:szCs w:val="21"/>
              </w:rPr>
              <w:t>×7÷1000≈84.37吨。</w:t>
            </w:r>
          </w:p>
          <w:p w14:paraId="6FD02D6C">
            <w:pPr>
              <w:adjustRightInd w:val="0"/>
              <w:snapToGrid w:val="0"/>
              <w:spacing w:line="360" w:lineRule="auto"/>
              <w:ind w:firstLine="480"/>
              <w:rPr>
                <w:rFonts w:ascii="Times New Roman" w:hAnsi="Times New Roman"/>
                <w:b/>
                <w:sz w:val="24"/>
                <w:szCs w:val="24"/>
              </w:rPr>
            </w:pPr>
            <w:r>
              <w:rPr>
                <w:rFonts w:ascii="Times New Roman" w:hAnsi="Times New Roman"/>
                <w:b/>
                <w:bCs/>
                <w:sz w:val="24"/>
                <w:szCs w:val="24"/>
              </w:rPr>
              <w:t>3 主要原辅材料</w:t>
            </w:r>
          </w:p>
          <w:p w14:paraId="6572B6C3">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本项目主要原辅材料使用及消耗情况见下表。</w:t>
            </w:r>
          </w:p>
          <w:p w14:paraId="59A78010">
            <w:pPr>
              <w:spacing w:line="360" w:lineRule="auto"/>
              <w:ind w:firstLine="480"/>
              <w:jc w:val="center"/>
              <w:rPr>
                <w:rFonts w:ascii="Times New Roman" w:hAnsi="Times New Roman"/>
                <w:b/>
                <w:bCs/>
                <w:kern w:val="0"/>
                <w:sz w:val="24"/>
                <w:szCs w:val="24"/>
              </w:rPr>
            </w:pPr>
            <w:r>
              <w:rPr>
                <w:rFonts w:ascii="Times New Roman" w:hAnsi="Times New Roman"/>
                <w:b/>
                <w:bCs/>
                <w:kern w:val="0"/>
                <w:sz w:val="24"/>
                <w:szCs w:val="24"/>
              </w:rPr>
              <w:t>表2-3  原辅材料及燃料信息表</w:t>
            </w:r>
          </w:p>
          <w:tbl>
            <w:tblPr>
              <w:tblStyle w:val="34"/>
              <w:tblW w:w="4992" w:type="pct"/>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97"/>
              <w:gridCol w:w="545"/>
              <w:gridCol w:w="1126"/>
              <w:gridCol w:w="1624"/>
              <w:gridCol w:w="986"/>
              <w:gridCol w:w="1384"/>
              <w:gridCol w:w="1384"/>
              <w:gridCol w:w="2158"/>
            </w:tblGrid>
            <w:tr w14:paraId="5E19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56" w:type="pct"/>
                  <w:vAlign w:val="center"/>
                </w:tcPr>
                <w:p w14:paraId="1AE22C99">
                  <w:pPr>
                    <w:jc w:val="center"/>
                    <w:rPr>
                      <w:rFonts w:ascii="Times New Roman" w:hAnsi="Times New Roman"/>
                      <w:bCs/>
                      <w:szCs w:val="21"/>
                    </w:rPr>
                  </w:pPr>
                  <w:r>
                    <w:rPr>
                      <w:rFonts w:ascii="Times New Roman" w:hAnsi="Times New Roman"/>
                      <w:bCs/>
                      <w:szCs w:val="21"/>
                    </w:rPr>
                    <w:t>序号</w:t>
                  </w:r>
                </w:p>
              </w:tc>
              <w:tc>
                <w:tcPr>
                  <w:tcW w:w="281" w:type="pct"/>
                  <w:vAlign w:val="center"/>
                </w:tcPr>
                <w:p w14:paraId="5DF9FE3F">
                  <w:pPr>
                    <w:jc w:val="center"/>
                    <w:rPr>
                      <w:rFonts w:ascii="Times New Roman" w:hAnsi="Times New Roman"/>
                      <w:bCs/>
                      <w:szCs w:val="21"/>
                    </w:rPr>
                  </w:pPr>
                  <w:r>
                    <w:rPr>
                      <w:rFonts w:ascii="Times New Roman" w:hAnsi="Times New Roman"/>
                      <w:bCs/>
                      <w:szCs w:val="21"/>
                    </w:rPr>
                    <w:t>类型</w:t>
                  </w:r>
                </w:p>
              </w:tc>
              <w:tc>
                <w:tcPr>
                  <w:tcW w:w="580" w:type="pct"/>
                  <w:vAlign w:val="center"/>
                </w:tcPr>
                <w:p w14:paraId="0303EF2F">
                  <w:pPr>
                    <w:jc w:val="center"/>
                    <w:rPr>
                      <w:rFonts w:ascii="Times New Roman" w:hAnsi="Times New Roman"/>
                      <w:bCs/>
                      <w:szCs w:val="21"/>
                    </w:rPr>
                  </w:pPr>
                  <w:r>
                    <w:rPr>
                      <w:rFonts w:ascii="Times New Roman" w:hAnsi="Times New Roman"/>
                      <w:bCs/>
                      <w:szCs w:val="21"/>
                    </w:rPr>
                    <w:t>名称</w:t>
                  </w:r>
                </w:p>
              </w:tc>
              <w:tc>
                <w:tcPr>
                  <w:tcW w:w="837" w:type="pct"/>
                  <w:vAlign w:val="center"/>
                </w:tcPr>
                <w:p w14:paraId="1F779001">
                  <w:pPr>
                    <w:jc w:val="center"/>
                    <w:rPr>
                      <w:rFonts w:ascii="Times New Roman" w:hAnsi="Times New Roman"/>
                      <w:bCs/>
                      <w:szCs w:val="21"/>
                    </w:rPr>
                  </w:pPr>
                  <w:r>
                    <w:rPr>
                      <w:rFonts w:ascii="Times New Roman" w:hAnsi="Times New Roman"/>
                      <w:bCs/>
                      <w:szCs w:val="21"/>
                    </w:rPr>
                    <w:t>年使用量</w:t>
                  </w:r>
                </w:p>
              </w:tc>
              <w:tc>
                <w:tcPr>
                  <w:tcW w:w="508" w:type="pct"/>
                  <w:vAlign w:val="center"/>
                </w:tcPr>
                <w:p w14:paraId="49B5E0B8">
                  <w:pPr>
                    <w:jc w:val="center"/>
                    <w:rPr>
                      <w:rFonts w:ascii="Times New Roman" w:hAnsi="Times New Roman"/>
                      <w:bCs/>
                      <w:szCs w:val="21"/>
                    </w:rPr>
                  </w:pPr>
                  <w:r>
                    <w:rPr>
                      <w:rFonts w:ascii="Times New Roman" w:hAnsi="Times New Roman"/>
                      <w:bCs/>
                      <w:szCs w:val="21"/>
                    </w:rPr>
                    <w:t>最大储存量</w:t>
                  </w:r>
                </w:p>
              </w:tc>
              <w:tc>
                <w:tcPr>
                  <w:tcW w:w="713" w:type="pct"/>
                  <w:vAlign w:val="center"/>
                </w:tcPr>
                <w:p w14:paraId="4623ABFD">
                  <w:pPr>
                    <w:jc w:val="center"/>
                    <w:rPr>
                      <w:rFonts w:ascii="Times New Roman" w:hAnsi="Times New Roman"/>
                      <w:bCs/>
                      <w:szCs w:val="21"/>
                    </w:rPr>
                  </w:pPr>
                  <w:r>
                    <w:rPr>
                      <w:rFonts w:ascii="Times New Roman" w:hAnsi="Times New Roman"/>
                      <w:bCs/>
                      <w:szCs w:val="21"/>
                    </w:rPr>
                    <w:t>存储位置</w:t>
                  </w:r>
                </w:p>
              </w:tc>
              <w:tc>
                <w:tcPr>
                  <w:tcW w:w="713" w:type="pct"/>
                  <w:vAlign w:val="center"/>
                </w:tcPr>
                <w:p w14:paraId="1BF8A341">
                  <w:pPr>
                    <w:jc w:val="center"/>
                    <w:rPr>
                      <w:rFonts w:ascii="Times New Roman" w:hAnsi="Times New Roman"/>
                      <w:bCs/>
                      <w:szCs w:val="21"/>
                    </w:rPr>
                  </w:pPr>
                  <w:r>
                    <w:rPr>
                      <w:rFonts w:ascii="Times New Roman" w:hAnsi="Times New Roman"/>
                      <w:bCs/>
                      <w:szCs w:val="21"/>
                    </w:rPr>
                    <w:t>规格</w:t>
                  </w:r>
                </w:p>
              </w:tc>
              <w:tc>
                <w:tcPr>
                  <w:tcW w:w="1112" w:type="pct"/>
                  <w:vAlign w:val="center"/>
                </w:tcPr>
                <w:p w14:paraId="521FDE7B">
                  <w:pPr>
                    <w:jc w:val="center"/>
                    <w:rPr>
                      <w:rFonts w:ascii="Times New Roman" w:hAnsi="Times New Roman"/>
                      <w:bCs/>
                      <w:szCs w:val="21"/>
                    </w:rPr>
                  </w:pPr>
                  <w:r>
                    <w:rPr>
                      <w:rFonts w:ascii="Times New Roman" w:hAnsi="Times New Roman"/>
                      <w:bCs/>
                      <w:szCs w:val="21"/>
                    </w:rPr>
                    <w:t>备注</w:t>
                  </w:r>
                </w:p>
              </w:tc>
            </w:tr>
            <w:tr w14:paraId="7B24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56" w:type="pct"/>
                  <w:vAlign w:val="center"/>
                </w:tcPr>
                <w:p w14:paraId="30314E83">
                  <w:pPr>
                    <w:jc w:val="center"/>
                    <w:rPr>
                      <w:rFonts w:ascii="Times New Roman" w:hAnsi="Times New Roman"/>
                      <w:szCs w:val="21"/>
                    </w:rPr>
                  </w:pPr>
                  <w:r>
                    <w:rPr>
                      <w:rFonts w:ascii="Times New Roman" w:hAnsi="Times New Roman"/>
                      <w:szCs w:val="21"/>
                    </w:rPr>
                    <w:t>1</w:t>
                  </w:r>
                </w:p>
              </w:tc>
              <w:tc>
                <w:tcPr>
                  <w:tcW w:w="281" w:type="pct"/>
                  <w:vAlign w:val="center"/>
                </w:tcPr>
                <w:p w14:paraId="32346F9B">
                  <w:pPr>
                    <w:jc w:val="center"/>
                    <w:rPr>
                      <w:rFonts w:ascii="Times New Roman" w:hAnsi="Times New Roman"/>
                      <w:szCs w:val="21"/>
                    </w:rPr>
                  </w:pPr>
                  <w:r>
                    <w:rPr>
                      <w:rFonts w:ascii="Times New Roman" w:hAnsi="Times New Roman"/>
                      <w:szCs w:val="21"/>
                    </w:rPr>
                    <w:t>原料</w:t>
                  </w:r>
                </w:p>
              </w:tc>
              <w:tc>
                <w:tcPr>
                  <w:tcW w:w="580" w:type="pct"/>
                  <w:vAlign w:val="center"/>
                </w:tcPr>
                <w:p w14:paraId="47C27D7B">
                  <w:pPr>
                    <w:jc w:val="center"/>
                    <w:rPr>
                      <w:rFonts w:ascii="Times New Roman" w:hAnsi="Times New Roman"/>
                      <w:szCs w:val="21"/>
                    </w:rPr>
                  </w:pPr>
                  <w:r>
                    <w:rPr>
                      <w:rFonts w:ascii="Times New Roman" w:hAnsi="Times New Roman"/>
                      <w:szCs w:val="21"/>
                    </w:rPr>
                    <w:t>生石灰</w:t>
                  </w:r>
                </w:p>
              </w:tc>
              <w:tc>
                <w:tcPr>
                  <w:tcW w:w="837" w:type="pct"/>
                  <w:vAlign w:val="center"/>
                </w:tcPr>
                <w:p w14:paraId="06C6B3F0">
                  <w:pPr>
                    <w:jc w:val="center"/>
                    <w:rPr>
                      <w:rFonts w:ascii="Times New Roman" w:hAnsi="Times New Roman"/>
                      <w:szCs w:val="21"/>
                    </w:rPr>
                  </w:pPr>
                  <w:r>
                    <w:rPr>
                      <w:rFonts w:ascii="Times New Roman" w:hAnsi="Times New Roman"/>
                      <w:szCs w:val="21"/>
                    </w:rPr>
                    <w:t>30000t/a</w:t>
                  </w:r>
                </w:p>
              </w:tc>
              <w:tc>
                <w:tcPr>
                  <w:tcW w:w="508" w:type="pct"/>
                  <w:vAlign w:val="center"/>
                </w:tcPr>
                <w:p w14:paraId="2FB90992">
                  <w:pPr>
                    <w:jc w:val="center"/>
                    <w:rPr>
                      <w:rFonts w:ascii="Times New Roman" w:hAnsi="Times New Roman"/>
                      <w:szCs w:val="21"/>
                    </w:rPr>
                  </w:pPr>
                  <w:r>
                    <w:rPr>
                      <w:rFonts w:ascii="Times New Roman" w:hAnsi="Times New Roman"/>
                      <w:szCs w:val="21"/>
                    </w:rPr>
                    <w:t>2000t/a</w:t>
                  </w:r>
                </w:p>
              </w:tc>
              <w:tc>
                <w:tcPr>
                  <w:tcW w:w="713" w:type="pct"/>
                  <w:vAlign w:val="center"/>
                </w:tcPr>
                <w:p w14:paraId="7A2DB775">
                  <w:pPr>
                    <w:jc w:val="center"/>
                    <w:rPr>
                      <w:rFonts w:ascii="Times New Roman" w:hAnsi="Times New Roman"/>
                      <w:szCs w:val="21"/>
                    </w:rPr>
                  </w:pPr>
                  <w:r>
                    <w:rPr>
                      <w:rFonts w:ascii="Times New Roman" w:hAnsi="Times New Roman"/>
                      <w:szCs w:val="21"/>
                    </w:rPr>
                    <w:t>散装，仓库</w:t>
                  </w:r>
                </w:p>
              </w:tc>
              <w:tc>
                <w:tcPr>
                  <w:tcW w:w="713" w:type="pct"/>
                  <w:vAlign w:val="center"/>
                </w:tcPr>
                <w:p w14:paraId="77C3B866">
                  <w:pPr>
                    <w:jc w:val="center"/>
                    <w:rPr>
                      <w:rFonts w:ascii="Times New Roman" w:hAnsi="Times New Roman"/>
                      <w:szCs w:val="21"/>
                    </w:rPr>
                  </w:pPr>
                  <w:r>
                    <w:rPr>
                      <w:rFonts w:ascii="Times New Roman" w:hAnsi="Times New Roman"/>
                      <w:szCs w:val="21"/>
                    </w:rPr>
                    <w:t>2-8cm</w:t>
                  </w:r>
                </w:p>
              </w:tc>
              <w:tc>
                <w:tcPr>
                  <w:tcW w:w="1112" w:type="pct"/>
                  <w:vAlign w:val="center"/>
                </w:tcPr>
                <w:p w14:paraId="310AE39C">
                  <w:pPr>
                    <w:jc w:val="center"/>
                    <w:rPr>
                      <w:rFonts w:ascii="Times New Roman" w:hAnsi="Times New Roman"/>
                      <w:bCs/>
                      <w:szCs w:val="21"/>
                    </w:rPr>
                  </w:pPr>
                  <w:r>
                    <w:rPr>
                      <w:rFonts w:ascii="Times New Roman" w:hAnsi="Times New Roman"/>
                      <w:szCs w:val="21"/>
                    </w:rPr>
                    <w:t>外购，含水率（收到基）3%（±1%）</w:t>
                  </w:r>
                </w:p>
              </w:tc>
            </w:tr>
            <w:tr w14:paraId="5F52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56" w:type="pct"/>
                  <w:vAlign w:val="center"/>
                </w:tcPr>
                <w:p w14:paraId="131C84DA">
                  <w:pPr>
                    <w:jc w:val="center"/>
                    <w:rPr>
                      <w:rFonts w:ascii="Times New Roman" w:hAnsi="Times New Roman"/>
                      <w:szCs w:val="21"/>
                    </w:rPr>
                  </w:pPr>
                  <w:r>
                    <w:rPr>
                      <w:rFonts w:ascii="Times New Roman" w:hAnsi="Times New Roman"/>
                      <w:szCs w:val="21"/>
                    </w:rPr>
                    <w:t>3</w:t>
                  </w:r>
                </w:p>
              </w:tc>
              <w:tc>
                <w:tcPr>
                  <w:tcW w:w="281" w:type="pct"/>
                  <w:vAlign w:val="center"/>
                </w:tcPr>
                <w:p w14:paraId="6FD067BC">
                  <w:pPr>
                    <w:jc w:val="center"/>
                    <w:rPr>
                      <w:rFonts w:ascii="Times New Roman" w:hAnsi="Times New Roman"/>
                      <w:szCs w:val="21"/>
                    </w:rPr>
                  </w:pPr>
                  <w:r>
                    <w:rPr>
                      <w:rFonts w:ascii="Times New Roman" w:hAnsi="Times New Roman"/>
                      <w:szCs w:val="21"/>
                    </w:rPr>
                    <w:t>能源</w:t>
                  </w:r>
                </w:p>
              </w:tc>
              <w:tc>
                <w:tcPr>
                  <w:tcW w:w="580" w:type="pct"/>
                  <w:vAlign w:val="center"/>
                </w:tcPr>
                <w:p w14:paraId="562B876C">
                  <w:pPr>
                    <w:jc w:val="center"/>
                    <w:rPr>
                      <w:rFonts w:ascii="Times New Roman" w:hAnsi="Times New Roman"/>
                      <w:szCs w:val="21"/>
                    </w:rPr>
                  </w:pPr>
                  <w:r>
                    <w:rPr>
                      <w:rFonts w:ascii="Times New Roman" w:hAnsi="Times New Roman"/>
                      <w:szCs w:val="21"/>
                    </w:rPr>
                    <w:t>水</w:t>
                  </w:r>
                </w:p>
              </w:tc>
              <w:tc>
                <w:tcPr>
                  <w:tcW w:w="837" w:type="pct"/>
                  <w:vAlign w:val="center"/>
                </w:tcPr>
                <w:p w14:paraId="4A1F4FA9">
                  <w:pPr>
                    <w:widowControl/>
                    <w:jc w:val="center"/>
                    <w:textAlignment w:val="center"/>
                    <w:rPr>
                      <w:rFonts w:ascii="Times New Roman" w:hAnsi="Times New Roman" w:eastAsia="等线"/>
                      <w:szCs w:val="21"/>
                    </w:rPr>
                  </w:pPr>
                  <w:bookmarkStart w:id="61" w:name="OLE_LINK253"/>
                  <w:r>
                    <w:rPr>
                      <w:rFonts w:ascii="Times New Roman" w:hAnsi="Times New Roman" w:eastAsia="等线"/>
                      <w:szCs w:val="21"/>
                    </w:rPr>
                    <w:t>30015</w:t>
                  </w:r>
                  <w:bookmarkEnd w:id="61"/>
                  <w:r>
                    <w:rPr>
                      <w:rFonts w:ascii="Times New Roman" w:hAnsi="Times New Roman" w:eastAsia="等线"/>
                      <w:szCs w:val="21"/>
                    </w:rPr>
                    <w:t>m</w:t>
                  </w:r>
                  <w:r>
                    <w:rPr>
                      <w:rFonts w:ascii="Times New Roman" w:hAnsi="Times New Roman" w:eastAsia="等线"/>
                      <w:szCs w:val="21"/>
                      <w:vertAlign w:val="superscript"/>
                    </w:rPr>
                    <w:t>3</w:t>
                  </w:r>
                  <w:r>
                    <w:rPr>
                      <w:rFonts w:ascii="Times New Roman" w:hAnsi="Times New Roman" w:eastAsia="等线"/>
                      <w:szCs w:val="21"/>
                    </w:rPr>
                    <w:t>/a</w:t>
                  </w:r>
                </w:p>
              </w:tc>
              <w:tc>
                <w:tcPr>
                  <w:tcW w:w="508" w:type="pct"/>
                  <w:vAlign w:val="center"/>
                </w:tcPr>
                <w:p w14:paraId="3D42C068">
                  <w:pPr>
                    <w:jc w:val="center"/>
                    <w:rPr>
                      <w:rFonts w:ascii="Times New Roman" w:hAnsi="Times New Roman"/>
                      <w:szCs w:val="21"/>
                    </w:rPr>
                  </w:pPr>
                  <w:r>
                    <w:rPr>
                      <w:rFonts w:ascii="Times New Roman" w:hAnsi="Times New Roman"/>
                      <w:szCs w:val="21"/>
                    </w:rPr>
                    <w:t>/</w:t>
                  </w:r>
                </w:p>
              </w:tc>
              <w:tc>
                <w:tcPr>
                  <w:tcW w:w="713" w:type="pct"/>
                  <w:vAlign w:val="center"/>
                </w:tcPr>
                <w:p w14:paraId="29F77457">
                  <w:pPr>
                    <w:jc w:val="center"/>
                    <w:rPr>
                      <w:rFonts w:ascii="Times New Roman" w:hAnsi="Times New Roman"/>
                      <w:szCs w:val="21"/>
                    </w:rPr>
                  </w:pPr>
                  <w:r>
                    <w:rPr>
                      <w:rFonts w:ascii="Times New Roman" w:hAnsi="Times New Roman"/>
                      <w:szCs w:val="21"/>
                    </w:rPr>
                    <w:t>/</w:t>
                  </w:r>
                </w:p>
              </w:tc>
              <w:tc>
                <w:tcPr>
                  <w:tcW w:w="713" w:type="pct"/>
                  <w:vAlign w:val="center"/>
                </w:tcPr>
                <w:p w14:paraId="3FA16B4A">
                  <w:pPr>
                    <w:jc w:val="center"/>
                    <w:rPr>
                      <w:rFonts w:ascii="Times New Roman" w:hAnsi="Times New Roman"/>
                      <w:szCs w:val="21"/>
                    </w:rPr>
                  </w:pPr>
                  <w:r>
                    <w:rPr>
                      <w:rFonts w:ascii="Times New Roman" w:hAnsi="Times New Roman"/>
                      <w:szCs w:val="21"/>
                    </w:rPr>
                    <w:t>/</w:t>
                  </w:r>
                </w:p>
              </w:tc>
              <w:tc>
                <w:tcPr>
                  <w:tcW w:w="1112" w:type="pct"/>
                  <w:vAlign w:val="center"/>
                </w:tcPr>
                <w:p w14:paraId="0BAF204E">
                  <w:pPr>
                    <w:jc w:val="center"/>
                    <w:rPr>
                      <w:rFonts w:ascii="Times New Roman" w:hAnsi="Times New Roman"/>
                      <w:szCs w:val="21"/>
                    </w:rPr>
                  </w:pPr>
                  <w:r>
                    <w:rPr>
                      <w:rFonts w:ascii="Times New Roman" w:hAnsi="Times New Roman"/>
                      <w:szCs w:val="21"/>
                    </w:rPr>
                    <w:t>自来水</w:t>
                  </w:r>
                </w:p>
              </w:tc>
            </w:tr>
            <w:tr w14:paraId="3326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56" w:type="pct"/>
                  <w:vAlign w:val="center"/>
                </w:tcPr>
                <w:p w14:paraId="4B7821B4">
                  <w:pPr>
                    <w:jc w:val="center"/>
                    <w:rPr>
                      <w:rFonts w:ascii="Times New Roman" w:hAnsi="Times New Roman"/>
                      <w:szCs w:val="21"/>
                    </w:rPr>
                  </w:pPr>
                  <w:r>
                    <w:rPr>
                      <w:rFonts w:ascii="Times New Roman" w:hAnsi="Times New Roman"/>
                      <w:szCs w:val="21"/>
                    </w:rPr>
                    <w:t>4</w:t>
                  </w:r>
                </w:p>
              </w:tc>
              <w:tc>
                <w:tcPr>
                  <w:tcW w:w="281" w:type="pct"/>
                  <w:vAlign w:val="center"/>
                </w:tcPr>
                <w:p w14:paraId="12EBFAC1">
                  <w:pPr>
                    <w:jc w:val="center"/>
                    <w:rPr>
                      <w:rFonts w:ascii="Times New Roman" w:hAnsi="Times New Roman"/>
                      <w:szCs w:val="21"/>
                    </w:rPr>
                  </w:pPr>
                  <w:r>
                    <w:rPr>
                      <w:rFonts w:ascii="Times New Roman" w:hAnsi="Times New Roman"/>
                      <w:szCs w:val="21"/>
                    </w:rPr>
                    <w:t>能源</w:t>
                  </w:r>
                </w:p>
              </w:tc>
              <w:tc>
                <w:tcPr>
                  <w:tcW w:w="580" w:type="pct"/>
                  <w:vAlign w:val="center"/>
                </w:tcPr>
                <w:p w14:paraId="62778357">
                  <w:pPr>
                    <w:jc w:val="center"/>
                    <w:rPr>
                      <w:rFonts w:ascii="Times New Roman" w:hAnsi="Times New Roman"/>
                      <w:szCs w:val="21"/>
                    </w:rPr>
                  </w:pPr>
                  <w:r>
                    <w:rPr>
                      <w:rFonts w:ascii="Times New Roman" w:hAnsi="Times New Roman"/>
                      <w:szCs w:val="21"/>
                    </w:rPr>
                    <w:t>电</w:t>
                  </w:r>
                </w:p>
              </w:tc>
              <w:tc>
                <w:tcPr>
                  <w:tcW w:w="837" w:type="pct"/>
                  <w:vAlign w:val="center"/>
                </w:tcPr>
                <w:p w14:paraId="774D0E4A">
                  <w:pPr>
                    <w:jc w:val="center"/>
                    <w:rPr>
                      <w:rFonts w:ascii="Times New Roman" w:hAnsi="Times New Roman"/>
                      <w:szCs w:val="21"/>
                    </w:rPr>
                  </w:pPr>
                  <w:r>
                    <w:rPr>
                      <w:rFonts w:ascii="Times New Roman" w:hAnsi="Times New Roman"/>
                      <w:szCs w:val="21"/>
                    </w:rPr>
                    <w:t>42845</w:t>
                  </w:r>
                  <w:r>
                    <w:t xml:space="preserve"> </w:t>
                  </w:r>
                  <w:r>
                    <w:rPr>
                      <w:rFonts w:ascii="Times New Roman" w:hAnsi="Times New Roman"/>
                      <w:szCs w:val="21"/>
                    </w:rPr>
                    <w:t>kW</w:t>
                  </w:r>
                  <w:r>
                    <w:rPr>
                      <w:rFonts w:hint="eastAsia" w:ascii="微软雅黑" w:hAnsi="微软雅黑" w:eastAsia="微软雅黑" w:cs="微软雅黑"/>
                      <w:szCs w:val="21"/>
                    </w:rPr>
                    <w:t>・</w:t>
                  </w:r>
                  <w:r>
                    <w:rPr>
                      <w:rFonts w:ascii="Times New Roman" w:hAnsi="Times New Roman"/>
                      <w:szCs w:val="21"/>
                    </w:rPr>
                    <w:t>h /年</w:t>
                  </w:r>
                </w:p>
              </w:tc>
              <w:tc>
                <w:tcPr>
                  <w:tcW w:w="508" w:type="pct"/>
                  <w:vAlign w:val="center"/>
                </w:tcPr>
                <w:p w14:paraId="2E776AD0">
                  <w:pPr>
                    <w:jc w:val="center"/>
                    <w:rPr>
                      <w:rFonts w:ascii="Times New Roman" w:hAnsi="Times New Roman"/>
                      <w:szCs w:val="21"/>
                    </w:rPr>
                  </w:pPr>
                  <w:r>
                    <w:rPr>
                      <w:rFonts w:ascii="Times New Roman" w:hAnsi="Times New Roman"/>
                      <w:szCs w:val="21"/>
                    </w:rPr>
                    <w:t>/</w:t>
                  </w:r>
                </w:p>
              </w:tc>
              <w:tc>
                <w:tcPr>
                  <w:tcW w:w="713" w:type="pct"/>
                  <w:vAlign w:val="center"/>
                </w:tcPr>
                <w:p w14:paraId="16EF4A78">
                  <w:pPr>
                    <w:jc w:val="center"/>
                    <w:rPr>
                      <w:rFonts w:ascii="Times New Roman" w:hAnsi="Times New Roman"/>
                      <w:szCs w:val="21"/>
                    </w:rPr>
                  </w:pPr>
                  <w:r>
                    <w:rPr>
                      <w:rFonts w:ascii="Times New Roman" w:hAnsi="Times New Roman"/>
                      <w:szCs w:val="21"/>
                    </w:rPr>
                    <w:t>/</w:t>
                  </w:r>
                </w:p>
              </w:tc>
              <w:tc>
                <w:tcPr>
                  <w:tcW w:w="713" w:type="pct"/>
                  <w:vAlign w:val="center"/>
                </w:tcPr>
                <w:p w14:paraId="335152A0">
                  <w:pPr>
                    <w:jc w:val="center"/>
                    <w:rPr>
                      <w:rFonts w:ascii="Times New Roman" w:hAnsi="Times New Roman"/>
                      <w:szCs w:val="21"/>
                    </w:rPr>
                  </w:pPr>
                  <w:r>
                    <w:rPr>
                      <w:rFonts w:ascii="Times New Roman" w:hAnsi="Times New Roman"/>
                      <w:szCs w:val="21"/>
                    </w:rPr>
                    <w:t>/</w:t>
                  </w:r>
                </w:p>
              </w:tc>
              <w:tc>
                <w:tcPr>
                  <w:tcW w:w="1112" w:type="pct"/>
                  <w:vAlign w:val="center"/>
                </w:tcPr>
                <w:p w14:paraId="16802860">
                  <w:pPr>
                    <w:jc w:val="center"/>
                    <w:rPr>
                      <w:rFonts w:ascii="Times New Roman" w:hAnsi="Times New Roman"/>
                      <w:szCs w:val="21"/>
                    </w:rPr>
                  </w:pPr>
                  <w:r>
                    <w:rPr>
                      <w:rFonts w:ascii="Times New Roman" w:hAnsi="Times New Roman"/>
                      <w:szCs w:val="21"/>
                    </w:rPr>
                    <w:t>市政用电</w:t>
                  </w:r>
                </w:p>
              </w:tc>
            </w:tr>
          </w:tbl>
          <w:p w14:paraId="5434FACC">
            <w:pPr>
              <w:spacing w:line="360" w:lineRule="auto"/>
              <w:ind w:firstLine="480" w:firstLineChars="200"/>
              <w:rPr>
                <w:rFonts w:ascii="Times New Roman" w:hAnsi="Times New Roman"/>
                <w:sz w:val="24"/>
                <w:szCs w:val="24"/>
              </w:rPr>
            </w:pPr>
            <w:r>
              <w:rPr>
                <w:rFonts w:hint="eastAsia" w:ascii="Times New Roman" w:hAnsi="Times New Roman"/>
                <w:sz w:val="24"/>
                <w:szCs w:val="24"/>
              </w:rPr>
              <w:t>本项目</w:t>
            </w:r>
            <w:bookmarkStart w:id="62" w:name="OLE_LINK134"/>
            <w:r>
              <w:rPr>
                <w:rFonts w:hint="eastAsia" w:ascii="Times New Roman" w:hAnsi="Times New Roman"/>
                <w:sz w:val="24"/>
                <w:szCs w:val="24"/>
              </w:rPr>
              <w:t>生石灰购买</w:t>
            </w:r>
            <w:bookmarkEnd w:id="62"/>
            <w:bookmarkStart w:id="63" w:name="OLE_LINK182"/>
            <w:r>
              <w:rPr>
                <w:rFonts w:hint="eastAsia" w:ascii="Times New Roman" w:hAnsi="Times New Roman"/>
                <w:sz w:val="24"/>
                <w:szCs w:val="24"/>
              </w:rPr>
              <w:t>来自</w:t>
            </w:r>
            <w:bookmarkStart w:id="64" w:name="OLE_LINK127"/>
            <w:bookmarkStart w:id="65" w:name="OLE_LINK147"/>
            <w:bookmarkStart w:id="66" w:name="OLE_LINK146"/>
            <w:bookmarkStart w:id="67" w:name="OLE_LINK126"/>
            <w:r>
              <w:rPr>
                <w:rFonts w:hint="eastAsia" w:ascii="Times New Roman" w:hAnsi="Times New Roman"/>
                <w:sz w:val="24"/>
                <w:szCs w:val="24"/>
              </w:rPr>
              <w:t>广西平果东荣钙业有限公司</w:t>
            </w:r>
            <w:bookmarkEnd w:id="64"/>
            <w:bookmarkEnd w:id="65"/>
            <w:bookmarkEnd w:id="66"/>
            <w:bookmarkEnd w:id="67"/>
            <w:r>
              <w:rPr>
                <w:rFonts w:hint="eastAsia" w:ascii="Times New Roman" w:hAnsi="Times New Roman"/>
                <w:sz w:val="24"/>
                <w:szCs w:val="24"/>
              </w:rPr>
              <w:t>的产品石灰</w:t>
            </w:r>
            <w:bookmarkEnd w:id="63"/>
            <w:r>
              <w:rPr>
                <w:rFonts w:hint="eastAsia" w:ascii="Times New Roman" w:hAnsi="Times New Roman"/>
                <w:sz w:val="24"/>
                <w:szCs w:val="24"/>
              </w:rPr>
              <w:t>（购买协议见附件</w:t>
            </w:r>
            <w:r>
              <w:rPr>
                <w:rFonts w:ascii="Times New Roman" w:hAnsi="Times New Roman"/>
                <w:sz w:val="24"/>
                <w:szCs w:val="24"/>
              </w:rPr>
              <w:t>10</w:t>
            </w:r>
            <w:r>
              <w:rPr>
                <w:rFonts w:hint="eastAsia" w:ascii="Times New Roman" w:hAnsi="Times New Roman"/>
                <w:sz w:val="24"/>
                <w:szCs w:val="24"/>
              </w:rPr>
              <w:t>），广西平果东荣钙业有限公司位于</w:t>
            </w:r>
            <w:bookmarkStart w:id="294" w:name="_GoBack"/>
            <w:bookmarkEnd w:id="294"/>
            <w:r>
              <w:rPr>
                <w:rFonts w:hint="eastAsia" w:ascii="Times New Roman" w:hAnsi="Times New Roman"/>
                <w:sz w:val="24"/>
                <w:szCs w:val="24"/>
              </w:rPr>
              <w:t>平果县果化镇那荣村综合场，2</w:t>
            </w:r>
            <w:r>
              <w:rPr>
                <w:rFonts w:ascii="Times New Roman" w:hAnsi="Times New Roman"/>
                <w:sz w:val="24"/>
                <w:szCs w:val="24"/>
              </w:rPr>
              <w:t>019</w:t>
            </w:r>
            <w:r>
              <w:rPr>
                <w:rFonts w:hint="eastAsia" w:ascii="Times New Roman" w:hAnsi="Times New Roman"/>
                <w:sz w:val="24"/>
                <w:szCs w:val="24"/>
              </w:rPr>
              <w:t>年新建2座环保型石灰窑，年产</w:t>
            </w:r>
            <w:bookmarkStart w:id="68" w:name="OLE_LINK150"/>
            <w:bookmarkStart w:id="69" w:name="OLE_LINK149"/>
            <w:r>
              <w:rPr>
                <w:rFonts w:hint="eastAsia" w:ascii="Times New Roman" w:hAnsi="Times New Roman"/>
                <w:sz w:val="24"/>
                <w:szCs w:val="24"/>
              </w:rPr>
              <w:t>石灰</w:t>
            </w:r>
            <w:bookmarkEnd w:id="68"/>
            <w:bookmarkEnd w:id="69"/>
            <w:r>
              <w:rPr>
                <w:rFonts w:hint="eastAsia" w:ascii="Times New Roman" w:hAnsi="Times New Roman"/>
                <w:sz w:val="24"/>
                <w:szCs w:val="24"/>
              </w:rPr>
              <w:t>25 万吨，于2</w:t>
            </w:r>
            <w:r>
              <w:rPr>
                <w:rFonts w:ascii="Times New Roman" w:hAnsi="Times New Roman"/>
                <w:sz w:val="24"/>
                <w:szCs w:val="24"/>
              </w:rPr>
              <w:t>019</w:t>
            </w:r>
            <w:r>
              <w:rPr>
                <w:rFonts w:hint="eastAsia" w:ascii="Times New Roman" w:hAnsi="Times New Roman"/>
                <w:sz w:val="24"/>
                <w:szCs w:val="24"/>
              </w:rPr>
              <w:t>年4月取得平果县环境保护局环评批复（《平果县环境保护局关于广西平果东荣钙业有限公司年产25万吨石灰厂技改及石灰深加工生产线项目环境影响报告表的批复》（平环管字【2019】19号），详见附件</w:t>
            </w:r>
            <w:r>
              <w:rPr>
                <w:rFonts w:ascii="Times New Roman" w:hAnsi="Times New Roman"/>
                <w:sz w:val="24"/>
                <w:szCs w:val="24"/>
              </w:rPr>
              <w:t>11</w:t>
            </w:r>
            <w:r>
              <w:rPr>
                <w:rFonts w:hint="eastAsia" w:ascii="Times New Roman" w:hAnsi="Times New Roman"/>
                <w:sz w:val="24"/>
                <w:szCs w:val="24"/>
              </w:rPr>
              <w:t>），并于2</w:t>
            </w:r>
            <w:r>
              <w:rPr>
                <w:rFonts w:ascii="Times New Roman" w:hAnsi="Times New Roman"/>
                <w:sz w:val="24"/>
                <w:szCs w:val="24"/>
              </w:rPr>
              <w:t>021</w:t>
            </w:r>
            <w:r>
              <w:rPr>
                <w:rFonts w:hint="eastAsia" w:ascii="Times New Roman" w:hAnsi="Times New Roman"/>
                <w:sz w:val="24"/>
                <w:szCs w:val="24"/>
              </w:rPr>
              <w:t>年1月企业开展</w:t>
            </w:r>
            <w:bookmarkStart w:id="70" w:name="OLE_LINK133"/>
            <w:r>
              <w:rPr>
                <w:rFonts w:hint="eastAsia" w:ascii="Times New Roman" w:hAnsi="Times New Roman"/>
                <w:sz w:val="24"/>
                <w:szCs w:val="24"/>
              </w:rPr>
              <w:t>竣工环境保护验收</w:t>
            </w:r>
            <w:bookmarkEnd w:id="70"/>
            <w:r>
              <w:rPr>
                <w:rFonts w:hint="eastAsia" w:ascii="Times New Roman" w:hAnsi="Times New Roman"/>
                <w:sz w:val="24"/>
                <w:szCs w:val="24"/>
              </w:rPr>
              <w:t>监测（监测报告编号：YD检2021-0014），完成了竣工环境保护验收工作（验收监测报告详见附件1</w:t>
            </w:r>
            <w:r>
              <w:rPr>
                <w:rFonts w:ascii="Times New Roman" w:hAnsi="Times New Roman"/>
                <w:sz w:val="24"/>
                <w:szCs w:val="24"/>
              </w:rPr>
              <w:t>2</w:t>
            </w:r>
            <w:r>
              <w:rPr>
                <w:rFonts w:hint="eastAsia" w:ascii="Times New Roman" w:hAnsi="Times New Roman"/>
                <w:sz w:val="24"/>
                <w:szCs w:val="24"/>
              </w:rPr>
              <w:t>）。</w:t>
            </w:r>
          </w:p>
          <w:p w14:paraId="1284E076">
            <w:pPr>
              <w:spacing w:line="360" w:lineRule="auto"/>
              <w:ind w:firstLine="480" w:firstLineChars="200"/>
              <w:rPr>
                <w:rFonts w:ascii="Times New Roman" w:hAnsi="Times New Roman"/>
                <w:bCs/>
                <w:sz w:val="24"/>
                <w:szCs w:val="24"/>
              </w:rPr>
            </w:pPr>
            <w:r>
              <w:rPr>
                <w:rFonts w:ascii="Times New Roman" w:hAnsi="Times New Roman"/>
                <w:sz w:val="24"/>
                <w:szCs w:val="24"/>
              </w:rPr>
              <w:t>本项目原辅材料及产品理化性质</w:t>
            </w:r>
            <w:r>
              <w:rPr>
                <w:rFonts w:ascii="Times New Roman" w:hAnsi="Times New Roman"/>
                <w:bCs/>
                <w:sz w:val="24"/>
                <w:szCs w:val="24"/>
              </w:rPr>
              <w:t>见下表。</w:t>
            </w:r>
          </w:p>
          <w:p w14:paraId="52863131">
            <w:pPr>
              <w:spacing w:line="360" w:lineRule="auto"/>
              <w:jc w:val="center"/>
              <w:rPr>
                <w:rFonts w:ascii="Times New Roman" w:hAnsi="Times New Roman"/>
                <w:b/>
                <w:bCs/>
                <w:sz w:val="24"/>
                <w:szCs w:val="24"/>
              </w:rPr>
            </w:pPr>
            <w:r>
              <w:rPr>
                <w:rFonts w:ascii="Times New Roman" w:hAnsi="Times New Roman"/>
                <w:b/>
                <w:bCs/>
                <w:sz w:val="24"/>
                <w:szCs w:val="24"/>
              </w:rPr>
              <w:t>表2-4  主要原辅材料及产品理化性质一览表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4"/>
              <w:gridCol w:w="1054"/>
              <w:gridCol w:w="1116"/>
              <w:gridCol w:w="3970"/>
              <w:gridCol w:w="1170"/>
              <w:gridCol w:w="1446"/>
            </w:tblGrid>
            <w:tr w14:paraId="6CCC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6" w:type="pct"/>
                  <w:vAlign w:val="center"/>
                </w:tcPr>
                <w:p w14:paraId="2E631DCC">
                  <w:pPr>
                    <w:jc w:val="center"/>
                    <w:rPr>
                      <w:rFonts w:ascii="Times New Roman" w:hAnsi="Times New Roman"/>
                      <w:bCs/>
                      <w:szCs w:val="21"/>
                    </w:rPr>
                  </w:pPr>
                  <w:r>
                    <w:rPr>
                      <w:rFonts w:ascii="Times New Roman" w:hAnsi="Times New Roman"/>
                      <w:bCs/>
                      <w:szCs w:val="21"/>
                    </w:rPr>
                    <w:t>种类</w:t>
                  </w:r>
                </w:p>
              </w:tc>
              <w:tc>
                <w:tcPr>
                  <w:tcW w:w="542" w:type="pct"/>
                  <w:vAlign w:val="center"/>
                </w:tcPr>
                <w:p w14:paraId="03E70148">
                  <w:pPr>
                    <w:jc w:val="center"/>
                    <w:rPr>
                      <w:rFonts w:ascii="Times New Roman" w:hAnsi="Times New Roman"/>
                      <w:bCs/>
                      <w:szCs w:val="21"/>
                    </w:rPr>
                  </w:pPr>
                  <w:r>
                    <w:rPr>
                      <w:rFonts w:ascii="Times New Roman" w:hAnsi="Times New Roman"/>
                      <w:bCs/>
                      <w:szCs w:val="21"/>
                    </w:rPr>
                    <w:t>名称</w:t>
                  </w:r>
                </w:p>
              </w:tc>
              <w:tc>
                <w:tcPr>
                  <w:tcW w:w="574" w:type="pct"/>
                  <w:vAlign w:val="center"/>
                </w:tcPr>
                <w:p w14:paraId="48D82E6B">
                  <w:pPr>
                    <w:jc w:val="center"/>
                    <w:rPr>
                      <w:rFonts w:ascii="Times New Roman" w:hAnsi="Times New Roman"/>
                      <w:bCs/>
                      <w:szCs w:val="21"/>
                    </w:rPr>
                  </w:pPr>
                  <w:r>
                    <w:rPr>
                      <w:rFonts w:ascii="Times New Roman" w:hAnsi="Times New Roman"/>
                      <w:bCs/>
                      <w:szCs w:val="21"/>
                    </w:rPr>
                    <w:t>分子式</w:t>
                  </w:r>
                </w:p>
              </w:tc>
              <w:tc>
                <w:tcPr>
                  <w:tcW w:w="2042" w:type="pct"/>
                  <w:vAlign w:val="center"/>
                </w:tcPr>
                <w:p w14:paraId="37C1FB4D">
                  <w:pPr>
                    <w:jc w:val="center"/>
                    <w:rPr>
                      <w:rFonts w:ascii="Times New Roman" w:hAnsi="Times New Roman"/>
                      <w:bCs/>
                      <w:szCs w:val="21"/>
                    </w:rPr>
                  </w:pPr>
                  <w:r>
                    <w:rPr>
                      <w:rFonts w:ascii="Times New Roman" w:hAnsi="Times New Roman"/>
                      <w:bCs/>
                      <w:szCs w:val="21"/>
                    </w:rPr>
                    <w:t>理化性质</w:t>
                  </w:r>
                </w:p>
              </w:tc>
              <w:tc>
                <w:tcPr>
                  <w:tcW w:w="602" w:type="pct"/>
                  <w:vAlign w:val="center"/>
                </w:tcPr>
                <w:p w14:paraId="31247C71">
                  <w:pPr>
                    <w:jc w:val="center"/>
                    <w:rPr>
                      <w:rFonts w:ascii="Times New Roman" w:hAnsi="Times New Roman"/>
                      <w:bCs/>
                      <w:szCs w:val="21"/>
                    </w:rPr>
                  </w:pPr>
                  <w:r>
                    <w:rPr>
                      <w:rFonts w:ascii="Times New Roman" w:hAnsi="Times New Roman"/>
                      <w:bCs/>
                      <w:szCs w:val="21"/>
                    </w:rPr>
                    <w:t>燃烧爆炸性</w:t>
                  </w:r>
                </w:p>
              </w:tc>
              <w:tc>
                <w:tcPr>
                  <w:tcW w:w="744" w:type="pct"/>
                  <w:vAlign w:val="center"/>
                </w:tcPr>
                <w:p w14:paraId="16216B6A">
                  <w:pPr>
                    <w:jc w:val="center"/>
                    <w:rPr>
                      <w:rFonts w:ascii="Times New Roman" w:hAnsi="Times New Roman"/>
                      <w:bCs/>
                      <w:szCs w:val="21"/>
                    </w:rPr>
                  </w:pPr>
                  <w:r>
                    <w:rPr>
                      <w:rFonts w:ascii="Times New Roman" w:hAnsi="Times New Roman"/>
                      <w:bCs/>
                      <w:szCs w:val="21"/>
                    </w:rPr>
                    <w:t>毒理毒性</w:t>
                  </w:r>
                </w:p>
              </w:tc>
            </w:tr>
            <w:tr w14:paraId="0AE2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6" w:type="pct"/>
                  <w:vAlign w:val="center"/>
                </w:tcPr>
                <w:p w14:paraId="41551902">
                  <w:pPr>
                    <w:jc w:val="center"/>
                    <w:rPr>
                      <w:rFonts w:ascii="Times New Roman" w:hAnsi="Times New Roman"/>
                      <w:bCs/>
                      <w:szCs w:val="21"/>
                    </w:rPr>
                  </w:pPr>
                  <w:r>
                    <w:rPr>
                      <w:rFonts w:ascii="Times New Roman" w:hAnsi="Times New Roman"/>
                      <w:bCs/>
                      <w:szCs w:val="21"/>
                    </w:rPr>
                    <w:t>原料</w:t>
                  </w:r>
                </w:p>
              </w:tc>
              <w:tc>
                <w:tcPr>
                  <w:tcW w:w="542" w:type="pct"/>
                  <w:vAlign w:val="center"/>
                </w:tcPr>
                <w:p w14:paraId="0B84ACCE">
                  <w:pPr>
                    <w:jc w:val="center"/>
                    <w:rPr>
                      <w:rFonts w:ascii="Times New Roman" w:hAnsi="Times New Roman"/>
                      <w:bCs/>
                      <w:szCs w:val="21"/>
                    </w:rPr>
                  </w:pPr>
                  <w:r>
                    <w:rPr>
                      <w:rFonts w:ascii="Times New Roman" w:hAnsi="Times New Roman"/>
                      <w:bCs/>
                      <w:szCs w:val="21"/>
                    </w:rPr>
                    <w:t>生石灰</w:t>
                  </w:r>
                </w:p>
              </w:tc>
              <w:tc>
                <w:tcPr>
                  <w:tcW w:w="574" w:type="pct"/>
                  <w:vAlign w:val="center"/>
                </w:tcPr>
                <w:p w14:paraId="4E8F3BFA">
                  <w:pPr>
                    <w:jc w:val="center"/>
                    <w:rPr>
                      <w:rFonts w:ascii="Times New Roman" w:hAnsi="Times New Roman"/>
                      <w:bCs/>
                      <w:szCs w:val="21"/>
                    </w:rPr>
                  </w:pPr>
                  <w:bookmarkStart w:id="71" w:name="OLE_LINK80"/>
                  <w:bookmarkStart w:id="72" w:name="OLE_LINK79"/>
                  <w:r>
                    <w:rPr>
                      <w:rFonts w:ascii="Times New Roman" w:hAnsi="Times New Roman"/>
                      <w:bCs/>
                      <w:szCs w:val="21"/>
                    </w:rPr>
                    <w:t>CaO</w:t>
                  </w:r>
                  <w:bookmarkEnd w:id="71"/>
                  <w:bookmarkEnd w:id="72"/>
                </w:p>
              </w:tc>
              <w:tc>
                <w:tcPr>
                  <w:tcW w:w="2042" w:type="pct"/>
                  <w:vAlign w:val="center"/>
                </w:tcPr>
                <w:p w14:paraId="682BB25D">
                  <w:pPr>
                    <w:rPr>
                      <w:rFonts w:ascii="Times New Roman" w:hAnsi="Times New Roman"/>
                      <w:bCs/>
                      <w:szCs w:val="21"/>
                    </w:rPr>
                  </w:pPr>
                  <w:r>
                    <w:rPr>
                      <w:rFonts w:ascii="Times New Roman" w:hAnsi="Times New Roman"/>
                      <w:bCs/>
                      <w:szCs w:val="21"/>
                    </w:rPr>
                    <w:t>外观是</w:t>
                  </w:r>
                  <w:r>
                    <w:rPr>
                      <w:rFonts w:hint="eastAsia" w:ascii="Times New Roman" w:hAnsi="Times New Roman"/>
                      <w:bCs/>
                      <w:szCs w:val="21"/>
                    </w:rPr>
                    <w:t>浅白色粉体混合物</w:t>
                  </w:r>
                  <w:r>
                    <w:rPr>
                      <w:rFonts w:ascii="Times New Roman" w:hAnsi="Times New Roman"/>
                      <w:bCs/>
                      <w:szCs w:val="21"/>
                    </w:rPr>
                    <w:t>。根据</w:t>
                  </w:r>
                  <w:r>
                    <w:rPr>
                      <w:rFonts w:hint="eastAsia" w:ascii="Times New Roman" w:hAnsi="Times New Roman"/>
                      <w:bCs/>
                      <w:szCs w:val="21"/>
                    </w:rPr>
                    <w:t>“</w:t>
                  </w:r>
                  <w:r>
                    <w:rPr>
                      <w:rFonts w:ascii="Times New Roman" w:hAnsi="Times New Roman"/>
                      <w:bCs/>
                      <w:szCs w:val="21"/>
                    </w:rPr>
                    <w:t>附件</w:t>
                  </w:r>
                  <w:r>
                    <w:rPr>
                      <w:rFonts w:hint="eastAsia" w:ascii="Times New Roman" w:hAnsi="Times New Roman"/>
                      <w:bCs/>
                      <w:szCs w:val="21"/>
                    </w:rPr>
                    <w:t>7(</w:t>
                  </w:r>
                  <w:r>
                    <w:rPr>
                      <w:rFonts w:ascii="Times New Roman" w:hAnsi="Times New Roman"/>
                      <w:bCs/>
                      <w:szCs w:val="21"/>
                    </w:rPr>
                    <w:t>1)原料检测报告</w:t>
                  </w:r>
                  <w:r>
                    <w:rPr>
                      <w:rFonts w:hint="eastAsia" w:ascii="Times New Roman" w:hAnsi="Times New Roman"/>
                      <w:bCs/>
                      <w:szCs w:val="21"/>
                    </w:rPr>
                    <w:t>”（报告编号H</w:t>
                  </w:r>
                  <w:r>
                    <w:rPr>
                      <w:rFonts w:ascii="Times New Roman" w:hAnsi="Times New Roman"/>
                      <w:bCs/>
                      <w:szCs w:val="21"/>
                    </w:rPr>
                    <w:t>2026030509</w:t>
                  </w:r>
                  <w:r>
                    <w:rPr>
                      <w:rFonts w:hint="eastAsia" w:ascii="Times New Roman" w:hAnsi="Times New Roman"/>
                      <w:bCs/>
                      <w:szCs w:val="21"/>
                    </w:rPr>
                    <w:t>）</w:t>
                  </w:r>
                  <w:r>
                    <w:rPr>
                      <w:rFonts w:ascii="Times New Roman" w:hAnsi="Times New Roman"/>
                      <w:bCs/>
                      <w:szCs w:val="21"/>
                    </w:rPr>
                    <w:t>，表观密度3.107g/cm</w:t>
                  </w:r>
                  <w:r>
                    <w:rPr>
                      <w:rFonts w:ascii="Times New Roman" w:hAnsi="Times New Roman"/>
                      <w:bCs/>
                      <w:szCs w:val="21"/>
                      <w:vertAlign w:val="superscript"/>
                    </w:rPr>
                    <w:t>3</w:t>
                  </w:r>
                  <w:r>
                    <w:rPr>
                      <w:rFonts w:ascii="Times New Roman" w:hAnsi="Times New Roman"/>
                      <w:bCs/>
                      <w:szCs w:val="21"/>
                    </w:rPr>
                    <w:t>,含水率（收到基）2.58%，</w:t>
                  </w:r>
                  <w:r>
                    <w:rPr>
                      <w:rFonts w:hint="eastAsia" w:ascii="Times New Roman" w:hAnsi="Times New Roman"/>
                      <w:bCs/>
                      <w:szCs w:val="21"/>
                    </w:rPr>
                    <w:t>总CaO（收到基）5</w:t>
                  </w:r>
                  <w:r>
                    <w:rPr>
                      <w:rFonts w:ascii="Times New Roman" w:hAnsi="Times New Roman"/>
                      <w:bCs/>
                      <w:szCs w:val="21"/>
                    </w:rPr>
                    <w:t>5.10%</w:t>
                  </w:r>
                  <w:r>
                    <w:rPr>
                      <w:rFonts w:hint="eastAsia" w:ascii="Times New Roman" w:hAnsi="Times New Roman"/>
                      <w:bCs/>
                      <w:szCs w:val="21"/>
                    </w:rPr>
                    <w:t>，总Ca</w:t>
                  </w:r>
                  <w:r>
                    <w:rPr>
                      <w:rFonts w:ascii="Times New Roman" w:hAnsi="Times New Roman"/>
                      <w:bCs/>
                      <w:szCs w:val="21"/>
                    </w:rPr>
                    <w:t>(OH</w:t>
                  </w:r>
                  <w:r>
                    <w:rPr>
                      <w:rFonts w:hint="eastAsia" w:ascii="Times New Roman" w:hAnsi="Times New Roman"/>
                      <w:bCs/>
                      <w:szCs w:val="21"/>
                    </w:rPr>
                    <w:t>)</w:t>
                  </w:r>
                  <w:r>
                    <w:rPr>
                      <w:rFonts w:ascii="Times New Roman" w:hAnsi="Times New Roman"/>
                      <w:bCs/>
                      <w:szCs w:val="21"/>
                      <w:vertAlign w:val="subscript"/>
                    </w:rPr>
                    <w:t>2</w:t>
                  </w:r>
                  <w:r>
                    <w:rPr>
                      <w:rFonts w:ascii="Times New Roman" w:hAnsi="Times New Roman"/>
                      <w:bCs/>
                      <w:szCs w:val="21"/>
                    </w:rPr>
                    <w:t>（收到基</w:t>
                  </w:r>
                  <w:r>
                    <w:rPr>
                      <w:rFonts w:hint="eastAsia" w:ascii="Times New Roman" w:hAnsi="Times New Roman"/>
                      <w:bCs/>
                      <w:szCs w:val="21"/>
                    </w:rPr>
                    <w:t>）3</w:t>
                  </w:r>
                  <w:r>
                    <w:rPr>
                      <w:rFonts w:ascii="Times New Roman" w:hAnsi="Times New Roman"/>
                      <w:bCs/>
                      <w:szCs w:val="21"/>
                    </w:rPr>
                    <w:t>5.30%</w:t>
                  </w:r>
                  <w:r>
                    <w:rPr>
                      <w:rFonts w:hint="eastAsia" w:ascii="Times New Roman" w:hAnsi="Times New Roman"/>
                      <w:bCs/>
                      <w:szCs w:val="21"/>
                    </w:rPr>
                    <w:t>，2目筛余（收到基）（%）4</w:t>
                  </w:r>
                  <w:r>
                    <w:rPr>
                      <w:rFonts w:ascii="Times New Roman" w:hAnsi="Times New Roman"/>
                      <w:bCs/>
                      <w:szCs w:val="21"/>
                    </w:rPr>
                    <w:t>5.37%。溶于酸类、甘油和蔗糖溶液，几乎不溶于乙醇。</w:t>
                  </w:r>
                  <w:bookmarkStart w:id="73" w:name="OLE_LINK13"/>
                  <w:bookmarkStart w:id="74" w:name="OLE_LINK12"/>
                  <w:r>
                    <w:rPr>
                      <w:rFonts w:ascii="Times New Roman" w:hAnsi="Times New Roman"/>
                      <w:bCs/>
                      <w:szCs w:val="21"/>
                    </w:rPr>
                    <w:t>有腐蚀性。</w:t>
                  </w:r>
                  <w:bookmarkEnd w:id="73"/>
                  <w:bookmarkEnd w:id="74"/>
                </w:p>
              </w:tc>
              <w:tc>
                <w:tcPr>
                  <w:tcW w:w="602" w:type="pct"/>
                  <w:vAlign w:val="center"/>
                </w:tcPr>
                <w:p w14:paraId="701CDC5B">
                  <w:pPr>
                    <w:jc w:val="center"/>
                    <w:rPr>
                      <w:rFonts w:ascii="Times New Roman" w:hAnsi="Times New Roman"/>
                      <w:bCs/>
                      <w:szCs w:val="21"/>
                    </w:rPr>
                  </w:pPr>
                  <w:r>
                    <w:rPr>
                      <w:rFonts w:ascii="Times New Roman" w:hAnsi="Times New Roman"/>
                      <w:bCs/>
                      <w:szCs w:val="21"/>
                    </w:rPr>
                    <w:t>不可燃</w:t>
                  </w:r>
                </w:p>
              </w:tc>
              <w:tc>
                <w:tcPr>
                  <w:tcW w:w="744" w:type="pct"/>
                  <w:vAlign w:val="center"/>
                </w:tcPr>
                <w:p w14:paraId="136F2265">
                  <w:pPr>
                    <w:jc w:val="center"/>
                    <w:rPr>
                      <w:rFonts w:ascii="Times New Roman" w:hAnsi="Times New Roman"/>
                      <w:bCs/>
                      <w:szCs w:val="21"/>
                    </w:rPr>
                  </w:pPr>
                  <w:r>
                    <w:rPr>
                      <w:rFonts w:ascii="Times New Roman" w:hAnsi="Times New Roman"/>
                      <w:bCs/>
                      <w:szCs w:val="21"/>
                    </w:rPr>
                    <w:t>/</w:t>
                  </w:r>
                </w:p>
              </w:tc>
            </w:tr>
            <w:tr w14:paraId="64D9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6" w:type="pct"/>
                  <w:vAlign w:val="center"/>
                </w:tcPr>
                <w:p w14:paraId="13976C46">
                  <w:pPr>
                    <w:jc w:val="center"/>
                    <w:rPr>
                      <w:rFonts w:ascii="Times New Roman" w:hAnsi="Times New Roman"/>
                      <w:bCs/>
                      <w:szCs w:val="21"/>
                    </w:rPr>
                  </w:pPr>
                  <w:r>
                    <w:rPr>
                      <w:rFonts w:ascii="Times New Roman" w:hAnsi="Times New Roman"/>
                      <w:bCs/>
                      <w:szCs w:val="21"/>
                    </w:rPr>
                    <w:t>产品</w:t>
                  </w:r>
                </w:p>
              </w:tc>
              <w:tc>
                <w:tcPr>
                  <w:tcW w:w="542" w:type="pct"/>
                  <w:vAlign w:val="center"/>
                </w:tcPr>
                <w:p w14:paraId="2346BA42">
                  <w:pPr>
                    <w:jc w:val="center"/>
                    <w:rPr>
                      <w:rFonts w:ascii="Times New Roman" w:hAnsi="Times New Roman"/>
                      <w:bCs/>
                      <w:szCs w:val="21"/>
                    </w:rPr>
                  </w:pPr>
                  <w:r>
                    <w:rPr>
                      <w:rFonts w:hint="eastAsia" w:ascii="Times New Roman" w:hAnsi="Times New Roman"/>
                      <w:bCs/>
                      <w:szCs w:val="21"/>
                    </w:rPr>
                    <w:t>生</w:t>
                  </w:r>
                  <w:r>
                    <w:rPr>
                      <w:rFonts w:ascii="Times New Roman" w:hAnsi="Times New Roman"/>
                      <w:bCs/>
                      <w:szCs w:val="21"/>
                    </w:rPr>
                    <w:t>石灰膏</w:t>
                  </w:r>
                </w:p>
              </w:tc>
              <w:tc>
                <w:tcPr>
                  <w:tcW w:w="574" w:type="pct"/>
                  <w:vAlign w:val="center"/>
                </w:tcPr>
                <w:p w14:paraId="696EFEC3">
                  <w:pPr>
                    <w:jc w:val="center"/>
                    <w:rPr>
                      <w:rFonts w:ascii="Times New Roman" w:hAnsi="Times New Roman"/>
                      <w:bCs/>
                      <w:szCs w:val="21"/>
                    </w:rPr>
                  </w:pPr>
                  <w:r>
                    <w:rPr>
                      <w:rFonts w:ascii="Times New Roman" w:hAnsi="Times New Roman"/>
                      <w:bCs/>
                      <w:szCs w:val="21"/>
                    </w:rPr>
                    <w:t>CaO</w:t>
                  </w:r>
                </w:p>
              </w:tc>
              <w:tc>
                <w:tcPr>
                  <w:tcW w:w="2042" w:type="pct"/>
                  <w:vAlign w:val="center"/>
                </w:tcPr>
                <w:p w14:paraId="7F8C1DBF">
                  <w:pPr>
                    <w:rPr>
                      <w:rFonts w:ascii="Times New Roman" w:hAnsi="Times New Roman"/>
                      <w:bCs/>
                      <w:szCs w:val="21"/>
                    </w:rPr>
                  </w:pPr>
                  <w:r>
                    <w:rPr>
                      <w:rFonts w:ascii="Times New Roman" w:hAnsi="Times New Roman"/>
                      <w:bCs/>
                      <w:szCs w:val="21"/>
                    </w:rPr>
                    <w:t>外观是浅白色</w:t>
                  </w:r>
                  <w:r>
                    <w:rPr>
                      <w:rFonts w:hint="eastAsia" w:ascii="Times New Roman" w:hAnsi="Times New Roman"/>
                      <w:bCs/>
                      <w:szCs w:val="21"/>
                    </w:rPr>
                    <w:t>浆体</w:t>
                  </w:r>
                  <w:r>
                    <w:rPr>
                      <w:rFonts w:ascii="Times New Roman" w:hAnsi="Times New Roman"/>
                      <w:bCs/>
                      <w:szCs w:val="21"/>
                    </w:rPr>
                    <w:t>，不溶于醇，能与酸反应，生成对应的钙盐。根据</w:t>
                  </w:r>
                  <w:r>
                    <w:rPr>
                      <w:rFonts w:hint="eastAsia" w:ascii="Times New Roman" w:hAnsi="Times New Roman"/>
                      <w:bCs/>
                      <w:szCs w:val="21"/>
                    </w:rPr>
                    <w:t>“</w:t>
                  </w:r>
                  <w:r>
                    <w:rPr>
                      <w:rFonts w:ascii="Times New Roman" w:hAnsi="Times New Roman"/>
                      <w:bCs/>
                      <w:szCs w:val="21"/>
                    </w:rPr>
                    <w:t>附件</w:t>
                  </w:r>
                  <w:r>
                    <w:rPr>
                      <w:rFonts w:hint="eastAsia" w:ascii="Times New Roman" w:hAnsi="Times New Roman"/>
                      <w:bCs/>
                      <w:szCs w:val="21"/>
                    </w:rPr>
                    <w:t>7</w:t>
                  </w:r>
                  <w:r>
                    <w:rPr>
                      <w:rFonts w:ascii="Times New Roman" w:hAnsi="Times New Roman"/>
                      <w:bCs/>
                      <w:szCs w:val="21"/>
                    </w:rPr>
                    <w:t>(2)产品检测报告</w:t>
                  </w:r>
                  <w:r>
                    <w:rPr>
                      <w:rFonts w:hint="eastAsia" w:ascii="Times New Roman" w:hAnsi="Times New Roman"/>
                      <w:bCs/>
                      <w:szCs w:val="21"/>
                    </w:rPr>
                    <w:t>” （报告编号H</w:t>
                  </w:r>
                  <w:r>
                    <w:rPr>
                      <w:rFonts w:ascii="Times New Roman" w:hAnsi="Times New Roman"/>
                      <w:bCs/>
                      <w:szCs w:val="21"/>
                    </w:rPr>
                    <w:t>2026030510</w:t>
                  </w:r>
                  <w:r>
                    <w:rPr>
                      <w:rFonts w:hint="eastAsia" w:ascii="Times New Roman" w:hAnsi="Times New Roman"/>
                      <w:bCs/>
                      <w:szCs w:val="21"/>
                    </w:rPr>
                    <w:t>）</w:t>
                  </w:r>
                  <w:r>
                    <w:rPr>
                      <w:rFonts w:ascii="Times New Roman" w:hAnsi="Times New Roman"/>
                      <w:bCs/>
                      <w:szCs w:val="21"/>
                    </w:rPr>
                    <w:t>，表观密度1.313g/cm</w:t>
                  </w:r>
                  <w:r>
                    <w:rPr>
                      <w:rFonts w:ascii="Times New Roman" w:hAnsi="Times New Roman"/>
                      <w:bCs/>
                      <w:szCs w:val="21"/>
                      <w:vertAlign w:val="superscript"/>
                    </w:rPr>
                    <w:t>3</w:t>
                  </w:r>
                  <w:r>
                    <w:rPr>
                      <w:rFonts w:ascii="Times New Roman" w:hAnsi="Times New Roman"/>
                      <w:bCs/>
                      <w:szCs w:val="21"/>
                    </w:rPr>
                    <w:t>,含水率（收到基）55.61%，灼烧减量（干基）67.12%。有腐蚀性。</w:t>
                  </w:r>
                </w:p>
              </w:tc>
              <w:tc>
                <w:tcPr>
                  <w:tcW w:w="602" w:type="pct"/>
                  <w:vAlign w:val="center"/>
                </w:tcPr>
                <w:p w14:paraId="7AFCF946">
                  <w:pPr>
                    <w:jc w:val="center"/>
                    <w:rPr>
                      <w:rFonts w:ascii="Times New Roman" w:hAnsi="Times New Roman"/>
                      <w:bCs/>
                      <w:szCs w:val="21"/>
                    </w:rPr>
                  </w:pPr>
                  <w:r>
                    <w:rPr>
                      <w:rFonts w:ascii="Times New Roman" w:hAnsi="Times New Roman"/>
                      <w:bCs/>
                      <w:szCs w:val="21"/>
                    </w:rPr>
                    <w:t>不可燃</w:t>
                  </w:r>
                </w:p>
              </w:tc>
              <w:tc>
                <w:tcPr>
                  <w:tcW w:w="744" w:type="pct"/>
                  <w:vAlign w:val="center"/>
                </w:tcPr>
                <w:p w14:paraId="35845E11">
                  <w:pPr>
                    <w:jc w:val="center"/>
                    <w:rPr>
                      <w:rFonts w:ascii="Times New Roman" w:hAnsi="Times New Roman"/>
                      <w:bCs/>
                      <w:szCs w:val="21"/>
                    </w:rPr>
                  </w:pPr>
                  <w:r>
                    <w:rPr>
                      <w:rFonts w:ascii="Times New Roman" w:hAnsi="Times New Roman"/>
                      <w:bCs/>
                      <w:szCs w:val="21"/>
                    </w:rPr>
                    <w:t>/</w:t>
                  </w:r>
                </w:p>
              </w:tc>
            </w:tr>
          </w:tbl>
          <w:p w14:paraId="5521E571">
            <w:pPr>
              <w:adjustRightInd w:val="0"/>
              <w:snapToGrid w:val="0"/>
              <w:spacing w:line="360" w:lineRule="auto"/>
              <w:ind w:firstLine="480" w:firstLineChars="200"/>
              <w:rPr>
                <w:rFonts w:ascii="Times New Roman" w:hAnsi="Times New Roman"/>
                <w:sz w:val="24"/>
                <w:szCs w:val="24"/>
              </w:rPr>
            </w:pPr>
            <w:bookmarkStart w:id="75" w:name="_Hlk234240317"/>
          </w:p>
          <w:p w14:paraId="1E1D4F74">
            <w:pPr>
              <w:adjustRightInd w:val="0"/>
              <w:snapToGrid w:val="0"/>
              <w:spacing w:line="360" w:lineRule="auto"/>
              <w:ind w:firstLine="480" w:firstLineChars="200"/>
              <w:rPr>
                <w:rFonts w:ascii="Times New Roman" w:hAnsi="Times New Roman"/>
                <w:sz w:val="24"/>
                <w:szCs w:val="24"/>
              </w:rPr>
            </w:pPr>
          </w:p>
          <w:p w14:paraId="0D82F051">
            <w:pPr>
              <w:adjustRightInd w:val="0"/>
              <w:snapToGrid w:val="0"/>
              <w:spacing w:line="360" w:lineRule="auto"/>
              <w:ind w:firstLine="480" w:firstLineChars="200"/>
              <w:rPr>
                <w:rFonts w:ascii="Times New Roman" w:hAnsi="Times New Roman"/>
                <w:sz w:val="24"/>
                <w:szCs w:val="24"/>
              </w:rPr>
            </w:pPr>
          </w:p>
          <w:p w14:paraId="019BCDB9">
            <w:pPr>
              <w:adjustRightInd w:val="0"/>
              <w:snapToGrid w:val="0"/>
              <w:spacing w:line="360" w:lineRule="auto"/>
              <w:ind w:firstLine="480" w:firstLineChars="200"/>
              <w:rPr>
                <w:rFonts w:ascii="Times New Roman" w:hAnsi="Times New Roman"/>
                <w:sz w:val="24"/>
                <w:szCs w:val="24"/>
              </w:rPr>
            </w:pPr>
            <w:r>
              <w:rPr>
                <w:rFonts w:hint="eastAsia" w:ascii="Times New Roman" w:hAnsi="Times New Roman"/>
                <w:sz w:val="24"/>
                <w:szCs w:val="24"/>
              </w:rPr>
              <w:t>本项目生产的短时静置定型生石灰膏采用3小时短时静置定型工艺，未采用传统熟石灰7天以上长期陈化养护工艺，产品为高含水率膏状形态，目前国内暂无适配该工艺、产品形态及技术特性的国家、行业专用质量标准，</w:t>
            </w:r>
            <w:bookmarkStart w:id="76" w:name="OLE_LINK290"/>
            <w:r>
              <w:rPr>
                <w:rFonts w:hint="eastAsia" w:ascii="Times New Roman" w:hAnsi="Times New Roman"/>
                <w:sz w:val="24"/>
                <w:szCs w:val="24"/>
              </w:rPr>
              <w:t>结合产品自身特性、适用场景参照《建筑消石灰》（JC</w:t>
            </w:r>
            <w:r>
              <w:rPr>
                <w:rFonts w:ascii="Times New Roman" w:hAnsi="Times New Roman"/>
                <w:sz w:val="24"/>
                <w:szCs w:val="24"/>
              </w:rPr>
              <w:t>/T481-2013</w:t>
            </w:r>
            <w:r>
              <w:rPr>
                <w:rFonts w:hint="eastAsia" w:ascii="Times New Roman" w:hAnsi="Times New Roman"/>
                <w:sz w:val="24"/>
                <w:szCs w:val="24"/>
              </w:rPr>
              <w:t>），企业执行的相关质量标准</w:t>
            </w:r>
            <w:bookmarkEnd w:id="76"/>
            <w:r>
              <w:rPr>
                <w:rFonts w:hint="eastAsia" w:ascii="Times New Roman" w:hAnsi="Times New Roman"/>
                <w:sz w:val="24"/>
                <w:szCs w:val="24"/>
              </w:rPr>
              <w:t>如下：</w:t>
            </w:r>
          </w:p>
          <w:p w14:paraId="3AE2EBB2">
            <w:pPr>
              <w:pStyle w:val="2"/>
              <w:jc w:val="center"/>
              <w:rPr>
                <w:rFonts w:ascii="Times New Roman" w:hAnsi="Times New Roman"/>
                <w:b/>
                <w:color w:val="auto"/>
              </w:rPr>
            </w:pPr>
            <w:r>
              <w:rPr>
                <w:rFonts w:ascii="Times New Roman" w:hAnsi="Times New Roman"/>
                <w:b/>
                <w:color w:val="auto"/>
              </w:rPr>
              <w:t>表2-5  本项目产品质量标准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7"/>
              <w:gridCol w:w="1476"/>
              <w:gridCol w:w="1639"/>
              <w:gridCol w:w="1823"/>
              <w:gridCol w:w="1655"/>
              <w:gridCol w:w="1620"/>
            </w:tblGrid>
            <w:tr w14:paraId="3D9D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14:paraId="5D3CB046">
                  <w:pPr>
                    <w:jc w:val="center"/>
                    <w:rPr>
                      <w:rFonts w:ascii="Times New Roman" w:hAnsi="Times New Roman"/>
                      <w:szCs w:val="21"/>
                    </w:rPr>
                  </w:pPr>
                  <w:bookmarkStart w:id="77" w:name="_Hlk234241025"/>
                  <w:r>
                    <w:rPr>
                      <w:rFonts w:ascii="Times New Roman" w:hAnsi="Times New Roman"/>
                      <w:szCs w:val="21"/>
                    </w:rPr>
                    <w:t>外观</w:t>
                  </w:r>
                </w:p>
              </w:tc>
              <w:tc>
                <w:tcPr>
                  <w:tcW w:w="1944" w:type="dxa"/>
                  <w:vAlign w:val="center"/>
                </w:tcPr>
                <w:p w14:paraId="66D00CEB">
                  <w:pPr>
                    <w:jc w:val="center"/>
                    <w:rPr>
                      <w:rFonts w:ascii="Times New Roman" w:hAnsi="Times New Roman"/>
                      <w:szCs w:val="21"/>
                    </w:rPr>
                  </w:pPr>
                  <w:r>
                    <w:rPr>
                      <w:rFonts w:ascii="Times New Roman" w:hAnsi="Times New Roman"/>
                      <w:szCs w:val="21"/>
                    </w:rPr>
                    <w:t>膏体细度</w:t>
                  </w:r>
                </w:p>
              </w:tc>
              <w:tc>
                <w:tcPr>
                  <w:tcW w:w="1944" w:type="dxa"/>
                  <w:vAlign w:val="center"/>
                </w:tcPr>
                <w:p w14:paraId="33287958">
                  <w:pPr>
                    <w:jc w:val="center"/>
                    <w:rPr>
                      <w:rFonts w:ascii="Times New Roman" w:hAnsi="Times New Roman"/>
                      <w:szCs w:val="21"/>
                    </w:rPr>
                  </w:pPr>
                  <w:r>
                    <w:rPr>
                      <w:rFonts w:ascii="Times New Roman" w:hAnsi="Times New Roman"/>
                      <w:szCs w:val="21"/>
                    </w:rPr>
                    <w:t>含水率</w:t>
                  </w:r>
                </w:p>
              </w:tc>
              <w:tc>
                <w:tcPr>
                  <w:tcW w:w="1944" w:type="dxa"/>
                  <w:vAlign w:val="center"/>
                </w:tcPr>
                <w:p w14:paraId="07EF9C82">
                  <w:pPr>
                    <w:jc w:val="center"/>
                    <w:rPr>
                      <w:rFonts w:ascii="Times New Roman" w:hAnsi="Times New Roman"/>
                      <w:szCs w:val="21"/>
                    </w:rPr>
                  </w:pPr>
                  <w:r>
                    <w:rPr>
                      <w:rFonts w:ascii="Times New Roman" w:hAnsi="Times New Roman"/>
                      <w:szCs w:val="21"/>
                    </w:rPr>
                    <w:t>氧化钙+氧化镁）（CaO+MgO）</w:t>
                  </w:r>
                </w:p>
              </w:tc>
              <w:tc>
                <w:tcPr>
                  <w:tcW w:w="1944" w:type="dxa"/>
                  <w:vAlign w:val="center"/>
                </w:tcPr>
                <w:p w14:paraId="5628C8E4">
                  <w:pPr>
                    <w:jc w:val="center"/>
                    <w:rPr>
                      <w:rFonts w:ascii="Times New Roman" w:hAnsi="Times New Roman"/>
                      <w:szCs w:val="21"/>
                    </w:rPr>
                  </w:pPr>
                  <w:r>
                    <w:rPr>
                      <w:rFonts w:ascii="Times New Roman" w:hAnsi="Times New Roman"/>
                      <w:szCs w:val="21"/>
                    </w:rPr>
                    <w:t>氧化镁（MgO）</w:t>
                  </w:r>
                </w:p>
              </w:tc>
              <w:tc>
                <w:tcPr>
                  <w:tcW w:w="1944" w:type="dxa"/>
                  <w:vAlign w:val="center"/>
                </w:tcPr>
                <w:p w14:paraId="34AE90F9">
                  <w:pPr>
                    <w:jc w:val="center"/>
                    <w:rPr>
                      <w:rFonts w:ascii="Times New Roman" w:hAnsi="Times New Roman"/>
                      <w:szCs w:val="21"/>
                    </w:rPr>
                  </w:pPr>
                  <w:r>
                    <w:rPr>
                      <w:rFonts w:ascii="Times New Roman" w:hAnsi="Times New Roman"/>
                      <w:szCs w:val="21"/>
                    </w:rPr>
                    <w:t>三氧化硫（SO</w:t>
                  </w:r>
                  <w:r>
                    <w:rPr>
                      <w:rFonts w:ascii="Times New Roman" w:hAnsi="Times New Roman"/>
                      <w:szCs w:val="21"/>
                      <w:vertAlign w:val="subscript"/>
                    </w:rPr>
                    <w:t>3</w:t>
                  </w:r>
                  <w:r>
                    <w:rPr>
                      <w:rFonts w:ascii="Times New Roman" w:hAnsi="Times New Roman"/>
                      <w:szCs w:val="21"/>
                    </w:rPr>
                    <w:t>）</w:t>
                  </w:r>
                </w:p>
              </w:tc>
            </w:tr>
            <w:bookmarkEnd w:id="77"/>
            <w:tr w14:paraId="779F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14:paraId="6F2AB76B">
                  <w:pPr>
                    <w:jc w:val="center"/>
                    <w:rPr>
                      <w:rFonts w:ascii="Times New Roman" w:hAnsi="Times New Roman"/>
                      <w:szCs w:val="21"/>
                    </w:rPr>
                  </w:pPr>
                  <w:r>
                    <w:rPr>
                      <w:rFonts w:ascii="Times New Roman" w:hAnsi="Times New Roman"/>
                      <w:szCs w:val="21"/>
                    </w:rPr>
                    <w:t>无明显杂质、结块，颜色均匀</w:t>
                  </w:r>
                </w:p>
              </w:tc>
              <w:tc>
                <w:tcPr>
                  <w:tcW w:w="1944" w:type="dxa"/>
                  <w:vAlign w:val="center"/>
                </w:tcPr>
                <w:p w14:paraId="5EF53C6D">
                  <w:pPr>
                    <w:jc w:val="center"/>
                    <w:rPr>
                      <w:rFonts w:ascii="Times New Roman" w:hAnsi="Times New Roman"/>
                      <w:szCs w:val="21"/>
                    </w:rPr>
                  </w:pPr>
                  <w:r>
                    <w:rPr>
                      <w:rFonts w:ascii="Times New Roman" w:hAnsi="Times New Roman"/>
                      <w:szCs w:val="21"/>
                    </w:rPr>
                    <w:t>≤10目</w:t>
                  </w:r>
                </w:p>
              </w:tc>
              <w:tc>
                <w:tcPr>
                  <w:tcW w:w="1944" w:type="dxa"/>
                  <w:vAlign w:val="center"/>
                </w:tcPr>
                <w:p w14:paraId="4AB7BBD5">
                  <w:pPr>
                    <w:jc w:val="center"/>
                    <w:rPr>
                      <w:rFonts w:ascii="Times New Roman" w:hAnsi="Times New Roman"/>
                      <w:szCs w:val="21"/>
                    </w:rPr>
                  </w:pPr>
                  <w:r>
                    <w:rPr>
                      <w:rFonts w:ascii="Times New Roman" w:hAnsi="Times New Roman"/>
                      <w:szCs w:val="21"/>
                    </w:rPr>
                    <w:t>55%（±1%）</w:t>
                  </w:r>
                </w:p>
              </w:tc>
              <w:tc>
                <w:tcPr>
                  <w:tcW w:w="1944" w:type="dxa"/>
                  <w:vAlign w:val="center"/>
                </w:tcPr>
                <w:p w14:paraId="1D625C79">
                  <w:pPr>
                    <w:jc w:val="center"/>
                    <w:rPr>
                      <w:rFonts w:ascii="Times New Roman" w:hAnsi="Times New Roman"/>
                      <w:szCs w:val="21"/>
                    </w:rPr>
                  </w:pPr>
                  <w:r>
                    <w:rPr>
                      <w:rFonts w:ascii="Times New Roman" w:hAnsi="Times New Roman"/>
                      <w:szCs w:val="21"/>
                    </w:rPr>
                    <w:t>75%（±1%）</w:t>
                  </w:r>
                </w:p>
              </w:tc>
              <w:tc>
                <w:tcPr>
                  <w:tcW w:w="1944" w:type="dxa"/>
                  <w:vAlign w:val="center"/>
                </w:tcPr>
                <w:p w14:paraId="117C243F">
                  <w:pPr>
                    <w:jc w:val="center"/>
                    <w:rPr>
                      <w:rFonts w:ascii="Times New Roman" w:hAnsi="Times New Roman"/>
                      <w:szCs w:val="21"/>
                    </w:rPr>
                  </w:pPr>
                  <w:bookmarkStart w:id="78" w:name="OLE_LINK70"/>
                  <w:bookmarkStart w:id="79" w:name="OLE_LINK69"/>
                  <w:r>
                    <w:rPr>
                      <w:rFonts w:ascii="Times New Roman" w:hAnsi="Times New Roman"/>
                      <w:szCs w:val="21"/>
                    </w:rPr>
                    <w:t>≤5%</w:t>
                  </w:r>
                  <w:bookmarkEnd w:id="78"/>
                  <w:bookmarkEnd w:id="79"/>
                </w:p>
              </w:tc>
              <w:tc>
                <w:tcPr>
                  <w:tcW w:w="1944" w:type="dxa"/>
                  <w:vAlign w:val="center"/>
                </w:tcPr>
                <w:p w14:paraId="2067FECA">
                  <w:pPr>
                    <w:jc w:val="center"/>
                    <w:rPr>
                      <w:rFonts w:ascii="Times New Roman" w:hAnsi="Times New Roman"/>
                      <w:szCs w:val="21"/>
                    </w:rPr>
                  </w:pPr>
                  <w:r>
                    <w:rPr>
                      <w:rFonts w:ascii="Times New Roman" w:hAnsi="Times New Roman"/>
                      <w:szCs w:val="21"/>
                    </w:rPr>
                    <w:t>≤2%</w:t>
                  </w:r>
                </w:p>
              </w:tc>
            </w:tr>
            <w:bookmarkEnd w:id="75"/>
          </w:tbl>
          <w:p w14:paraId="693BA252">
            <w:r>
              <w:rPr>
                <w:rFonts w:hint="eastAsia"/>
              </w:rPr>
              <w:t>注：</w:t>
            </w:r>
            <w:bookmarkStart w:id="80" w:name="OLE_LINK255"/>
            <w:bookmarkStart w:id="81" w:name="OLE_LINK254"/>
            <w:r>
              <w:rPr>
                <w:rFonts w:hint="eastAsia"/>
              </w:rPr>
              <w:t>产品外观、膏体细度、含水率以收到基为基准；氧化钙+氧化镁、氧化镁、三氧化硫以干基为基准</w:t>
            </w:r>
            <w:bookmarkEnd w:id="80"/>
            <w:bookmarkEnd w:id="81"/>
            <w:r>
              <w:rPr>
                <w:rFonts w:hint="eastAsia"/>
              </w:rPr>
              <w:t>。</w:t>
            </w:r>
          </w:p>
          <w:p w14:paraId="6966CCEF"/>
          <w:p w14:paraId="0157535C">
            <w:pPr>
              <w:adjustRightInd w:val="0"/>
              <w:snapToGrid w:val="0"/>
              <w:spacing w:line="360" w:lineRule="auto"/>
              <w:rPr>
                <w:rFonts w:ascii="Times New Roman" w:hAnsi="Times New Roman"/>
                <w:bCs/>
                <w:sz w:val="24"/>
                <w:szCs w:val="24"/>
              </w:rPr>
            </w:pPr>
            <w:r>
              <w:rPr>
                <w:rFonts w:ascii="Times New Roman" w:hAnsi="Times New Roman"/>
                <w:bCs/>
                <w:sz w:val="24"/>
                <w:szCs w:val="24"/>
              </w:rPr>
              <w:t>4、原辅料用量及生产能力说明</w:t>
            </w:r>
          </w:p>
          <w:p w14:paraId="13122242">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（1）原辅料用量</w:t>
            </w:r>
          </w:p>
          <w:p w14:paraId="50FEB983">
            <w:pPr>
              <w:adjustRightInd w:val="0"/>
              <w:snapToGrid w:val="0"/>
              <w:spacing w:line="360" w:lineRule="auto"/>
              <w:ind w:firstLine="480" w:firstLineChars="200"/>
              <w:rPr>
                <w:rFonts w:ascii="Times New Roman" w:hAnsi="Times New Roman"/>
                <w:kern w:val="0"/>
                <w:sz w:val="24"/>
                <w:szCs w:val="24"/>
              </w:rPr>
            </w:pPr>
            <w:r>
              <w:rPr>
                <w:kern w:val="0"/>
                <w:sz w:val="24"/>
                <w:szCs w:val="24"/>
              </w:rPr>
              <w:t>①</w:t>
            </w:r>
            <w:r>
              <w:rPr>
                <w:rFonts w:ascii="Times New Roman" w:hAnsi="Times New Roman"/>
                <w:kern w:val="0"/>
                <w:sz w:val="24"/>
                <w:szCs w:val="24"/>
              </w:rPr>
              <w:t>生石灰量</w:t>
            </w:r>
          </w:p>
          <w:p w14:paraId="39D21762">
            <w:pPr>
              <w:adjustRightInd w:val="0"/>
              <w:snapToGrid w:val="0"/>
              <w:spacing w:line="360" w:lineRule="auto"/>
              <w:ind w:firstLine="480" w:firstLineChars="200"/>
              <w:rPr>
                <w:rFonts w:ascii="Times New Roman" w:hAnsi="Times New Roman"/>
                <w:kern w:val="0"/>
                <w:sz w:val="24"/>
                <w:szCs w:val="24"/>
              </w:rPr>
            </w:pPr>
            <w:r>
              <w:rPr>
                <w:rFonts w:hint="eastAsia" w:ascii="Times New Roman" w:hAnsi="Times New Roman"/>
                <w:kern w:val="0"/>
                <w:sz w:val="24"/>
                <w:szCs w:val="24"/>
              </w:rPr>
              <w:t>根据</w:t>
            </w:r>
            <w:r>
              <w:rPr>
                <w:rFonts w:ascii="Times New Roman" w:hAnsi="Times New Roman"/>
                <w:kern w:val="0"/>
                <w:sz w:val="24"/>
                <w:szCs w:val="24"/>
              </w:rPr>
              <w:t xml:space="preserve"> CaO+H</w:t>
            </w:r>
            <w:r>
              <w:rPr>
                <w:rFonts w:ascii="Times New Roman" w:hAnsi="Times New Roman"/>
                <w:kern w:val="0"/>
                <w:sz w:val="24"/>
                <w:szCs w:val="24"/>
                <w:vertAlign w:val="subscript"/>
              </w:rPr>
              <w:t>2</w:t>
            </w:r>
            <w:r>
              <w:rPr>
                <w:rFonts w:ascii="Times New Roman" w:hAnsi="Times New Roman"/>
                <w:kern w:val="0"/>
                <w:sz w:val="24"/>
                <w:szCs w:val="24"/>
              </w:rPr>
              <w:t>O=Ca(OH)</w:t>
            </w:r>
            <w:r>
              <w:rPr>
                <w:rFonts w:ascii="Times New Roman" w:hAnsi="Times New Roman"/>
                <w:kern w:val="0"/>
                <w:sz w:val="24"/>
                <w:szCs w:val="24"/>
                <w:vertAlign w:val="subscript"/>
              </w:rPr>
              <w:t>2</w:t>
            </w:r>
            <w:r>
              <w:rPr>
                <w:rFonts w:hint="eastAsia" w:ascii="Times New Roman" w:hAnsi="Times New Roman"/>
                <w:kern w:val="0"/>
                <w:sz w:val="24"/>
                <w:szCs w:val="24"/>
              </w:rPr>
              <w:t>，根据物料守恒，反应前物质的量等于反应后，即</w:t>
            </w:r>
            <w:r>
              <w:rPr>
                <w:rFonts w:ascii="Times New Roman" w:hAnsi="Times New Roman"/>
                <w:kern w:val="0"/>
                <w:sz w:val="24"/>
                <w:szCs w:val="24"/>
              </w:rPr>
              <w:t xml:space="preserve"> 1mol CaO </w:t>
            </w:r>
            <w:r>
              <w:rPr>
                <w:rFonts w:hint="eastAsia" w:ascii="Times New Roman" w:hAnsi="Times New Roman"/>
                <w:kern w:val="0"/>
                <w:sz w:val="24"/>
                <w:szCs w:val="24"/>
              </w:rPr>
              <w:t>与</w:t>
            </w:r>
            <w:r>
              <w:rPr>
                <w:rFonts w:ascii="Times New Roman" w:hAnsi="Times New Roman"/>
                <w:kern w:val="0"/>
                <w:sz w:val="24"/>
                <w:szCs w:val="24"/>
              </w:rPr>
              <w:t>1mol H</w:t>
            </w:r>
            <w:r>
              <w:rPr>
                <w:rFonts w:ascii="Times New Roman" w:hAnsi="Times New Roman"/>
                <w:kern w:val="0"/>
                <w:sz w:val="24"/>
                <w:szCs w:val="24"/>
                <w:vertAlign w:val="subscript"/>
              </w:rPr>
              <w:t>2</w:t>
            </w:r>
            <w:r>
              <w:rPr>
                <w:rFonts w:ascii="Times New Roman" w:hAnsi="Times New Roman"/>
                <w:kern w:val="0"/>
                <w:sz w:val="24"/>
                <w:szCs w:val="24"/>
              </w:rPr>
              <w:t xml:space="preserve">O </w:t>
            </w:r>
            <w:r>
              <w:rPr>
                <w:rFonts w:hint="eastAsia" w:ascii="Times New Roman" w:hAnsi="Times New Roman"/>
                <w:kern w:val="0"/>
                <w:sz w:val="24"/>
                <w:szCs w:val="24"/>
              </w:rPr>
              <w:t>生成</w:t>
            </w:r>
            <w:r>
              <w:rPr>
                <w:rFonts w:ascii="Times New Roman" w:hAnsi="Times New Roman"/>
                <w:kern w:val="0"/>
                <w:sz w:val="24"/>
                <w:szCs w:val="24"/>
              </w:rPr>
              <w:t xml:space="preserve"> 1mol</w:t>
            </w:r>
            <w:bookmarkStart w:id="82" w:name="OLE_LINK9"/>
            <w:r>
              <w:rPr>
                <w:rFonts w:ascii="Times New Roman" w:hAnsi="Times New Roman"/>
                <w:kern w:val="0"/>
                <w:sz w:val="24"/>
                <w:szCs w:val="24"/>
              </w:rPr>
              <w:t xml:space="preserve"> Ca(OH)</w:t>
            </w:r>
            <w:r>
              <w:rPr>
                <w:rFonts w:ascii="Times New Roman" w:hAnsi="Times New Roman"/>
                <w:kern w:val="0"/>
                <w:sz w:val="24"/>
                <w:szCs w:val="24"/>
                <w:vertAlign w:val="subscript"/>
              </w:rPr>
              <w:t>2</w:t>
            </w:r>
            <w:bookmarkEnd w:id="82"/>
            <w:r>
              <w:rPr>
                <w:rFonts w:hint="eastAsia" w:ascii="Times New Roman" w:hAnsi="Times New Roman"/>
                <w:kern w:val="0"/>
                <w:sz w:val="24"/>
                <w:szCs w:val="24"/>
              </w:rPr>
              <w:t>，换算成质量为</w:t>
            </w:r>
            <w:r>
              <w:rPr>
                <w:rFonts w:ascii="Times New Roman" w:hAnsi="Times New Roman"/>
                <w:kern w:val="0"/>
                <w:sz w:val="24"/>
                <w:szCs w:val="24"/>
              </w:rPr>
              <w:t xml:space="preserve"> 56g CaO </w:t>
            </w:r>
            <w:r>
              <w:rPr>
                <w:rFonts w:hint="eastAsia" w:ascii="Times New Roman" w:hAnsi="Times New Roman"/>
                <w:kern w:val="0"/>
                <w:sz w:val="24"/>
                <w:szCs w:val="24"/>
              </w:rPr>
              <w:t>与</w:t>
            </w:r>
            <w:r>
              <w:rPr>
                <w:rFonts w:ascii="Times New Roman" w:hAnsi="Times New Roman"/>
                <w:kern w:val="0"/>
                <w:sz w:val="24"/>
                <w:szCs w:val="24"/>
              </w:rPr>
              <w:t xml:space="preserve"> 18g H</w:t>
            </w:r>
            <w:r>
              <w:rPr>
                <w:rFonts w:ascii="Times New Roman" w:hAnsi="Times New Roman"/>
                <w:kern w:val="0"/>
                <w:sz w:val="24"/>
                <w:szCs w:val="24"/>
                <w:vertAlign w:val="subscript"/>
              </w:rPr>
              <w:t>2</w:t>
            </w:r>
            <w:r>
              <w:rPr>
                <w:rFonts w:ascii="Times New Roman" w:hAnsi="Times New Roman"/>
                <w:kern w:val="0"/>
                <w:sz w:val="24"/>
                <w:szCs w:val="24"/>
              </w:rPr>
              <w:t xml:space="preserve">O </w:t>
            </w:r>
            <w:r>
              <w:rPr>
                <w:rFonts w:hint="eastAsia" w:ascii="Times New Roman" w:hAnsi="Times New Roman"/>
                <w:kern w:val="0"/>
                <w:sz w:val="24"/>
                <w:szCs w:val="24"/>
              </w:rPr>
              <w:t>生成</w:t>
            </w:r>
            <w:r>
              <w:rPr>
                <w:rFonts w:ascii="Times New Roman" w:hAnsi="Times New Roman"/>
                <w:kern w:val="0"/>
                <w:sz w:val="24"/>
                <w:szCs w:val="24"/>
              </w:rPr>
              <w:t xml:space="preserve"> 74g Ca(OH)</w:t>
            </w:r>
            <w:r>
              <w:rPr>
                <w:rFonts w:ascii="Times New Roman" w:hAnsi="Times New Roman"/>
                <w:kern w:val="0"/>
                <w:sz w:val="24"/>
                <w:szCs w:val="24"/>
                <w:vertAlign w:val="subscript"/>
              </w:rPr>
              <w:t>2</w:t>
            </w:r>
            <w:r>
              <w:rPr>
                <w:rFonts w:hint="eastAsia" w:ascii="Times New Roman" w:hAnsi="Times New Roman"/>
                <w:kern w:val="0"/>
                <w:sz w:val="24"/>
                <w:szCs w:val="24"/>
              </w:rPr>
              <w:t>，即：生产</w:t>
            </w:r>
            <w:r>
              <w:rPr>
                <w:rFonts w:ascii="Times New Roman" w:hAnsi="Times New Roman"/>
                <w:kern w:val="0"/>
                <w:sz w:val="24"/>
                <w:szCs w:val="24"/>
              </w:rPr>
              <w:t xml:space="preserve"> 1 </w:t>
            </w:r>
            <w:r>
              <w:rPr>
                <w:rFonts w:hint="eastAsia" w:ascii="Times New Roman" w:hAnsi="Times New Roman"/>
                <w:kern w:val="0"/>
                <w:sz w:val="24"/>
                <w:szCs w:val="24"/>
              </w:rPr>
              <w:t>吨</w:t>
            </w:r>
            <w:r>
              <w:rPr>
                <w:rFonts w:ascii="Times New Roman" w:hAnsi="Times New Roman"/>
                <w:kern w:val="0"/>
                <w:sz w:val="24"/>
                <w:szCs w:val="24"/>
              </w:rPr>
              <w:t xml:space="preserve"> Ca(OH)₂ </w:t>
            </w:r>
            <w:r>
              <w:rPr>
                <w:rFonts w:hint="eastAsia" w:ascii="Times New Roman" w:hAnsi="Times New Roman"/>
                <w:kern w:val="0"/>
                <w:sz w:val="24"/>
                <w:szCs w:val="24"/>
              </w:rPr>
              <w:t>需要的纯</w:t>
            </w:r>
            <w:r>
              <w:rPr>
                <w:rFonts w:ascii="Times New Roman" w:hAnsi="Times New Roman"/>
                <w:kern w:val="0"/>
                <w:sz w:val="24"/>
                <w:szCs w:val="24"/>
              </w:rPr>
              <w:t xml:space="preserve"> CaO </w:t>
            </w:r>
            <w:r>
              <w:rPr>
                <w:rFonts w:hint="eastAsia" w:ascii="Times New Roman" w:hAnsi="Times New Roman"/>
                <w:kern w:val="0"/>
                <w:sz w:val="24"/>
                <w:szCs w:val="24"/>
              </w:rPr>
              <w:t>量：</w:t>
            </w:r>
            <w:r>
              <w:rPr>
                <w:rFonts w:ascii="Times New Roman" w:hAnsi="Times New Roman"/>
                <w:kern w:val="0"/>
                <w:sz w:val="24"/>
                <w:szCs w:val="24"/>
              </w:rPr>
              <w:t>56/74×1</w:t>
            </w:r>
            <w:r>
              <w:rPr>
                <w:rFonts w:hint="eastAsia" w:ascii="Times New Roman" w:hAnsi="Times New Roman"/>
                <w:kern w:val="0"/>
                <w:sz w:val="24"/>
                <w:szCs w:val="24"/>
              </w:rPr>
              <w:t>吨≈</w:t>
            </w:r>
            <w:r>
              <w:rPr>
                <w:rFonts w:ascii="Times New Roman" w:hAnsi="Times New Roman"/>
                <w:kern w:val="0"/>
                <w:sz w:val="24"/>
                <w:szCs w:val="24"/>
              </w:rPr>
              <w:t>0.756</w:t>
            </w:r>
            <w:r>
              <w:rPr>
                <w:rFonts w:hint="eastAsia" w:ascii="Times New Roman" w:hAnsi="Times New Roman"/>
                <w:kern w:val="0"/>
                <w:sz w:val="24"/>
                <w:szCs w:val="24"/>
              </w:rPr>
              <w:t>吨。</w:t>
            </w:r>
          </w:p>
          <w:p w14:paraId="427FE291">
            <w:pPr>
              <w:adjustRightInd w:val="0"/>
              <w:snapToGrid w:val="0"/>
              <w:spacing w:line="360" w:lineRule="auto"/>
              <w:ind w:firstLine="480" w:firstLineChars="200"/>
              <w:rPr>
                <w:rFonts w:ascii="Times New Roman" w:hAnsi="Times New Roman"/>
                <w:kern w:val="0"/>
                <w:sz w:val="24"/>
                <w:szCs w:val="24"/>
              </w:rPr>
            </w:pPr>
            <w:r>
              <w:rPr>
                <w:rFonts w:ascii="Times New Roman" w:hAnsi="Times New Roman"/>
                <w:kern w:val="0"/>
                <w:sz w:val="24"/>
                <w:szCs w:val="24"/>
              </w:rPr>
              <w:t>本项目以含水率 3% 的生石灰为原料，经加水</w:t>
            </w:r>
            <w:r>
              <w:rPr>
                <w:rFonts w:hint="eastAsia" w:ascii="Times New Roman" w:hAnsi="Times New Roman"/>
                <w:kern w:val="0"/>
                <w:sz w:val="24"/>
                <w:szCs w:val="24"/>
              </w:rPr>
              <w:t>搅拌</w:t>
            </w:r>
            <w:r>
              <w:rPr>
                <w:rFonts w:ascii="Times New Roman" w:hAnsi="Times New Roman"/>
                <w:kern w:val="0"/>
                <w:sz w:val="24"/>
                <w:szCs w:val="24"/>
              </w:rPr>
              <w:t>、过滤、静置制备</w:t>
            </w:r>
            <w:bookmarkStart w:id="83" w:name="_Hlk229672825"/>
            <w:r>
              <w:rPr>
                <w:rFonts w:ascii="Times New Roman" w:hAnsi="Times New Roman"/>
                <w:kern w:val="0"/>
                <w:sz w:val="24"/>
                <w:szCs w:val="24"/>
              </w:rPr>
              <w:t>含水率 55%</w:t>
            </w:r>
            <w:bookmarkEnd w:id="83"/>
            <w:r>
              <w:rPr>
                <w:rFonts w:ascii="Times New Roman" w:hAnsi="Times New Roman"/>
                <w:kern w:val="0"/>
                <w:sz w:val="24"/>
                <w:szCs w:val="24"/>
              </w:rPr>
              <w:t xml:space="preserve"> 的生石灰膏，</w:t>
            </w:r>
            <w:bookmarkStart w:id="84" w:name="OLE_LINK151"/>
            <w:bookmarkStart w:id="85" w:name="OLE_LINK152"/>
            <w:r>
              <w:rPr>
                <w:rFonts w:ascii="Times New Roman" w:hAnsi="Times New Roman"/>
                <w:kern w:val="0"/>
                <w:sz w:val="24"/>
                <w:szCs w:val="24"/>
              </w:rPr>
              <w:t>按年产 5 万吨生石灰膏</w:t>
            </w:r>
            <w:bookmarkEnd w:id="84"/>
            <w:bookmarkEnd w:id="85"/>
            <w:r>
              <w:rPr>
                <w:rFonts w:ascii="Times New Roman" w:hAnsi="Times New Roman"/>
                <w:kern w:val="0"/>
                <w:sz w:val="24"/>
                <w:szCs w:val="24"/>
              </w:rPr>
              <w:t>计算，产品干基质量为： 50000 t/a×(1</w:t>
            </w:r>
            <w:r>
              <w:rPr>
                <w:rFonts w:ascii="Times New Roman" w:hAnsi="Times New Roman" w:eastAsia="微软雅黑"/>
                <w:kern w:val="0"/>
                <w:sz w:val="24"/>
                <w:szCs w:val="24"/>
              </w:rPr>
              <w:t>−</w:t>
            </w:r>
            <w:r>
              <w:rPr>
                <w:rFonts w:ascii="Times New Roman" w:hAnsi="Times New Roman"/>
                <w:kern w:val="0"/>
                <w:sz w:val="24"/>
                <w:szCs w:val="24"/>
              </w:rPr>
              <w:t>55%)=</w:t>
            </w:r>
            <w:bookmarkStart w:id="86" w:name="OLE_LINK159"/>
            <w:bookmarkStart w:id="87" w:name="OLE_LINK158"/>
            <w:bookmarkStart w:id="88" w:name="OLE_LINK153"/>
            <w:bookmarkStart w:id="89" w:name="OLE_LINK154"/>
            <w:r>
              <w:rPr>
                <w:rFonts w:ascii="Times New Roman" w:hAnsi="Times New Roman"/>
                <w:kern w:val="0"/>
                <w:sz w:val="24"/>
                <w:szCs w:val="24"/>
              </w:rPr>
              <w:t>22500</w:t>
            </w:r>
            <w:bookmarkEnd w:id="86"/>
            <w:bookmarkEnd w:id="87"/>
            <w:r>
              <w:rPr>
                <w:rFonts w:ascii="Times New Roman" w:hAnsi="Times New Roman"/>
                <w:kern w:val="0"/>
                <w:sz w:val="24"/>
                <w:szCs w:val="24"/>
              </w:rPr>
              <w:t> t/a</w:t>
            </w:r>
            <w:bookmarkEnd w:id="88"/>
            <w:bookmarkEnd w:id="89"/>
            <w:r>
              <w:rPr>
                <w:rFonts w:hint="eastAsia" w:ascii="Times New Roman" w:hAnsi="Times New Roman"/>
                <w:kern w:val="0"/>
                <w:sz w:val="24"/>
                <w:szCs w:val="24"/>
              </w:rPr>
              <w:t>，理论需求</w:t>
            </w:r>
            <w:r>
              <w:rPr>
                <w:rFonts w:ascii="Times New Roman" w:hAnsi="Times New Roman"/>
                <w:kern w:val="0"/>
                <w:sz w:val="24"/>
                <w:szCs w:val="24"/>
              </w:rPr>
              <w:t>CaO</w:t>
            </w:r>
            <w:r>
              <w:rPr>
                <w:rFonts w:hint="eastAsia" w:ascii="Times New Roman" w:hAnsi="Times New Roman"/>
                <w:kern w:val="0"/>
                <w:sz w:val="24"/>
                <w:szCs w:val="24"/>
              </w:rPr>
              <w:t>为：</w:t>
            </w:r>
            <w:r>
              <w:rPr>
                <w:rFonts w:ascii="Times New Roman" w:hAnsi="Times New Roman"/>
                <w:kern w:val="0"/>
                <w:sz w:val="24"/>
                <w:szCs w:val="24"/>
              </w:rPr>
              <w:t xml:space="preserve"> 0.756×22500 t/a</w:t>
            </w:r>
            <w:r>
              <w:rPr>
                <w:rFonts w:hint="eastAsia" w:ascii="Times New Roman" w:hAnsi="Times New Roman"/>
                <w:kern w:val="0"/>
                <w:sz w:val="24"/>
                <w:szCs w:val="24"/>
              </w:rPr>
              <w:t>≈</w:t>
            </w:r>
            <w:bookmarkStart w:id="90" w:name="OLE_LINK155"/>
            <w:bookmarkStart w:id="91" w:name="OLE_LINK156"/>
            <w:bookmarkStart w:id="92" w:name="OLE_LINK157"/>
            <w:r>
              <w:rPr>
                <w:rFonts w:ascii="Times New Roman" w:hAnsi="Times New Roman"/>
                <w:kern w:val="0"/>
                <w:sz w:val="24"/>
                <w:szCs w:val="24"/>
              </w:rPr>
              <w:t>17010</w:t>
            </w:r>
            <w:bookmarkEnd w:id="90"/>
            <w:bookmarkEnd w:id="91"/>
            <w:bookmarkEnd w:id="92"/>
            <w:r>
              <w:rPr>
                <w:rFonts w:hint="eastAsia" w:ascii="Times New Roman" w:hAnsi="Times New Roman"/>
                <w:kern w:val="0"/>
                <w:sz w:val="24"/>
                <w:szCs w:val="24"/>
              </w:rPr>
              <w:t>吨。</w:t>
            </w:r>
          </w:p>
          <w:p w14:paraId="6D6B720B">
            <w:pPr>
              <w:adjustRightInd w:val="0"/>
              <w:snapToGrid w:val="0"/>
              <w:spacing w:line="360" w:lineRule="auto"/>
              <w:ind w:firstLine="480" w:firstLineChars="200"/>
              <w:rPr>
                <w:rFonts w:ascii="Times New Roman" w:hAnsi="Times New Roman"/>
                <w:kern w:val="0"/>
                <w:sz w:val="24"/>
                <w:szCs w:val="24"/>
              </w:rPr>
            </w:pPr>
            <w:r>
              <w:rPr>
                <w:rFonts w:hint="eastAsia" w:ascii="Times New Roman" w:hAnsi="Times New Roman"/>
                <w:kern w:val="0"/>
                <w:sz w:val="24"/>
                <w:szCs w:val="24"/>
              </w:rPr>
              <w:t>本项目生石灰采购量</w:t>
            </w:r>
            <w:r>
              <w:rPr>
                <w:rFonts w:ascii="Times New Roman" w:hAnsi="Times New Roman"/>
                <w:kern w:val="0"/>
                <w:sz w:val="24"/>
                <w:szCs w:val="24"/>
              </w:rPr>
              <w:t>30</w:t>
            </w:r>
            <w:r>
              <w:rPr>
                <w:rFonts w:hint="eastAsia" w:ascii="Times New Roman" w:hAnsi="Times New Roman"/>
                <w:kern w:val="0"/>
                <w:sz w:val="24"/>
                <w:szCs w:val="24"/>
              </w:rPr>
              <w:t>000吨（收到基），根据生石灰成分检测报告显示：</w:t>
            </w:r>
          </w:p>
          <w:p w14:paraId="49AACF98">
            <w:pPr>
              <w:adjustRightInd w:val="0"/>
              <w:snapToGrid w:val="0"/>
              <w:spacing w:line="360" w:lineRule="auto"/>
              <w:ind w:firstLine="480" w:firstLineChars="200"/>
              <w:rPr>
                <w:rFonts w:ascii="Times New Roman" w:hAnsi="Times New Roman"/>
                <w:kern w:val="0"/>
                <w:sz w:val="24"/>
                <w:szCs w:val="24"/>
              </w:rPr>
            </w:pPr>
            <w:r>
              <w:rPr>
                <w:rFonts w:hint="eastAsia" w:ascii="Times New Roman" w:hAnsi="Times New Roman"/>
                <w:kern w:val="0"/>
                <w:sz w:val="24"/>
                <w:szCs w:val="24"/>
              </w:rPr>
              <w:t>收到基含水率 Mar=</w:t>
            </w:r>
            <w:bookmarkStart w:id="93" w:name="OLE_LINK161"/>
            <w:bookmarkStart w:id="94" w:name="OLE_LINK160"/>
            <w:r>
              <w:rPr>
                <w:rFonts w:ascii="Times New Roman" w:hAnsi="Times New Roman"/>
                <w:kern w:val="0"/>
                <w:sz w:val="24"/>
                <w:szCs w:val="24"/>
              </w:rPr>
              <w:t>2.58</w:t>
            </w:r>
            <w:r>
              <w:rPr>
                <w:rFonts w:hint="eastAsia" w:ascii="Times New Roman" w:hAnsi="Times New Roman"/>
                <w:kern w:val="0"/>
                <w:sz w:val="24"/>
                <w:szCs w:val="24"/>
              </w:rPr>
              <w:t>%</w:t>
            </w:r>
            <w:bookmarkEnd w:id="93"/>
            <w:bookmarkEnd w:id="94"/>
            <w:r>
              <w:rPr>
                <w:rFonts w:hint="eastAsia" w:ascii="Times New Roman" w:hAnsi="Times New Roman"/>
                <w:kern w:val="0"/>
                <w:sz w:val="24"/>
                <w:szCs w:val="24"/>
              </w:rPr>
              <w:t>，干基有效 CaO  =</w:t>
            </w:r>
            <w:r>
              <w:rPr>
                <w:rFonts w:ascii="Times New Roman" w:hAnsi="Times New Roman"/>
                <w:kern w:val="0"/>
                <w:sz w:val="24"/>
                <w:szCs w:val="24"/>
              </w:rPr>
              <w:t>71.37</w:t>
            </w:r>
            <w:r>
              <w:rPr>
                <w:rFonts w:hint="eastAsia" w:ascii="Times New Roman" w:hAnsi="Times New Roman"/>
                <w:kern w:val="0"/>
                <w:sz w:val="24"/>
                <w:szCs w:val="24"/>
              </w:rPr>
              <w:t>%</w:t>
            </w:r>
          </w:p>
          <w:p w14:paraId="0AC70B68">
            <w:pPr>
              <w:adjustRightInd w:val="0"/>
              <w:snapToGrid w:val="0"/>
              <w:spacing w:line="360" w:lineRule="auto"/>
              <w:ind w:firstLine="480" w:firstLineChars="200"/>
              <w:rPr>
                <w:rFonts w:ascii="Times New Roman" w:hAnsi="Times New Roman"/>
                <w:kern w:val="0"/>
                <w:sz w:val="24"/>
                <w:szCs w:val="24"/>
              </w:rPr>
            </w:pPr>
            <w:r>
              <w:rPr>
                <w:rFonts w:hint="eastAsia" w:ascii="Times New Roman" w:hAnsi="Times New Roman"/>
                <w:kern w:val="0"/>
                <w:sz w:val="24"/>
                <w:szCs w:val="24"/>
              </w:rPr>
              <w:t>则干物质质量=</w:t>
            </w:r>
            <w:r>
              <w:rPr>
                <w:rFonts w:ascii="Times New Roman" w:hAnsi="Times New Roman"/>
                <w:kern w:val="0"/>
                <w:sz w:val="24"/>
                <w:szCs w:val="24"/>
              </w:rPr>
              <w:t>30</w:t>
            </w:r>
            <w:r>
              <w:rPr>
                <w:rFonts w:hint="eastAsia" w:ascii="Times New Roman" w:hAnsi="Times New Roman"/>
                <w:kern w:val="0"/>
                <w:sz w:val="24"/>
                <w:szCs w:val="24"/>
              </w:rPr>
              <w:t>000×（1-</w:t>
            </w:r>
            <w:r>
              <w:rPr>
                <w:rFonts w:ascii="Times New Roman" w:hAnsi="Times New Roman"/>
                <w:kern w:val="0"/>
                <w:sz w:val="24"/>
                <w:szCs w:val="24"/>
              </w:rPr>
              <w:t>2.58%</w:t>
            </w:r>
            <w:r>
              <w:rPr>
                <w:rFonts w:hint="eastAsia" w:ascii="Times New Roman" w:hAnsi="Times New Roman"/>
                <w:kern w:val="0"/>
                <w:sz w:val="24"/>
                <w:szCs w:val="24"/>
              </w:rPr>
              <w:t>）×7</w:t>
            </w:r>
            <w:r>
              <w:rPr>
                <w:rFonts w:ascii="Times New Roman" w:hAnsi="Times New Roman"/>
                <w:kern w:val="0"/>
                <w:sz w:val="24"/>
                <w:szCs w:val="24"/>
              </w:rPr>
              <w:t>1.37%</w:t>
            </w:r>
            <w:r>
              <w:rPr>
                <w:rFonts w:hint="eastAsia" w:ascii="Times New Roman" w:hAnsi="Times New Roman"/>
                <w:kern w:val="0"/>
                <w:sz w:val="24"/>
                <w:szCs w:val="24"/>
              </w:rPr>
              <w:t>=</w:t>
            </w:r>
            <w:bookmarkStart w:id="95" w:name="OLE_LINK162"/>
            <w:r>
              <w:rPr>
                <w:rFonts w:ascii="Times New Roman" w:hAnsi="Times New Roman"/>
                <w:kern w:val="0"/>
                <w:sz w:val="24"/>
                <w:szCs w:val="24"/>
              </w:rPr>
              <w:t>20858.59</w:t>
            </w:r>
            <w:bookmarkEnd w:id="95"/>
            <w:r>
              <w:rPr>
                <w:rFonts w:hint="eastAsia" w:ascii="Times New Roman" w:hAnsi="Times New Roman"/>
                <w:kern w:val="0"/>
                <w:sz w:val="24"/>
                <w:szCs w:val="24"/>
              </w:rPr>
              <w:t>吨＞理论需求</w:t>
            </w:r>
            <w:r>
              <w:rPr>
                <w:rFonts w:ascii="Times New Roman" w:hAnsi="Times New Roman"/>
                <w:kern w:val="0"/>
                <w:sz w:val="24"/>
                <w:szCs w:val="24"/>
              </w:rPr>
              <w:t>CaO</w:t>
            </w:r>
            <w:r>
              <w:rPr>
                <w:rFonts w:hint="eastAsia" w:ascii="Times New Roman" w:hAnsi="Times New Roman"/>
                <w:kern w:val="0"/>
                <w:sz w:val="24"/>
                <w:szCs w:val="24"/>
              </w:rPr>
              <w:t>量</w:t>
            </w:r>
            <w:r>
              <w:rPr>
                <w:rFonts w:ascii="Times New Roman" w:hAnsi="Times New Roman"/>
                <w:kern w:val="0"/>
                <w:sz w:val="24"/>
                <w:szCs w:val="24"/>
              </w:rPr>
              <w:t>17010</w:t>
            </w:r>
            <w:r>
              <w:rPr>
                <w:rFonts w:hint="eastAsia" w:ascii="Times New Roman" w:hAnsi="Times New Roman"/>
                <w:kern w:val="0"/>
                <w:sz w:val="24"/>
                <w:szCs w:val="24"/>
              </w:rPr>
              <w:t>吨，可以保证年生产</w:t>
            </w:r>
            <w:r>
              <w:rPr>
                <w:rFonts w:ascii="Times New Roman" w:hAnsi="Times New Roman"/>
                <w:kern w:val="0"/>
                <w:sz w:val="24"/>
                <w:szCs w:val="24"/>
              </w:rPr>
              <w:t xml:space="preserve"> 17010 </w:t>
            </w:r>
            <w:r>
              <w:rPr>
                <w:rFonts w:hint="eastAsia" w:ascii="Times New Roman" w:hAnsi="Times New Roman"/>
                <w:kern w:val="0"/>
                <w:sz w:val="24"/>
                <w:szCs w:val="24"/>
              </w:rPr>
              <w:t>吨</w:t>
            </w:r>
            <w:r>
              <w:rPr>
                <w:rFonts w:ascii="Times New Roman" w:hAnsi="Times New Roman"/>
                <w:kern w:val="0"/>
                <w:sz w:val="24"/>
                <w:szCs w:val="24"/>
              </w:rPr>
              <w:t xml:space="preserve"> Ca(OH)₂ </w:t>
            </w:r>
            <w:r>
              <w:rPr>
                <w:rFonts w:hint="eastAsia" w:ascii="Times New Roman" w:hAnsi="Times New Roman"/>
                <w:kern w:val="0"/>
                <w:sz w:val="24"/>
                <w:szCs w:val="24"/>
              </w:rPr>
              <w:t>干基的需求（该采购量已考虑反应不完全、杂质等因素，能够充分满足生产要求</w:t>
            </w:r>
            <w:r>
              <w:rPr>
                <w:rFonts w:ascii="Times New Roman" w:hAnsi="Times New Roman"/>
                <w:sz w:val="24"/>
                <w:szCs w:val="24"/>
              </w:rPr>
              <w:t>。</w:t>
            </w:r>
          </w:p>
          <w:p w14:paraId="72FF25FC">
            <w:pPr>
              <w:adjustRightInd w:val="0"/>
              <w:snapToGrid w:val="0"/>
              <w:spacing w:line="360" w:lineRule="auto"/>
              <w:ind w:firstLine="480" w:firstLineChars="200"/>
              <w:rPr>
                <w:rFonts w:ascii="Times New Roman" w:hAnsi="Times New Roman"/>
                <w:kern w:val="0"/>
                <w:sz w:val="24"/>
                <w:szCs w:val="24"/>
              </w:rPr>
            </w:pPr>
            <w:r>
              <w:rPr>
                <w:kern w:val="0"/>
                <w:sz w:val="24"/>
                <w:szCs w:val="24"/>
              </w:rPr>
              <w:t>②</w:t>
            </w:r>
            <w:r>
              <w:rPr>
                <w:rFonts w:ascii="Times New Roman" w:hAnsi="Times New Roman"/>
                <w:kern w:val="0"/>
                <w:sz w:val="24"/>
                <w:szCs w:val="24"/>
              </w:rPr>
              <w:t>生产补水量</w:t>
            </w:r>
          </w:p>
          <w:p w14:paraId="3D969660">
            <w:pPr>
              <w:pStyle w:val="2"/>
              <w:spacing w:line="360" w:lineRule="auto"/>
              <w:ind w:firstLine="480" w:firstLineChars="200"/>
              <w:rPr>
                <w:rFonts w:ascii="Times New Roman" w:hAnsi="Times New Roman"/>
                <w:bCs/>
                <w:color w:val="auto"/>
              </w:rPr>
            </w:pPr>
            <w:r>
              <w:rPr>
                <w:bCs/>
                <w:color w:val="auto"/>
              </w:rPr>
              <w:t>①</w:t>
            </w:r>
            <w:r>
              <w:rPr>
                <w:rFonts w:hint="eastAsia" w:ascii="Times New Roman" w:hAnsi="Times New Roman"/>
                <w:bCs/>
                <w:color w:val="auto"/>
              </w:rPr>
              <w:t>本项目年产</w:t>
            </w:r>
            <w:r>
              <w:rPr>
                <w:rFonts w:ascii="Times New Roman" w:hAnsi="Times New Roman"/>
                <w:bCs/>
                <w:color w:val="auto"/>
              </w:rPr>
              <w:t xml:space="preserve"> 5 </w:t>
            </w:r>
            <w:r>
              <w:rPr>
                <w:rFonts w:hint="eastAsia" w:ascii="Times New Roman" w:hAnsi="Times New Roman"/>
                <w:bCs/>
                <w:color w:val="auto"/>
              </w:rPr>
              <w:t>万吨生石灰膏计算，产品干基质量为：</w:t>
            </w:r>
            <w:r>
              <w:rPr>
                <w:rFonts w:ascii="Times New Roman" w:hAnsi="Times New Roman"/>
                <w:bCs/>
                <w:color w:val="auto"/>
              </w:rPr>
              <w:t xml:space="preserve"> 50000 t/a×(1−55%)=22500 t/a</w:t>
            </w:r>
            <w:r>
              <w:rPr>
                <w:rFonts w:hint="eastAsia" w:ascii="Times New Roman" w:hAnsi="Times New Roman"/>
                <w:bCs/>
                <w:color w:val="auto"/>
              </w:rPr>
              <w:t>。</w:t>
            </w:r>
          </w:p>
          <w:p w14:paraId="2C954BFD">
            <w:pPr>
              <w:pStyle w:val="2"/>
              <w:spacing w:line="360" w:lineRule="auto"/>
              <w:ind w:firstLine="480" w:firstLineChars="200"/>
              <w:rPr>
                <w:rFonts w:ascii="Times New Roman" w:hAnsi="Times New Roman"/>
                <w:color w:val="auto"/>
                <w:kern w:val="0"/>
                <w:shd w:val="clear" w:color="auto" w:fill="FFFFFF"/>
              </w:rPr>
            </w:pPr>
            <w:r>
              <w:rPr>
                <w:rFonts w:ascii="Times New Roman" w:hAnsi="Times New Roman"/>
                <w:bCs/>
                <w:color w:val="auto"/>
              </w:rPr>
              <w:t>年产</w:t>
            </w:r>
            <w:r>
              <w:rPr>
                <w:rFonts w:ascii="Times New Roman" w:hAnsi="Times New Roman"/>
                <w:color w:val="auto"/>
                <w:kern w:val="0"/>
              </w:rPr>
              <w:t>22500</w:t>
            </w:r>
            <w:r>
              <w:rPr>
                <w:rFonts w:ascii="Times New Roman" w:hAnsi="Times New Roman"/>
                <w:bCs/>
                <w:color w:val="auto"/>
              </w:rPr>
              <w:t xml:space="preserve"> 吨 Ca(OH)₂（干基）</w:t>
            </w:r>
            <w:r>
              <w:rPr>
                <w:rFonts w:ascii="Times New Roman" w:hAnsi="Times New Roman"/>
                <w:color w:val="auto"/>
              </w:rPr>
              <w:t>对应的理论化学反应需水量：</w:t>
            </w:r>
            <w:r>
              <w:rPr>
                <w:rFonts w:ascii="Times New Roman" w:hAnsi="Times New Roman"/>
                <w:color w:val="auto"/>
                <w:kern w:val="0"/>
              </w:rPr>
              <w:t>22500</w:t>
            </w:r>
            <w:r>
              <w:rPr>
                <w:rFonts w:ascii="Times New Roman" w:hAnsi="Times New Roman"/>
                <w:color w:val="auto"/>
                <w:kern w:val="0"/>
                <w:shd w:val="clear" w:color="auto" w:fill="FFFFFF"/>
              </w:rPr>
              <w:t> 吨</w:t>
            </w:r>
            <w:r>
              <w:rPr>
                <w:rFonts w:hint="eastAsia" w:ascii="Times New Roman" w:hAnsi="Times New Roman"/>
                <w:color w:val="auto"/>
                <w:kern w:val="0"/>
                <w:shd w:val="clear" w:color="auto" w:fill="FFFFFF"/>
              </w:rPr>
              <w:t>/年</w:t>
            </w:r>
            <w:r>
              <w:rPr>
                <w:rFonts w:ascii="Times New Roman" w:hAnsi="Times New Roman"/>
                <w:color w:val="auto"/>
                <w:kern w:val="0"/>
                <w:shd w:val="clear" w:color="auto" w:fill="FFFFFF"/>
              </w:rPr>
              <w:t>×18/74=5472.97吨</w:t>
            </w:r>
            <w:r>
              <w:rPr>
                <w:rFonts w:hint="eastAsia" w:ascii="Times New Roman" w:hAnsi="Times New Roman"/>
                <w:color w:val="auto"/>
                <w:kern w:val="0"/>
                <w:shd w:val="clear" w:color="auto" w:fill="FFFFFF"/>
              </w:rPr>
              <w:t>/年</w:t>
            </w:r>
            <w:r>
              <w:rPr>
                <w:rFonts w:ascii="Times New Roman" w:hAnsi="Times New Roman"/>
                <w:color w:val="auto"/>
                <w:kern w:val="0"/>
                <w:shd w:val="clear" w:color="auto" w:fill="FFFFFF"/>
              </w:rPr>
              <w:t>。</w:t>
            </w:r>
          </w:p>
          <w:p w14:paraId="5BBFB527">
            <w:pPr>
              <w:spacing w:line="360" w:lineRule="auto"/>
              <w:ind w:firstLine="420"/>
              <w:rPr>
                <w:rFonts w:ascii="Times New Roman" w:hAnsi="Times New Roman"/>
                <w:sz w:val="24"/>
                <w:szCs w:val="24"/>
              </w:rPr>
            </w:pPr>
            <w:r>
              <w:rPr>
                <w:sz w:val="24"/>
                <w:szCs w:val="24"/>
              </w:rPr>
              <w:t>②</w:t>
            </w:r>
            <w:r>
              <w:rPr>
                <w:rFonts w:ascii="Times New Roman" w:hAnsi="Times New Roman"/>
                <w:sz w:val="24"/>
                <w:szCs w:val="24"/>
              </w:rPr>
              <w:t>生石灰自带水=30000</w:t>
            </w:r>
            <w:r>
              <w:rPr>
                <w:rFonts w:hint="eastAsia" w:ascii="Times New Roman" w:hAnsi="Times New Roman"/>
                <w:sz w:val="24"/>
                <w:szCs w:val="24"/>
              </w:rPr>
              <w:t>吨/年</w:t>
            </w:r>
            <w:r>
              <w:rPr>
                <w:rFonts w:ascii="Times New Roman" w:hAnsi="Times New Roman"/>
                <w:sz w:val="24"/>
                <w:szCs w:val="24"/>
              </w:rPr>
              <w:t>×</w:t>
            </w:r>
            <w:r>
              <w:rPr>
                <w:rFonts w:ascii="Times New Roman" w:hAnsi="Times New Roman"/>
                <w:kern w:val="0"/>
                <w:sz w:val="24"/>
                <w:szCs w:val="24"/>
              </w:rPr>
              <w:t>3%</w:t>
            </w:r>
            <w:r>
              <w:rPr>
                <w:rFonts w:ascii="Times New Roman" w:hAnsi="Times New Roman"/>
                <w:sz w:val="24"/>
                <w:szCs w:val="24"/>
              </w:rPr>
              <w:t>=</w:t>
            </w:r>
            <w:bookmarkStart w:id="96" w:name="OLE_LINK168"/>
            <w:bookmarkStart w:id="97" w:name="OLE_LINK167"/>
            <w:r>
              <w:rPr>
                <w:rFonts w:ascii="Times New Roman" w:hAnsi="Times New Roman"/>
                <w:sz w:val="24"/>
                <w:szCs w:val="24"/>
              </w:rPr>
              <w:t>900吨</w:t>
            </w:r>
            <w:r>
              <w:rPr>
                <w:rFonts w:hint="eastAsia" w:ascii="Times New Roman" w:hAnsi="Times New Roman"/>
                <w:sz w:val="24"/>
                <w:szCs w:val="24"/>
              </w:rPr>
              <w:t>/年</w:t>
            </w:r>
            <w:bookmarkEnd w:id="96"/>
            <w:bookmarkEnd w:id="97"/>
          </w:p>
          <w:p w14:paraId="58B25137">
            <w:pPr>
              <w:pStyle w:val="2"/>
              <w:spacing w:line="360" w:lineRule="auto"/>
              <w:ind w:firstLine="420"/>
              <w:rPr>
                <w:rFonts w:ascii="Times New Roman" w:hAnsi="Times New Roman"/>
                <w:color w:val="auto"/>
              </w:rPr>
            </w:pPr>
            <w:r>
              <w:rPr>
                <w:color w:val="auto"/>
              </w:rPr>
              <w:t>③</w:t>
            </w:r>
            <w:bookmarkStart w:id="98" w:name="OLE_LINK171"/>
            <w:r>
              <w:rPr>
                <w:rFonts w:ascii="Times New Roman" w:hAnsi="Times New Roman"/>
                <w:color w:val="auto"/>
              </w:rPr>
              <w:t>反应放热及蒸发水量</w:t>
            </w:r>
            <w:bookmarkEnd w:id="98"/>
            <w:r>
              <w:rPr>
                <w:rFonts w:ascii="Times New Roman" w:hAnsi="Times New Roman"/>
                <w:color w:val="auto"/>
              </w:rPr>
              <w:t>：</w:t>
            </w:r>
          </w:p>
          <w:p w14:paraId="29A675D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反应放热量计算：</w:t>
            </w:r>
          </w:p>
          <w:p w14:paraId="35B0C904">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CaO + H₂O → Ca(OH)₂ ΔH ≈ -63.7 kJ/mol CaO</w:t>
            </w:r>
          </w:p>
          <w:p w14:paraId="4A60035E">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摩尔质量 CaO = 56 g/mol</w:t>
            </w:r>
          </w:p>
          <w:p w14:paraId="1A892802">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因此 1 kg CaO 放热：63.7kJ/mol÷0.056kg/mol=1137.5kJ/kg</w:t>
            </w:r>
          </w:p>
          <w:p w14:paraId="7D013FF8">
            <w:pPr>
              <w:spacing w:line="360" w:lineRule="auto"/>
              <w:ind w:firstLine="480" w:firstLineChars="200"/>
              <w:rPr>
                <w:rFonts w:ascii="Times New Roman" w:hAnsi="Times New Roman"/>
                <w:sz w:val="24"/>
                <w:szCs w:val="24"/>
              </w:rPr>
            </w:pPr>
            <w:r>
              <w:rPr>
                <w:rFonts w:hint="eastAsia" w:ascii="Times New Roman" w:hAnsi="Times New Roman"/>
                <w:sz w:val="24"/>
                <w:szCs w:val="24"/>
              </w:rPr>
              <w:t>根据前文计算，生石灰干基有效CaO为</w:t>
            </w:r>
            <w:bookmarkStart w:id="99" w:name="OLE_LINK163"/>
            <w:r>
              <w:rPr>
                <w:rFonts w:ascii="Times New Roman" w:hAnsi="Times New Roman"/>
                <w:kern w:val="0"/>
                <w:sz w:val="24"/>
                <w:szCs w:val="24"/>
              </w:rPr>
              <w:t>20858.59</w:t>
            </w:r>
            <w:bookmarkEnd w:id="99"/>
            <w:r>
              <w:rPr>
                <w:rFonts w:ascii="Times New Roman" w:hAnsi="Times New Roman"/>
                <w:sz w:val="24"/>
                <w:szCs w:val="24"/>
              </w:rPr>
              <w:t>吨</w:t>
            </w:r>
            <w:r>
              <w:rPr>
                <w:rFonts w:hint="eastAsia" w:ascii="Times New Roman" w:hAnsi="Times New Roman"/>
                <w:sz w:val="24"/>
                <w:szCs w:val="24"/>
              </w:rPr>
              <w:t>/年，假设全部参与反应，因此反应掉的CaO量取</w:t>
            </w:r>
            <w:r>
              <w:rPr>
                <w:rFonts w:ascii="Times New Roman" w:hAnsi="Times New Roman"/>
                <w:kern w:val="0"/>
                <w:sz w:val="24"/>
                <w:szCs w:val="24"/>
              </w:rPr>
              <w:t>20858.59</w:t>
            </w:r>
            <w:r>
              <w:rPr>
                <w:rFonts w:hint="eastAsia" w:ascii="Times New Roman" w:hAnsi="Times New Roman"/>
                <w:sz w:val="24"/>
                <w:szCs w:val="24"/>
              </w:rPr>
              <w:t>吨</w:t>
            </w:r>
            <w:r>
              <w:rPr>
                <w:rFonts w:ascii="Times New Roman" w:hAnsi="Times New Roman"/>
                <w:sz w:val="24"/>
                <w:szCs w:val="24"/>
              </w:rPr>
              <w:t>/</w:t>
            </w:r>
            <w:r>
              <w:rPr>
                <w:rFonts w:hint="eastAsia" w:ascii="Times New Roman" w:hAnsi="Times New Roman"/>
                <w:sz w:val="24"/>
                <w:szCs w:val="24"/>
              </w:rPr>
              <w:t>年。</w:t>
            </w:r>
          </w:p>
          <w:p w14:paraId="61E8C8FB">
            <w:pPr>
              <w:pStyle w:val="2"/>
              <w:spacing w:line="360" w:lineRule="auto"/>
              <w:rPr>
                <w:rFonts w:ascii="Times New Roman" w:hAnsi="Times New Roman"/>
                <w:color w:val="auto"/>
              </w:rPr>
            </w:pPr>
            <w:r>
              <w:rPr>
                <w:rFonts w:ascii="Times New Roman" w:hAnsi="Times New Roman"/>
                <w:color w:val="auto"/>
              </w:rPr>
              <w:t xml:space="preserve">  总放热量Q=</w:t>
            </w:r>
            <w:r>
              <w:rPr>
                <w:rFonts w:ascii="Times New Roman" w:hAnsi="Times New Roman"/>
                <w:color w:val="auto"/>
                <w:kern w:val="0"/>
              </w:rPr>
              <w:t>20858.59</w:t>
            </w:r>
            <w:r>
              <w:rPr>
                <w:rFonts w:hint="eastAsia" w:ascii="Times New Roman" w:hAnsi="Times New Roman"/>
                <w:color w:val="auto"/>
              </w:rPr>
              <w:t>吨</w:t>
            </w:r>
            <w:r>
              <w:rPr>
                <w:rFonts w:ascii="Times New Roman" w:hAnsi="Times New Roman"/>
                <w:color w:val="auto"/>
              </w:rPr>
              <w:t>/</w:t>
            </w:r>
            <w:r>
              <w:rPr>
                <w:rFonts w:hint="eastAsia" w:ascii="Times New Roman" w:hAnsi="Times New Roman"/>
                <w:color w:val="auto"/>
              </w:rPr>
              <w:t>年</w:t>
            </w:r>
            <w:r>
              <w:rPr>
                <w:rFonts w:ascii="Times New Roman" w:hAnsi="Times New Roman"/>
                <w:color w:val="auto"/>
              </w:rPr>
              <w:t>×1000×</w:t>
            </w:r>
            <w:r>
              <w:rPr>
                <w:rFonts w:ascii="Times New Roman" w:hAnsi="Times New Roman"/>
                <w:bCs/>
                <w:color w:val="auto"/>
              </w:rPr>
              <w:t>1137.5kJ/kg=</w:t>
            </w:r>
            <w:bookmarkStart w:id="100" w:name="OLE_LINK164"/>
            <w:bookmarkStart w:id="101" w:name="OLE_LINK165"/>
            <w:r>
              <w:rPr>
                <w:rFonts w:ascii="Times New Roman" w:hAnsi="Times New Roman"/>
                <w:bCs/>
                <w:color w:val="auto"/>
              </w:rPr>
              <w:t>2.373</w:t>
            </w:r>
            <w:bookmarkEnd w:id="100"/>
            <w:bookmarkEnd w:id="101"/>
            <w:r>
              <w:rPr>
                <w:rFonts w:ascii="Times New Roman" w:hAnsi="Times New Roman"/>
                <w:bCs/>
                <w:color w:val="auto"/>
              </w:rPr>
              <w:t>×10</w:t>
            </w:r>
            <w:r>
              <w:rPr>
                <w:rFonts w:ascii="Times New Roman" w:hAnsi="Times New Roman"/>
                <w:bCs/>
                <w:color w:val="auto"/>
                <w:vertAlign w:val="superscript"/>
              </w:rPr>
              <w:t>10</w:t>
            </w:r>
            <w:r>
              <w:rPr>
                <w:rStyle w:val="139"/>
                <w:rFonts w:ascii="Times New Roman" w:hAnsi="Times New Roman"/>
                <w:color w:val="auto"/>
                <w:shd w:val="clear" w:color="auto" w:fill="FFFFFF"/>
              </w:rPr>
              <w:t>kJ/</w:t>
            </w:r>
            <w:r>
              <w:rPr>
                <w:rStyle w:val="139"/>
                <w:rFonts w:hint="eastAsia" w:ascii="Times New Roman" w:hAnsi="Times New Roman"/>
                <w:color w:val="auto"/>
                <w:shd w:val="clear" w:color="auto" w:fill="FFFFFF"/>
              </w:rPr>
              <w:t>年</w:t>
            </w:r>
          </w:p>
          <w:p w14:paraId="5B314563">
            <w:pPr>
              <w:adjustRightInd w:val="0"/>
              <w:snapToGrid w:val="0"/>
              <w:spacing w:line="360" w:lineRule="auto"/>
              <w:ind w:firstLine="480" w:firstLineChars="200"/>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水蒸发潜热（100℃时）约 2260 kJ/kg</w:t>
            </w:r>
          </w:p>
          <w:p w14:paraId="441AD2E3">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假设总放热量的 20% 用于水蒸发（因为石灰膏生产中搅拌散热、部分热量用于升温膏体，不会全部用来蒸发水，但仍有蒸发）。</w:t>
            </w:r>
          </w:p>
          <w:p w14:paraId="17AE9D60">
            <w:pPr>
              <w:pStyle w:val="2"/>
              <w:spacing w:line="360" w:lineRule="auto"/>
              <w:ind w:firstLine="480" w:firstLineChars="200"/>
              <w:rPr>
                <w:rStyle w:val="139"/>
                <w:rFonts w:ascii="Times New Roman" w:hAnsi="Times New Roman"/>
                <w:color w:val="auto"/>
                <w:shd w:val="clear" w:color="auto" w:fill="FFFFFF"/>
              </w:rPr>
            </w:pPr>
            <w:r>
              <w:rPr>
                <w:rStyle w:val="139"/>
                <w:rFonts w:ascii="Times New Roman" w:hAnsi="Times New Roman"/>
                <w:i/>
                <w:iCs/>
                <w:color w:val="auto"/>
                <w:shd w:val="clear" w:color="auto" w:fill="FFFFFF"/>
              </w:rPr>
              <w:t>Q</w:t>
            </w:r>
            <w:r>
              <w:rPr>
                <w:rStyle w:val="139"/>
                <w:rFonts w:ascii="Times New Roman" w:hAnsi="Times New Roman"/>
                <w:color w:val="auto"/>
                <w:shd w:val="clear" w:color="auto" w:fill="FFFFFF"/>
              </w:rPr>
              <w:t>蒸发</w:t>
            </w:r>
            <w:r>
              <w:rPr>
                <w:rStyle w:val="140"/>
                <w:rFonts w:ascii="Times New Roman" w:hAnsi="Times New Roman" w:eastAsia="MS Gothic"/>
                <w:color w:val="auto"/>
                <w:shd w:val="clear" w:color="auto" w:fill="FFFFFF"/>
              </w:rPr>
              <w:t>​</w:t>
            </w:r>
            <w:r>
              <w:rPr>
                <w:rStyle w:val="142"/>
                <w:rFonts w:ascii="Times New Roman" w:hAnsi="Times New Roman"/>
                <w:color w:val="auto"/>
                <w:shd w:val="clear" w:color="auto" w:fill="FFFFFF"/>
              </w:rPr>
              <w:t>=</w:t>
            </w:r>
            <w:r>
              <w:rPr>
                <w:rStyle w:val="139"/>
                <w:rFonts w:ascii="Times New Roman" w:hAnsi="Times New Roman"/>
                <w:color w:val="auto"/>
                <w:shd w:val="clear" w:color="auto" w:fill="FFFFFF"/>
              </w:rPr>
              <w:t>0.2</w:t>
            </w:r>
            <w:r>
              <w:rPr>
                <w:rStyle w:val="143"/>
                <w:rFonts w:ascii="Times New Roman" w:hAnsi="Times New Roman"/>
                <w:color w:val="auto"/>
                <w:shd w:val="clear" w:color="auto" w:fill="FFFFFF"/>
              </w:rPr>
              <w:t>×</w:t>
            </w:r>
            <w:r>
              <w:rPr>
                <w:rStyle w:val="139"/>
                <w:rFonts w:ascii="Times New Roman" w:hAnsi="Times New Roman"/>
                <w:i/>
                <w:iCs/>
                <w:color w:val="auto"/>
                <w:shd w:val="clear" w:color="auto" w:fill="FFFFFF"/>
              </w:rPr>
              <w:t>Q</w:t>
            </w:r>
            <w:r>
              <w:rPr>
                <w:rStyle w:val="142"/>
                <w:rFonts w:ascii="Times New Roman" w:hAnsi="Times New Roman"/>
                <w:color w:val="auto"/>
                <w:shd w:val="clear" w:color="auto" w:fill="FFFFFF"/>
              </w:rPr>
              <w:t>≈</w:t>
            </w:r>
            <w:r>
              <w:rPr>
                <w:rStyle w:val="139"/>
                <w:rFonts w:ascii="Times New Roman" w:hAnsi="Times New Roman"/>
                <w:color w:val="auto"/>
                <w:shd w:val="clear" w:color="auto" w:fill="FFFFFF"/>
              </w:rPr>
              <w:t>0.2</w:t>
            </w:r>
            <w:r>
              <w:rPr>
                <w:rStyle w:val="143"/>
                <w:rFonts w:ascii="Times New Roman" w:hAnsi="Times New Roman"/>
                <w:color w:val="auto"/>
                <w:shd w:val="clear" w:color="auto" w:fill="FFFFFF"/>
              </w:rPr>
              <w:t>×</w:t>
            </w:r>
            <w:r>
              <w:rPr>
                <w:rFonts w:ascii="Times New Roman" w:hAnsi="Times New Roman"/>
                <w:bCs/>
                <w:color w:val="auto"/>
              </w:rPr>
              <w:t>2.373×10</w:t>
            </w:r>
            <w:r>
              <w:rPr>
                <w:rFonts w:ascii="Times New Roman" w:hAnsi="Times New Roman"/>
                <w:bCs/>
                <w:color w:val="auto"/>
                <w:vertAlign w:val="superscript"/>
              </w:rPr>
              <w:t>10</w:t>
            </w:r>
            <w:r>
              <w:rPr>
                <w:rStyle w:val="142"/>
                <w:rFonts w:ascii="Times New Roman" w:hAnsi="Times New Roman"/>
                <w:color w:val="auto"/>
                <w:shd w:val="clear" w:color="auto" w:fill="FFFFFF"/>
              </w:rPr>
              <w:t>=</w:t>
            </w:r>
            <w:bookmarkStart w:id="102" w:name="OLE_LINK166"/>
            <w:r>
              <w:rPr>
                <w:rStyle w:val="142"/>
                <w:rFonts w:hint="eastAsia" w:ascii="Times New Roman" w:hAnsi="Times New Roman"/>
                <w:color w:val="auto"/>
                <w:shd w:val="clear" w:color="auto" w:fill="FFFFFF"/>
              </w:rPr>
              <w:t>4</w:t>
            </w:r>
            <w:r>
              <w:rPr>
                <w:rStyle w:val="142"/>
                <w:rFonts w:ascii="Times New Roman" w:hAnsi="Times New Roman"/>
                <w:color w:val="auto"/>
                <w:shd w:val="clear" w:color="auto" w:fill="FFFFFF"/>
              </w:rPr>
              <w:t>.746</w:t>
            </w:r>
            <w:bookmarkEnd w:id="102"/>
            <w:r>
              <w:rPr>
                <w:rStyle w:val="142"/>
                <w:rFonts w:hint="eastAsia" w:ascii="Times New Roman" w:hAnsi="Times New Roman"/>
                <w:color w:val="auto"/>
                <w:shd w:val="clear" w:color="auto" w:fill="FFFFFF"/>
              </w:rPr>
              <w:t>×</w:t>
            </w:r>
            <w:r>
              <w:rPr>
                <w:rStyle w:val="142"/>
                <w:rFonts w:ascii="Times New Roman" w:hAnsi="Times New Roman"/>
                <w:color w:val="auto"/>
                <w:shd w:val="clear" w:color="auto" w:fill="FFFFFF"/>
              </w:rPr>
              <w:t>10</w:t>
            </w:r>
            <w:r>
              <w:rPr>
                <w:rStyle w:val="142"/>
                <w:rFonts w:ascii="Times New Roman" w:hAnsi="Times New Roman"/>
                <w:color w:val="auto"/>
                <w:shd w:val="clear" w:color="auto" w:fill="FFFFFF"/>
                <w:vertAlign w:val="superscript"/>
              </w:rPr>
              <w:t>9</w:t>
            </w:r>
            <w:r>
              <w:rPr>
                <w:rStyle w:val="141"/>
                <w:rFonts w:ascii="Times New Roman" w:hAnsi="Times New Roman"/>
                <w:color w:val="auto"/>
                <w:shd w:val="clear" w:color="auto" w:fill="FFFFFF"/>
                <w:vertAlign w:val="superscript"/>
              </w:rPr>
              <w:t> </w:t>
            </w:r>
            <w:r>
              <w:rPr>
                <w:rStyle w:val="139"/>
                <w:rFonts w:ascii="Times New Roman" w:hAnsi="Times New Roman"/>
                <w:color w:val="auto"/>
                <w:shd w:val="clear" w:color="auto" w:fill="FFFFFF"/>
              </w:rPr>
              <w:t>kJ/</w:t>
            </w:r>
            <w:r>
              <w:rPr>
                <w:rStyle w:val="139"/>
                <w:rFonts w:hint="eastAsia" w:ascii="Times New Roman" w:hAnsi="Times New Roman"/>
                <w:color w:val="auto"/>
                <w:shd w:val="clear" w:color="auto" w:fill="FFFFFF"/>
              </w:rPr>
              <w:t>年</w:t>
            </w:r>
          </w:p>
          <w:p w14:paraId="3B1AC638">
            <w:pPr>
              <w:pStyle w:val="2"/>
              <w:spacing w:line="360" w:lineRule="auto"/>
              <w:rPr>
                <w:rFonts w:ascii="Times New Roman" w:hAnsi="Times New Roman"/>
                <w:color w:val="auto"/>
              </w:rPr>
            </w:pPr>
            <w:r>
              <w:rPr>
                <w:rFonts w:ascii="Times New Roman" w:hAnsi="Times New Roman"/>
                <w:color w:val="auto"/>
              </w:rPr>
              <w:t xml:space="preserve">   蒸发水量：</w:t>
            </w:r>
          </w:p>
          <w:p w14:paraId="556FA5F1">
            <w:pPr>
              <w:adjustRightInd w:val="0"/>
              <w:snapToGrid w:val="0"/>
              <w:spacing w:line="360" w:lineRule="auto"/>
              <w:ind w:firstLine="480" w:firstLineChars="200"/>
              <w:jc w:val="center"/>
              <w:rPr>
                <w:rFonts w:ascii="Times New Roman" w:hAnsi="Times New Roman"/>
                <w:bCs/>
                <w:sz w:val="24"/>
                <w:szCs w:val="24"/>
              </w:rPr>
            </w:pPr>
            <w:r>
              <w:rPr>
                <w:rFonts w:ascii="Times New Roman" w:hAnsi="Times New Roman"/>
                <w:sz w:val="24"/>
                <w:szCs w:val="24"/>
              </w:rPr>
              <w:t>M蒸发=</w:t>
            </w:r>
            <w:r>
              <w:rPr>
                <w:rStyle w:val="142"/>
                <w:rFonts w:hint="eastAsia" w:ascii="Times New Roman" w:hAnsi="Times New Roman"/>
                <w:sz w:val="24"/>
                <w:szCs w:val="24"/>
                <w:shd w:val="clear" w:color="auto" w:fill="FFFFFF"/>
              </w:rPr>
              <w:t>4</w:t>
            </w:r>
            <w:r>
              <w:rPr>
                <w:rStyle w:val="142"/>
                <w:rFonts w:ascii="Times New Roman" w:hAnsi="Times New Roman"/>
                <w:sz w:val="24"/>
                <w:szCs w:val="24"/>
                <w:shd w:val="clear" w:color="auto" w:fill="FFFFFF"/>
              </w:rPr>
              <w:t>.746</w:t>
            </w:r>
            <w:r>
              <w:rPr>
                <w:rStyle w:val="142"/>
                <w:rFonts w:hint="eastAsia" w:ascii="Times New Roman" w:hAnsi="Times New Roman"/>
                <w:sz w:val="24"/>
                <w:szCs w:val="24"/>
                <w:shd w:val="clear" w:color="auto" w:fill="FFFFFF"/>
              </w:rPr>
              <w:t>×</w:t>
            </w:r>
            <w:r>
              <w:rPr>
                <w:rStyle w:val="142"/>
                <w:rFonts w:ascii="Times New Roman" w:hAnsi="Times New Roman"/>
                <w:sz w:val="24"/>
                <w:szCs w:val="24"/>
                <w:shd w:val="clear" w:color="auto" w:fill="FFFFFF"/>
              </w:rPr>
              <w:t>10</w:t>
            </w:r>
            <w:r>
              <w:rPr>
                <w:rStyle w:val="142"/>
                <w:rFonts w:ascii="Times New Roman" w:hAnsi="Times New Roman"/>
                <w:sz w:val="24"/>
                <w:szCs w:val="24"/>
                <w:shd w:val="clear" w:color="auto" w:fill="FFFFFF"/>
                <w:vertAlign w:val="superscript"/>
              </w:rPr>
              <w:t>9</w:t>
            </w:r>
            <w:r>
              <w:rPr>
                <w:rFonts w:ascii="Times New Roman" w:hAnsi="Times New Roman"/>
                <w:bCs/>
                <w:sz w:val="24"/>
                <w:szCs w:val="24"/>
              </w:rPr>
              <w:t>kJ÷2260 kJ/kg=2100吨</w:t>
            </w:r>
            <w:r>
              <w:rPr>
                <w:rFonts w:hint="eastAsia" w:ascii="Times New Roman" w:hAnsi="Times New Roman"/>
                <w:bCs/>
                <w:sz w:val="24"/>
                <w:szCs w:val="24"/>
              </w:rPr>
              <w:t>/年</w:t>
            </w:r>
          </w:p>
          <w:p w14:paraId="3B843F0F">
            <w:pPr>
              <w:spacing w:line="360" w:lineRule="auto"/>
              <w:rPr>
                <w:rStyle w:val="139"/>
                <w:rFonts w:ascii="Times New Roman" w:hAnsi="Times New Roman"/>
                <w:sz w:val="24"/>
                <w:szCs w:val="24"/>
                <w:shd w:val="clear" w:color="auto" w:fill="FFFFFF"/>
              </w:rPr>
            </w:pPr>
            <w:r>
              <w:rPr>
                <w:rStyle w:val="139"/>
                <w:rFonts w:hint="eastAsia" w:ascii="Times New Roman" w:hAnsi="Times New Roman"/>
                <w:sz w:val="24"/>
                <w:szCs w:val="24"/>
                <w:shd w:val="clear" w:color="auto" w:fill="FFFFFF"/>
              </w:rPr>
              <w:t>进入系统的水 = 生石灰自带水 + 补加水</w:t>
            </w:r>
          </w:p>
          <w:p w14:paraId="1141546B">
            <w:pPr>
              <w:spacing w:line="360" w:lineRule="auto"/>
              <w:rPr>
                <w:rStyle w:val="139"/>
                <w:rFonts w:ascii="Times New Roman" w:hAnsi="Times New Roman"/>
                <w:sz w:val="24"/>
                <w:szCs w:val="24"/>
                <w:shd w:val="clear" w:color="auto" w:fill="FFFFFF"/>
              </w:rPr>
            </w:pPr>
            <w:r>
              <w:rPr>
                <w:rStyle w:val="139"/>
                <w:rFonts w:hint="eastAsia" w:ascii="Times New Roman" w:hAnsi="Times New Roman"/>
                <w:sz w:val="24"/>
                <w:szCs w:val="24"/>
                <w:shd w:val="clear" w:color="auto" w:fill="FFFFFF"/>
              </w:rPr>
              <w:t>离开系统的水 = 产品膏体中的游离水 + 蒸发损失水</w:t>
            </w:r>
          </w:p>
          <w:p w14:paraId="05B2E84B">
            <w:pPr>
              <w:spacing w:line="360" w:lineRule="auto"/>
              <w:rPr>
                <w:rStyle w:val="145"/>
                <w:rFonts w:ascii="Times New Roman" w:hAnsi="Times New Roman"/>
                <w:sz w:val="24"/>
                <w:szCs w:val="24"/>
                <w:shd w:val="clear" w:color="auto" w:fill="FFFFFF"/>
              </w:rPr>
            </w:pPr>
            <w:r>
              <w:rPr>
                <w:rStyle w:val="139"/>
                <w:rFonts w:ascii="Times New Roman" w:hAnsi="Times New Roman"/>
                <w:sz w:val="24"/>
                <w:szCs w:val="24"/>
                <w:shd w:val="clear" w:color="auto" w:fill="FFFFFF"/>
              </w:rPr>
              <w:t>需补加水量</w:t>
            </w:r>
            <w:r>
              <w:rPr>
                <w:rStyle w:val="142"/>
                <w:rFonts w:ascii="Times New Roman" w:hAnsi="Times New Roman"/>
                <w:sz w:val="24"/>
                <w:szCs w:val="24"/>
                <w:shd w:val="clear" w:color="auto" w:fill="FFFFFF"/>
              </w:rPr>
              <w:t>=</w:t>
            </w:r>
            <w:r>
              <w:rPr>
                <w:rStyle w:val="144"/>
                <w:rFonts w:hint="eastAsia" w:ascii="Times New Roman" w:hAnsi="Times New Roman"/>
                <w:sz w:val="24"/>
                <w:szCs w:val="24"/>
                <w:shd w:val="clear" w:color="auto" w:fill="FFFFFF"/>
              </w:rPr>
              <w:t xml:space="preserve">产品膏体中的游离水 </w:t>
            </w:r>
            <w:r>
              <w:rPr>
                <w:rStyle w:val="143"/>
                <w:rFonts w:ascii="Times New Roman" w:hAnsi="Times New Roman"/>
                <w:sz w:val="24"/>
                <w:szCs w:val="24"/>
                <w:shd w:val="clear" w:color="auto" w:fill="FFFFFF"/>
              </w:rPr>
              <w:t>+</w:t>
            </w:r>
            <w:r>
              <w:rPr>
                <w:rStyle w:val="144"/>
                <w:rFonts w:ascii="Times New Roman" w:hAnsi="Times New Roman"/>
                <w:sz w:val="24"/>
                <w:szCs w:val="24"/>
                <w:shd w:val="clear" w:color="auto" w:fill="FFFFFF"/>
              </w:rPr>
              <w:t>(</w:t>
            </w:r>
            <w:bookmarkStart w:id="103" w:name="OLE_LINK95"/>
            <w:r>
              <w:rPr>
                <w:rStyle w:val="139"/>
                <w:rFonts w:ascii="Times New Roman" w:hAnsi="Times New Roman"/>
                <w:sz w:val="24"/>
                <w:szCs w:val="24"/>
                <w:shd w:val="clear" w:color="auto" w:fill="FFFFFF"/>
              </w:rPr>
              <w:t>蒸发损失水量</w:t>
            </w:r>
            <w:bookmarkEnd w:id="103"/>
            <w:r>
              <w:rPr>
                <w:rStyle w:val="145"/>
                <w:rFonts w:ascii="Times New Roman" w:hAnsi="Times New Roman"/>
                <w:sz w:val="24"/>
                <w:szCs w:val="24"/>
                <w:shd w:val="clear" w:color="auto" w:fill="FFFFFF"/>
              </w:rPr>
              <w:t>)</w:t>
            </w:r>
            <w:r>
              <w:rPr>
                <w:rStyle w:val="143"/>
                <w:rFonts w:ascii="Times New Roman" w:hAnsi="Times New Roman" w:eastAsia="微软雅黑"/>
                <w:sz w:val="24"/>
                <w:szCs w:val="24"/>
                <w:shd w:val="clear" w:color="auto" w:fill="FFFFFF"/>
              </w:rPr>
              <w:t>−</w:t>
            </w:r>
            <w:r>
              <w:rPr>
                <w:rStyle w:val="144"/>
                <w:rFonts w:ascii="Times New Roman" w:hAnsi="Times New Roman"/>
                <w:sz w:val="24"/>
                <w:szCs w:val="24"/>
                <w:shd w:val="clear" w:color="auto" w:fill="FFFFFF"/>
              </w:rPr>
              <w:t>(</w:t>
            </w:r>
            <w:r>
              <w:rPr>
                <w:rStyle w:val="139"/>
                <w:rFonts w:ascii="Times New Roman" w:hAnsi="Times New Roman"/>
                <w:sz w:val="24"/>
                <w:szCs w:val="24"/>
                <w:shd w:val="clear" w:color="auto" w:fill="FFFFFF"/>
              </w:rPr>
              <w:t>生石灰自带水量</w:t>
            </w:r>
            <w:r>
              <w:rPr>
                <w:rStyle w:val="145"/>
                <w:rFonts w:ascii="Times New Roman" w:hAnsi="Times New Roman"/>
                <w:sz w:val="24"/>
                <w:szCs w:val="24"/>
                <w:shd w:val="clear" w:color="auto" w:fill="FFFFFF"/>
              </w:rPr>
              <w:t>)</w:t>
            </w:r>
          </w:p>
          <w:p w14:paraId="46304982">
            <w:pPr>
              <w:pStyle w:val="2"/>
              <w:spacing w:line="360" w:lineRule="auto"/>
              <w:rPr>
                <w:rFonts w:ascii="Times New Roman" w:hAnsi="Times New Roman"/>
                <w:color w:val="auto"/>
              </w:rPr>
            </w:pPr>
            <w:r>
              <w:rPr>
                <w:rFonts w:ascii="Times New Roman" w:hAnsi="Times New Roman"/>
                <w:color w:val="auto"/>
              </w:rPr>
              <w:t xml:space="preserve">         =</w:t>
            </w:r>
            <w:r>
              <w:rPr>
                <w:rFonts w:hint="eastAsia" w:ascii="Times New Roman" w:hAnsi="Times New Roman"/>
                <w:color w:val="auto"/>
              </w:rPr>
              <w:t>5</w:t>
            </w:r>
            <w:r>
              <w:rPr>
                <w:rFonts w:ascii="Times New Roman" w:hAnsi="Times New Roman"/>
                <w:color w:val="auto"/>
              </w:rPr>
              <w:t>0000吨</w:t>
            </w:r>
            <w:r>
              <w:rPr>
                <w:rFonts w:hint="eastAsia" w:ascii="Times New Roman" w:hAnsi="Times New Roman"/>
                <w:color w:val="auto"/>
              </w:rPr>
              <w:t>/年×</w:t>
            </w:r>
            <w:r>
              <w:rPr>
                <w:rFonts w:ascii="Times New Roman" w:hAnsi="Times New Roman"/>
                <w:color w:val="auto"/>
              </w:rPr>
              <w:t>55%+2100吨</w:t>
            </w:r>
            <w:r>
              <w:rPr>
                <w:rFonts w:hint="eastAsia" w:ascii="Times New Roman" w:hAnsi="Times New Roman"/>
                <w:color w:val="auto"/>
              </w:rPr>
              <w:t>/年</w:t>
            </w:r>
            <w:r>
              <w:rPr>
                <w:rFonts w:ascii="Times New Roman" w:hAnsi="Times New Roman"/>
                <w:color w:val="auto"/>
              </w:rPr>
              <w:t>-900吨</w:t>
            </w:r>
            <w:r>
              <w:rPr>
                <w:rFonts w:hint="eastAsia" w:ascii="Times New Roman" w:hAnsi="Times New Roman"/>
                <w:color w:val="auto"/>
              </w:rPr>
              <w:t>/年</w:t>
            </w:r>
            <w:r>
              <w:rPr>
                <w:rFonts w:ascii="Times New Roman" w:hAnsi="Times New Roman"/>
                <w:color w:val="auto"/>
              </w:rPr>
              <w:t>=</w:t>
            </w:r>
            <w:bookmarkStart w:id="104" w:name="OLE_LINK81"/>
            <w:bookmarkStart w:id="105" w:name="OLE_LINK94"/>
            <w:bookmarkStart w:id="106" w:name="OLE_LINK169"/>
            <w:bookmarkStart w:id="107" w:name="OLE_LINK170"/>
            <w:r>
              <w:rPr>
                <w:rFonts w:ascii="Times New Roman" w:hAnsi="Times New Roman"/>
                <w:color w:val="auto"/>
              </w:rPr>
              <w:t>28700</w:t>
            </w:r>
            <w:bookmarkEnd w:id="104"/>
            <w:bookmarkEnd w:id="105"/>
            <w:r>
              <w:rPr>
                <w:rFonts w:ascii="Times New Roman" w:hAnsi="Times New Roman"/>
                <w:color w:val="auto"/>
              </w:rPr>
              <w:t>吨</w:t>
            </w:r>
            <w:r>
              <w:rPr>
                <w:rFonts w:hint="eastAsia" w:ascii="Times New Roman" w:hAnsi="Times New Roman"/>
                <w:color w:val="auto"/>
              </w:rPr>
              <w:t>/年</w:t>
            </w:r>
            <w:bookmarkEnd w:id="106"/>
            <w:bookmarkEnd w:id="107"/>
          </w:p>
          <w:p w14:paraId="167F47C5">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（2）设备生产能力说明</w:t>
            </w:r>
          </w:p>
          <w:p w14:paraId="166A18C3">
            <w:pPr>
              <w:widowControl/>
              <w:jc w:val="center"/>
              <w:rPr>
                <w:rFonts w:ascii="Times New Roman" w:hAnsi="Times New Roman"/>
                <w:sz w:val="24"/>
                <w:szCs w:val="24"/>
              </w:rPr>
            </w:pPr>
            <w:bookmarkStart w:id="108" w:name="OLE_LINK3"/>
            <w:r>
              <w:rPr>
                <w:rFonts w:ascii="Times New Roman" w:hAnsi="Times New Roman"/>
                <w:b/>
                <w:bCs/>
                <w:kern w:val="0"/>
                <w:sz w:val="24"/>
                <w:szCs w:val="24"/>
                <w:lang w:bidi="ar"/>
              </w:rPr>
              <w:t>表2-5 项目主要设备产能核算一览表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875"/>
              <w:gridCol w:w="1275"/>
              <w:gridCol w:w="1499"/>
              <w:gridCol w:w="1404"/>
              <w:gridCol w:w="1087"/>
              <w:gridCol w:w="1118"/>
              <w:gridCol w:w="1231"/>
            </w:tblGrid>
            <w:tr w14:paraId="6CDF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shd w:val="clear" w:color="auto" w:fill="auto"/>
                  <w:vAlign w:val="center"/>
                </w:tcPr>
                <w:p w14:paraId="30983B50">
                  <w:pPr>
                    <w:jc w:val="center"/>
                    <w:rPr>
                      <w:rFonts w:ascii="Times New Roman" w:hAnsi="Times New Roman"/>
                    </w:rPr>
                  </w:pPr>
                  <w:r>
                    <w:rPr>
                      <w:rFonts w:ascii="Times New Roman" w:hAnsi="Times New Roman"/>
                    </w:rPr>
                    <w:t>设备名称</w:t>
                  </w:r>
                </w:p>
              </w:tc>
              <w:tc>
                <w:tcPr>
                  <w:tcW w:w="450" w:type="pct"/>
                  <w:shd w:val="clear" w:color="auto" w:fill="auto"/>
                  <w:vAlign w:val="center"/>
                </w:tcPr>
                <w:p w14:paraId="262EEFDB">
                  <w:pPr>
                    <w:jc w:val="center"/>
                    <w:rPr>
                      <w:rFonts w:ascii="Times New Roman" w:hAnsi="Times New Roman"/>
                    </w:rPr>
                  </w:pPr>
                  <w:r>
                    <w:rPr>
                      <w:rFonts w:ascii="Times New Roman" w:hAnsi="Times New Roman"/>
                    </w:rPr>
                    <w:t>数量（个）</w:t>
                  </w:r>
                </w:p>
              </w:tc>
              <w:tc>
                <w:tcPr>
                  <w:tcW w:w="656" w:type="pct"/>
                  <w:shd w:val="clear" w:color="auto" w:fill="auto"/>
                  <w:vAlign w:val="center"/>
                </w:tcPr>
                <w:p w14:paraId="369A448D">
                  <w:pPr>
                    <w:jc w:val="center"/>
                    <w:rPr>
                      <w:rFonts w:ascii="Times New Roman" w:hAnsi="Times New Roman"/>
                    </w:rPr>
                  </w:pPr>
                  <w:r>
                    <w:rPr>
                      <w:rFonts w:ascii="Times New Roman" w:hAnsi="Times New Roman"/>
                    </w:rPr>
                    <w:t>处理能力</w:t>
                  </w:r>
                </w:p>
              </w:tc>
              <w:tc>
                <w:tcPr>
                  <w:tcW w:w="771" w:type="pct"/>
                  <w:shd w:val="clear" w:color="auto" w:fill="auto"/>
                  <w:vAlign w:val="center"/>
                </w:tcPr>
                <w:p w14:paraId="0A3C3517">
                  <w:pPr>
                    <w:jc w:val="center"/>
                    <w:rPr>
                      <w:rFonts w:ascii="Times New Roman" w:hAnsi="Times New Roman"/>
                    </w:rPr>
                  </w:pPr>
                  <w:r>
                    <w:rPr>
                      <w:rFonts w:hint="eastAsia" w:ascii="Times New Roman" w:hAnsi="Times New Roman"/>
                    </w:rPr>
                    <w:t>设计</w:t>
                  </w:r>
                  <w:r>
                    <w:rPr>
                      <w:rFonts w:ascii="Times New Roman" w:hAnsi="Times New Roman"/>
                    </w:rPr>
                    <w:t>工作时间（h/a）</w:t>
                  </w:r>
                </w:p>
              </w:tc>
              <w:tc>
                <w:tcPr>
                  <w:tcW w:w="722" w:type="pct"/>
                  <w:shd w:val="clear" w:color="auto" w:fill="auto"/>
                  <w:vAlign w:val="center"/>
                </w:tcPr>
                <w:p w14:paraId="71FFD161">
                  <w:pPr>
                    <w:jc w:val="center"/>
                    <w:rPr>
                      <w:rFonts w:ascii="Times New Roman" w:hAnsi="Times New Roman"/>
                    </w:rPr>
                  </w:pPr>
                  <w:r>
                    <w:rPr>
                      <w:rFonts w:hint="eastAsia" w:ascii="Times New Roman" w:hAnsi="Times New Roman"/>
                    </w:rPr>
                    <w:t>设计</w:t>
                  </w:r>
                  <w:r>
                    <w:rPr>
                      <w:rFonts w:ascii="Times New Roman" w:hAnsi="Times New Roman"/>
                    </w:rPr>
                    <w:t>生产量（t/a）</w:t>
                  </w:r>
                </w:p>
              </w:tc>
              <w:tc>
                <w:tcPr>
                  <w:tcW w:w="559" w:type="pct"/>
                  <w:vAlign w:val="center"/>
                </w:tcPr>
                <w:p w14:paraId="5D00A2CB">
                  <w:pPr>
                    <w:jc w:val="center"/>
                    <w:rPr>
                      <w:rFonts w:ascii="Times New Roman" w:hAnsi="Times New Roman"/>
                    </w:rPr>
                  </w:pPr>
                  <w:r>
                    <w:rPr>
                      <w:rFonts w:ascii="Times New Roman" w:hAnsi="Times New Roman"/>
                    </w:rPr>
                    <w:t>实际产量（t/a）</w:t>
                  </w:r>
                </w:p>
              </w:tc>
              <w:tc>
                <w:tcPr>
                  <w:tcW w:w="575" w:type="pct"/>
                  <w:shd w:val="clear" w:color="auto" w:fill="auto"/>
                  <w:vAlign w:val="center"/>
                </w:tcPr>
                <w:p w14:paraId="0A36B560">
                  <w:pPr>
                    <w:jc w:val="center"/>
                    <w:rPr>
                      <w:rFonts w:ascii="Times New Roman" w:hAnsi="Times New Roman"/>
                    </w:rPr>
                  </w:pPr>
                  <w:r>
                    <w:rPr>
                      <w:rFonts w:ascii="Times New Roman" w:hAnsi="Times New Roman"/>
                    </w:rPr>
                    <w:t>占比</w:t>
                  </w:r>
                </w:p>
              </w:tc>
              <w:tc>
                <w:tcPr>
                  <w:tcW w:w="633" w:type="pct"/>
                  <w:shd w:val="clear" w:color="auto" w:fill="auto"/>
                  <w:vAlign w:val="center"/>
                </w:tcPr>
                <w:p w14:paraId="285B063D">
                  <w:pPr>
                    <w:jc w:val="center"/>
                    <w:rPr>
                      <w:rFonts w:ascii="Times New Roman" w:hAnsi="Times New Roman"/>
                    </w:rPr>
                  </w:pPr>
                  <w:r>
                    <w:rPr>
                      <w:rFonts w:ascii="Times New Roman" w:hAnsi="Times New Roman"/>
                    </w:rPr>
                    <w:t>是否满足产能需求</w:t>
                  </w:r>
                </w:p>
              </w:tc>
            </w:tr>
            <w:tr w14:paraId="4CB2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shd w:val="clear" w:color="auto" w:fill="auto"/>
                  <w:vAlign w:val="center"/>
                </w:tcPr>
                <w:p w14:paraId="6F6B2479">
                  <w:pPr>
                    <w:jc w:val="center"/>
                    <w:rPr>
                      <w:rFonts w:ascii="Times New Roman" w:hAnsi="Times New Roman"/>
                    </w:rPr>
                  </w:pPr>
                  <w:r>
                    <w:rPr>
                      <w:rFonts w:ascii="Times New Roman" w:hAnsi="Times New Roman"/>
                    </w:rPr>
                    <w:t>拌料机</w:t>
                  </w:r>
                </w:p>
              </w:tc>
              <w:tc>
                <w:tcPr>
                  <w:tcW w:w="450" w:type="pct"/>
                  <w:shd w:val="clear" w:color="auto" w:fill="auto"/>
                  <w:vAlign w:val="center"/>
                </w:tcPr>
                <w:p w14:paraId="77222C0C">
                  <w:pPr>
                    <w:jc w:val="center"/>
                    <w:rPr>
                      <w:rFonts w:ascii="Times New Roman" w:hAnsi="Times New Roman"/>
                    </w:rPr>
                  </w:pPr>
                  <w:r>
                    <w:rPr>
                      <w:rFonts w:ascii="Times New Roman" w:hAnsi="Times New Roman"/>
                    </w:rPr>
                    <w:t>1</w:t>
                  </w:r>
                </w:p>
              </w:tc>
              <w:tc>
                <w:tcPr>
                  <w:tcW w:w="656" w:type="pct"/>
                  <w:shd w:val="clear" w:color="auto" w:fill="auto"/>
                  <w:vAlign w:val="center"/>
                </w:tcPr>
                <w:p w14:paraId="312D1CE4">
                  <w:pPr>
                    <w:jc w:val="center"/>
                    <w:rPr>
                      <w:rFonts w:ascii="Times New Roman" w:hAnsi="Times New Roman"/>
                    </w:rPr>
                  </w:pPr>
                  <w:r>
                    <w:rPr>
                      <w:rFonts w:ascii="Times New Roman" w:hAnsi="Times New Roman"/>
                    </w:rPr>
                    <w:t>30m</w:t>
                  </w:r>
                  <w:r>
                    <w:rPr>
                      <w:rFonts w:ascii="Times New Roman" w:hAnsi="Times New Roman"/>
                      <w:vertAlign w:val="superscript"/>
                    </w:rPr>
                    <w:t>3</w:t>
                  </w:r>
                  <w:r>
                    <w:rPr>
                      <w:rFonts w:ascii="Times New Roman" w:hAnsi="Times New Roman"/>
                    </w:rPr>
                    <w:t>/h</w:t>
                  </w:r>
                </w:p>
              </w:tc>
              <w:tc>
                <w:tcPr>
                  <w:tcW w:w="771" w:type="pct"/>
                  <w:shd w:val="clear" w:color="auto" w:fill="auto"/>
                  <w:vAlign w:val="center"/>
                </w:tcPr>
                <w:p w14:paraId="27638628">
                  <w:pPr>
                    <w:jc w:val="center"/>
                    <w:rPr>
                      <w:rFonts w:ascii="Times New Roman" w:hAnsi="Times New Roman"/>
                    </w:rPr>
                  </w:pPr>
                  <w:r>
                    <w:rPr>
                      <w:rFonts w:ascii="Times New Roman" w:hAnsi="Times New Roman"/>
                    </w:rPr>
                    <w:t>2000</w:t>
                  </w:r>
                </w:p>
              </w:tc>
              <w:tc>
                <w:tcPr>
                  <w:tcW w:w="722" w:type="pct"/>
                  <w:shd w:val="clear" w:color="auto" w:fill="auto"/>
                  <w:vAlign w:val="center"/>
                </w:tcPr>
                <w:p w14:paraId="67E70965">
                  <w:pPr>
                    <w:jc w:val="center"/>
                    <w:rPr>
                      <w:rFonts w:ascii="Times New Roman" w:hAnsi="Times New Roman"/>
                    </w:rPr>
                  </w:pPr>
                  <w:r>
                    <w:rPr>
                      <w:rFonts w:ascii="Times New Roman" w:hAnsi="Times New Roman"/>
                    </w:rPr>
                    <w:t>18.64</w:t>
                  </w:r>
                </w:p>
              </w:tc>
              <w:tc>
                <w:tcPr>
                  <w:tcW w:w="559" w:type="pct"/>
                  <w:vAlign w:val="center"/>
                </w:tcPr>
                <w:p w14:paraId="173A05B4">
                  <w:pPr>
                    <w:jc w:val="center"/>
                    <w:rPr>
                      <w:rFonts w:ascii="Times New Roman" w:hAnsi="Times New Roman"/>
                    </w:rPr>
                  </w:pPr>
                  <w:r>
                    <w:rPr>
                      <w:rFonts w:ascii="Times New Roman" w:hAnsi="Times New Roman"/>
                    </w:rPr>
                    <w:t>13.31</w:t>
                  </w:r>
                </w:p>
              </w:tc>
              <w:tc>
                <w:tcPr>
                  <w:tcW w:w="575" w:type="pct"/>
                  <w:shd w:val="clear" w:color="auto" w:fill="auto"/>
                  <w:vAlign w:val="center"/>
                </w:tcPr>
                <w:p w14:paraId="3613EA69">
                  <w:pPr>
                    <w:jc w:val="center"/>
                    <w:rPr>
                      <w:rFonts w:ascii="Times New Roman" w:hAnsi="Times New Roman"/>
                    </w:rPr>
                  </w:pPr>
                  <w:r>
                    <w:rPr>
                      <w:rFonts w:ascii="Times New Roman" w:hAnsi="Times New Roman"/>
                    </w:rPr>
                    <w:t>71.4%</w:t>
                  </w:r>
                </w:p>
              </w:tc>
              <w:tc>
                <w:tcPr>
                  <w:tcW w:w="633" w:type="pct"/>
                  <w:shd w:val="clear" w:color="auto" w:fill="auto"/>
                  <w:vAlign w:val="center"/>
                </w:tcPr>
                <w:p w14:paraId="7D0DED1C">
                  <w:pPr>
                    <w:jc w:val="center"/>
                    <w:rPr>
                      <w:rFonts w:ascii="Times New Roman" w:hAnsi="Times New Roman"/>
                    </w:rPr>
                  </w:pPr>
                  <w:r>
                    <w:rPr>
                      <w:rFonts w:ascii="Times New Roman" w:hAnsi="Times New Roman"/>
                    </w:rPr>
                    <w:t>满足</w:t>
                  </w:r>
                </w:p>
              </w:tc>
            </w:tr>
            <w:tr w14:paraId="5198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shd w:val="clear" w:color="auto" w:fill="auto"/>
                  <w:vAlign w:val="center"/>
                </w:tcPr>
                <w:p w14:paraId="53EAF51B">
                  <w:pPr>
                    <w:jc w:val="center"/>
                    <w:rPr>
                      <w:rFonts w:ascii="Times New Roman" w:hAnsi="Times New Roman"/>
                    </w:rPr>
                  </w:pPr>
                  <w:r>
                    <w:rPr>
                      <w:rFonts w:ascii="Times New Roman" w:hAnsi="Times New Roman"/>
                    </w:rPr>
                    <w:t>过滤机</w:t>
                  </w:r>
                </w:p>
              </w:tc>
              <w:tc>
                <w:tcPr>
                  <w:tcW w:w="450" w:type="pct"/>
                  <w:shd w:val="clear" w:color="auto" w:fill="auto"/>
                  <w:vAlign w:val="center"/>
                </w:tcPr>
                <w:p w14:paraId="71724838">
                  <w:pPr>
                    <w:jc w:val="center"/>
                    <w:rPr>
                      <w:rFonts w:ascii="Times New Roman" w:hAnsi="Times New Roman"/>
                    </w:rPr>
                  </w:pPr>
                  <w:r>
                    <w:rPr>
                      <w:rFonts w:ascii="Times New Roman" w:hAnsi="Times New Roman"/>
                    </w:rPr>
                    <w:t>1</w:t>
                  </w:r>
                </w:p>
              </w:tc>
              <w:tc>
                <w:tcPr>
                  <w:tcW w:w="656" w:type="pct"/>
                  <w:shd w:val="clear" w:color="auto" w:fill="auto"/>
                  <w:vAlign w:val="center"/>
                </w:tcPr>
                <w:p w14:paraId="21E3C55A">
                  <w:pPr>
                    <w:jc w:val="center"/>
                    <w:rPr>
                      <w:rFonts w:ascii="Times New Roman" w:hAnsi="Times New Roman"/>
                    </w:rPr>
                  </w:pPr>
                  <w:r>
                    <w:rPr>
                      <w:rFonts w:ascii="Times New Roman" w:hAnsi="Times New Roman"/>
                    </w:rPr>
                    <w:t>30m</w:t>
                  </w:r>
                  <w:r>
                    <w:rPr>
                      <w:rFonts w:ascii="Times New Roman" w:hAnsi="Times New Roman"/>
                      <w:vertAlign w:val="superscript"/>
                    </w:rPr>
                    <w:t>3</w:t>
                  </w:r>
                  <w:r>
                    <w:rPr>
                      <w:rFonts w:ascii="Times New Roman" w:hAnsi="Times New Roman"/>
                    </w:rPr>
                    <w:t>/h</w:t>
                  </w:r>
                </w:p>
              </w:tc>
              <w:tc>
                <w:tcPr>
                  <w:tcW w:w="771" w:type="pct"/>
                  <w:shd w:val="clear" w:color="auto" w:fill="auto"/>
                  <w:vAlign w:val="center"/>
                </w:tcPr>
                <w:p w14:paraId="09791384">
                  <w:pPr>
                    <w:jc w:val="center"/>
                    <w:rPr>
                      <w:rFonts w:ascii="Times New Roman" w:hAnsi="Times New Roman"/>
                    </w:rPr>
                  </w:pPr>
                  <w:r>
                    <w:rPr>
                      <w:rFonts w:ascii="Times New Roman" w:hAnsi="Times New Roman"/>
                    </w:rPr>
                    <w:t>2000</w:t>
                  </w:r>
                </w:p>
              </w:tc>
              <w:tc>
                <w:tcPr>
                  <w:tcW w:w="722" w:type="pct"/>
                  <w:shd w:val="clear" w:color="auto" w:fill="auto"/>
                  <w:vAlign w:val="center"/>
                </w:tcPr>
                <w:p w14:paraId="5EFF0ED3">
                  <w:pPr>
                    <w:jc w:val="center"/>
                    <w:rPr>
                      <w:rFonts w:ascii="Times New Roman" w:hAnsi="Times New Roman"/>
                    </w:rPr>
                  </w:pPr>
                  <w:r>
                    <w:rPr>
                      <w:rFonts w:ascii="Times New Roman" w:hAnsi="Times New Roman"/>
                    </w:rPr>
                    <w:t>7.88</w:t>
                  </w:r>
                </w:p>
              </w:tc>
              <w:tc>
                <w:tcPr>
                  <w:tcW w:w="559" w:type="pct"/>
                  <w:vAlign w:val="center"/>
                </w:tcPr>
                <w:p w14:paraId="19AFAFB1">
                  <w:pPr>
                    <w:jc w:val="center"/>
                    <w:rPr>
                      <w:rFonts w:ascii="Times New Roman" w:hAnsi="Times New Roman"/>
                    </w:rPr>
                  </w:pPr>
                  <w:r>
                    <w:rPr>
                      <w:rFonts w:ascii="Times New Roman" w:hAnsi="Times New Roman"/>
                    </w:rPr>
                    <w:t>5.62</w:t>
                  </w:r>
                </w:p>
              </w:tc>
              <w:tc>
                <w:tcPr>
                  <w:tcW w:w="575" w:type="pct"/>
                  <w:shd w:val="clear" w:color="auto" w:fill="auto"/>
                  <w:vAlign w:val="center"/>
                </w:tcPr>
                <w:p w14:paraId="5A56C878">
                  <w:pPr>
                    <w:jc w:val="center"/>
                    <w:rPr>
                      <w:rFonts w:ascii="Times New Roman" w:hAnsi="Times New Roman"/>
                    </w:rPr>
                  </w:pPr>
                  <w:r>
                    <w:rPr>
                      <w:rFonts w:ascii="Times New Roman" w:hAnsi="Times New Roman"/>
                    </w:rPr>
                    <w:t>71.4%</w:t>
                  </w:r>
                </w:p>
              </w:tc>
              <w:tc>
                <w:tcPr>
                  <w:tcW w:w="633" w:type="pct"/>
                  <w:shd w:val="clear" w:color="auto" w:fill="auto"/>
                  <w:vAlign w:val="center"/>
                </w:tcPr>
                <w:p w14:paraId="67122A7E">
                  <w:pPr>
                    <w:jc w:val="center"/>
                    <w:rPr>
                      <w:rFonts w:ascii="Times New Roman" w:hAnsi="Times New Roman"/>
                    </w:rPr>
                  </w:pPr>
                  <w:r>
                    <w:rPr>
                      <w:rFonts w:ascii="Times New Roman" w:hAnsi="Times New Roman"/>
                    </w:rPr>
                    <w:t>满足</w:t>
                  </w:r>
                </w:p>
              </w:tc>
            </w:tr>
            <w:tr w14:paraId="0D0B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shd w:val="clear" w:color="auto" w:fill="auto"/>
                  <w:vAlign w:val="center"/>
                </w:tcPr>
                <w:p w14:paraId="5AF07826">
                  <w:pPr>
                    <w:jc w:val="center"/>
                    <w:rPr>
                      <w:rFonts w:ascii="Times New Roman" w:hAnsi="Times New Roman"/>
                    </w:rPr>
                  </w:pPr>
                  <w:r>
                    <w:rPr>
                      <w:rFonts w:ascii="Times New Roman" w:hAnsi="Times New Roman"/>
                    </w:rPr>
                    <w:t>静置制膏池</w:t>
                  </w:r>
                </w:p>
              </w:tc>
              <w:tc>
                <w:tcPr>
                  <w:tcW w:w="450" w:type="pct"/>
                  <w:shd w:val="clear" w:color="auto" w:fill="auto"/>
                  <w:vAlign w:val="center"/>
                </w:tcPr>
                <w:p w14:paraId="4212698B">
                  <w:pPr>
                    <w:jc w:val="center"/>
                    <w:rPr>
                      <w:rFonts w:ascii="Times New Roman" w:hAnsi="Times New Roman"/>
                    </w:rPr>
                  </w:pPr>
                  <w:r>
                    <w:rPr>
                      <w:rFonts w:ascii="Times New Roman" w:hAnsi="Times New Roman"/>
                    </w:rPr>
                    <w:t>7</w:t>
                  </w:r>
                </w:p>
              </w:tc>
              <w:tc>
                <w:tcPr>
                  <w:tcW w:w="656" w:type="pct"/>
                  <w:shd w:val="clear" w:color="auto" w:fill="auto"/>
                  <w:vAlign w:val="center"/>
                </w:tcPr>
                <w:p w14:paraId="0BB6CEEF">
                  <w:pPr>
                    <w:jc w:val="center"/>
                    <w:rPr>
                      <w:rFonts w:ascii="Times New Roman" w:hAnsi="Times New Roman"/>
                    </w:rPr>
                  </w:pPr>
                  <w:r>
                    <w:rPr>
                      <w:rFonts w:ascii="Times New Roman" w:hAnsi="Times New Roman"/>
                    </w:rPr>
                    <w:t>171.4m³/天</w:t>
                  </w:r>
                </w:p>
              </w:tc>
              <w:tc>
                <w:tcPr>
                  <w:tcW w:w="771" w:type="pct"/>
                  <w:shd w:val="clear" w:color="auto" w:fill="auto"/>
                  <w:vAlign w:val="center"/>
                </w:tcPr>
                <w:p w14:paraId="18D69FC8">
                  <w:pPr>
                    <w:jc w:val="center"/>
                    <w:rPr>
                      <w:rFonts w:ascii="Times New Roman" w:hAnsi="Times New Roman"/>
                    </w:rPr>
                  </w:pPr>
                  <w:r>
                    <w:rPr>
                      <w:rFonts w:ascii="Times New Roman" w:hAnsi="Times New Roman"/>
                    </w:rPr>
                    <w:t>2000</w:t>
                  </w:r>
                </w:p>
              </w:tc>
              <w:tc>
                <w:tcPr>
                  <w:tcW w:w="722" w:type="pct"/>
                  <w:shd w:val="clear" w:color="auto" w:fill="auto"/>
                  <w:vAlign w:val="center"/>
                </w:tcPr>
                <w:p w14:paraId="6D9A67EF">
                  <w:pPr>
                    <w:jc w:val="center"/>
                    <w:rPr>
                      <w:rFonts w:ascii="Times New Roman" w:hAnsi="Times New Roman"/>
                    </w:rPr>
                  </w:pPr>
                  <w:r>
                    <w:rPr>
                      <w:rFonts w:ascii="Times New Roman" w:hAnsi="Times New Roman"/>
                    </w:rPr>
                    <w:t>5.62</w:t>
                  </w:r>
                </w:p>
              </w:tc>
              <w:tc>
                <w:tcPr>
                  <w:tcW w:w="559" w:type="pct"/>
                  <w:vAlign w:val="center"/>
                </w:tcPr>
                <w:p w14:paraId="7A0E0C4E">
                  <w:pPr>
                    <w:jc w:val="center"/>
                    <w:rPr>
                      <w:rFonts w:ascii="Times New Roman" w:hAnsi="Times New Roman"/>
                    </w:rPr>
                  </w:pPr>
                  <w:r>
                    <w:rPr>
                      <w:rFonts w:ascii="Times New Roman" w:hAnsi="Times New Roman"/>
                    </w:rPr>
                    <w:t>5.00</w:t>
                  </w:r>
                </w:p>
              </w:tc>
              <w:tc>
                <w:tcPr>
                  <w:tcW w:w="575" w:type="pct"/>
                  <w:shd w:val="clear" w:color="auto" w:fill="auto"/>
                  <w:vAlign w:val="center"/>
                </w:tcPr>
                <w:p w14:paraId="74C601A9">
                  <w:pPr>
                    <w:jc w:val="center"/>
                    <w:rPr>
                      <w:rFonts w:ascii="Times New Roman" w:hAnsi="Times New Roman"/>
                    </w:rPr>
                  </w:pPr>
                  <w:r>
                    <w:rPr>
                      <w:rFonts w:ascii="Times New Roman" w:hAnsi="Times New Roman"/>
                    </w:rPr>
                    <w:t>88.9%</w:t>
                  </w:r>
                </w:p>
              </w:tc>
              <w:tc>
                <w:tcPr>
                  <w:tcW w:w="633" w:type="pct"/>
                  <w:shd w:val="clear" w:color="auto" w:fill="auto"/>
                  <w:vAlign w:val="center"/>
                </w:tcPr>
                <w:p w14:paraId="2EE84EF6">
                  <w:pPr>
                    <w:jc w:val="center"/>
                    <w:rPr>
                      <w:rFonts w:ascii="Times New Roman" w:hAnsi="Times New Roman"/>
                    </w:rPr>
                  </w:pPr>
                  <w:r>
                    <w:rPr>
                      <w:rFonts w:ascii="Times New Roman" w:hAnsi="Times New Roman"/>
                    </w:rPr>
                    <w:t>满足</w:t>
                  </w:r>
                </w:p>
              </w:tc>
            </w:tr>
          </w:tbl>
          <w:p w14:paraId="5016A47C">
            <w:pPr>
              <w:adjustRightInd w:val="0"/>
              <w:snapToGrid w:val="0"/>
              <w:spacing w:line="360" w:lineRule="auto"/>
              <w:ind w:firstLine="480" w:firstLineChars="200"/>
              <w:rPr>
                <w:rFonts w:ascii="Times New Roman" w:hAnsi="Times New Roman"/>
                <w:sz w:val="24"/>
                <w:szCs w:val="24"/>
              </w:rPr>
            </w:pPr>
            <w:r>
              <w:rPr>
                <w:sz w:val="24"/>
                <w:szCs w:val="24"/>
              </w:rPr>
              <w:t>①</w:t>
            </w:r>
            <w:r>
              <w:rPr>
                <w:rFonts w:ascii="Times New Roman" w:hAnsi="Times New Roman"/>
                <w:sz w:val="24"/>
                <w:szCs w:val="24"/>
              </w:rPr>
              <w:t>拌料机：设计处理能力为30m³/h，每批次拌料时间0.5h，拌料密度按原料生石灰3107kg/m³计。按设计工作时间每日运行8h，则设计处理量为：30m³/h×250天×8h×3107kg/m³÷1000÷10000≈18.64万吨/年</w:t>
            </w:r>
          </w:p>
          <w:p w14:paraId="692A99A8">
            <w:pPr>
              <w:adjustRightInd w:val="0"/>
              <w:snapToGrid w:val="0"/>
              <w:spacing w:line="360" w:lineRule="auto"/>
              <w:ind w:firstLine="480" w:firstLineChars="200"/>
              <w:rPr>
                <w:rFonts w:ascii="Times New Roman" w:hAnsi="Times New Roman"/>
                <w:sz w:val="24"/>
                <w:szCs w:val="24"/>
              </w:rPr>
            </w:pPr>
            <w:bookmarkStart w:id="109" w:name="OLE_LINK85"/>
            <w:r>
              <w:rPr>
                <w:rFonts w:ascii="Times New Roman" w:hAnsi="Times New Roman"/>
                <w:sz w:val="24"/>
                <w:szCs w:val="24"/>
              </w:rPr>
              <w:t>受静置池静置制膏节奏限制，静置池日产品生产能力64.26m³/批×2.667批/天=</w:t>
            </w:r>
            <w:bookmarkStart w:id="110" w:name="OLE_LINK87"/>
            <w:bookmarkStart w:id="111" w:name="OLE_LINK86"/>
            <w:r>
              <w:rPr>
                <w:rFonts w:ascii="Times New Roman" w:hAnsi="Times New Roman"/>
                <w:sz w:val="24"/>
                <w:szCs w:val="24"/>
              </w:rPr>
              <w:t>171.4m³/天</w:t>
            </w:r>
            <w:bookmarkEnd w:id="110"/>
            <w:bookmarkEnd w:id="111"/>
            <w:r>
              <w:rPr>
                <w:rFonts w:ascii="Times New Roman" w:hAnsi="Times New Roman"/>
                <w:sz w:val="24"/>
                <w:szCs w:val="24"/>
              </w:rPr>
              <w:t>，拌料机设计能力30m³/h，每日实际运行时间为：171.4m³÷30m³/h≈5.71h/天，则实际处理量为：30m³/h×250天×5.71h×3107kg/m³÷1000÷10000≈13.31万吨/年＞5万吨，满足生产要求。</w:t>
            </w:r>
          </w:p>
          <w:bookmarkEnd w:id="109"/>
          <w:p w14:paraId="6AE1CDFC">
            <w:pPr>
              <w:pStyle w:val="2"/>
              <w:spacing w:line="360" w:lineRule="auto"/>
              <w:ind w:firstLine="480" w:firstLineChars="200"/>
              <w:rPr>
                <w:rFonts w:ascii="Times New Roman" w:hAnsi="Times New Roman"/>
                <w:color w:val="auto"/>
              </w:rPr>
            </w:pPr>
            <w:r>
              <w:rPr>
                <w:color w:val="auto"/>
              </w:rPr>
              <w:t>②</w:t>
            </w:r>
            <w:r>
              <w:rPr>
                <w:rFonts w:ascii="Times New Roman" w:hAnsi="Times New Roman"/>
                <w:color w:val="auto"/>
              </w:rPr>
              <w:t>立式过滤机：设计处理能力为30m</w:t>
            </w:r>
            <w:r>
              <w:rPr>
                <w:rFonts w:ascii="Times New Roman" w:hAnsi="Times New Roman"/>
                <w:color w:val="auto"/>
                <w:vertAlign w:val="superscript"/>
              </w:rPr>
              <w:t>3</w:t>
            </w:r>
            <w:r>
              <w:rPr>
                <w:rFonts w:ascii="Times New Roman" w:hAnsi="Times New Roman"/>
                <w:color w:val="auto"/>
              </w:rPr>
              <w:t>/h, 每批次过滤时间为0.5h，年工作250天，每天工作8h，拌料密度按产品密度1313kg/m</w:t>
            </w:r>
            <w:r>
              <w:rPr>
                <w:rFonts w:ascii="Times New Roman" w:hAnsi="Times New Roman"/>
                <w:color w:val="auto"/>
                <w:vertAlign w:val="superscript"/>
              </w:rPr>
              <w:t>3</w:t>
            </w:r>
            <w:r>
              <w:rPr>
                <w:rFonts w:ascii="Times New Roman" w:hAnsi="Times New Roman"/>
                <w:color w:val="auto"/>
              </w:rPr>
              <w:t>计，则搅拌量为：30m</w:t>
            </w:r>
            <w:r>
              <w:rPr>
                <w:rFonts w:ascii="Times New Roman" w:hAnsi="Times New Roman"/>
                <w:color w:val="auto"/>
                <w:vertAlign w:val="superscript"/>
              </w:rPr>
              <w:t>3</w:t>
            </w:r>
            <w:r>
              <w:rPr>
                <w:rFonts w:ascii="Times New Roman" w:hAnsi="Times New Roman"/>
                <w:color w:val="auto"/>
              </w:rPr>
              <w:t>/h×250天×8h×1313kg/m</w:t>
            </w:r>
            <w:r>
              <w:rPr>
                <w:rFonts w:ascii="Times New Roman" w:hAnsi="Times New Roman"/>
                <w:color w:val="auto"/>
                <w:vertAlign w:val="superscript"/>
              </w:rPr>
              <w:t>3</w:t>
            </w:r>
            <w:r>
              <w:rPr>
                <w:rFonts w:ascii="Times New Roman" w:hAnsi="Times New Roman"/>
                <w:color w:val="auto"/>
              </w:rPr>
              <w:t>÷1000÷10000≈7.88万吨/年。</w:t>
            </w:r>
          </w:p>
          <w:p w14:paraId="51D2FF29">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受静置池静置制膏节奏限制，静置池日产品生产能力64.26m³/批×2.667批/天=171.4m³/天，过滤机设计能力30m³/h，每日实际运行时间为：171.4m³÷30m³/h≈5.71h/天，则实际处理量为：30m³/h×250天×5.71h×1313kg/m³÷1000÷10000≈5.62万吨/年＞5万吨，满足生产要求。</w:t>
            </w:r>
          </w:p>
          <w:p w14:paraId="1ECE5B38">
            <w:pPr>
              <w:pStyle w:val="2"/>
              <w:spacing w:line="360" w:lineRule="auto"/>
              <w:ind w:firstLine="480" w:firstLineChars="200"/>
              <w:rPr>
                <w:rFonts w:ascii="Times New Roman" w:hAnsi="Times New Roman"/>
                <w:color w:val="auto"/>
                <w:kern w:val="0"/>
              </w:rPr>
            </w:pPr>
            <w:r>
              <w:rPr>
                <w:color w:val="auto"/>
              </w:rPr>
              <w:t>③</w:t>
            </w:r>
            <w:r>
              <w:rPr>
                <w:rFonts w:ascii="Times New Roman" w:hAnsi="Times New Roman"/>
                <w:color w:val="auto"/>
              </w:rPr>
              <w:t>静置制膏池：本项目设有7个静置制膏池，单个尺寸为3.0m（长）×3.0m（宽）×1.2m（高），理论单池容积为10.8 m³。考虑实际装料系数，取池容系数0.85，则单池有效容积为：</w:t>
            </w:r>
            <w:r>
              <w:rPr>
                <w:rFonts w:ascii="Times New Roman" w:hAnsi="Times New Roman"/>
                <w:color w:val="auto"/>
                <w:kern w:val="0"/>
                <w:shd w:val="clear" w:color="auto" w:fill="FFFFFF"/>
              </w:rPr>
              <w:t>10.8×0.85=9.18</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m</w:t>
            </w:r>
            <w:r>
              <w:rPr>
                <w:rFonts w:ascii="Times New Roman" w:hAnsi="Times New Roman"/>
                <w:color w:val="auto"/>
                <w:kern w:val="0"/>
                <w:shd w:val="clear" w:color="auto" w:fill="FFFFFF"/>
                <w:vertAlign w:val="superscript"/>
              </w:rPr>
              <w:t>3</w:t>
            </w:r>
          </w:p>
          <w:p w14:paraId="7E38854B">
            <w:pPr>
              <w:pStyle w:val="2"/>
              <w:spacing w:line="360" w:lineRule="auto"/>
              <w:ind w:firstLine="480" w:firstLineChars="200"/>
              <w:rPr>
                <w:rFonts w:ascii="Times New Roman" w:hAnsi="Times New Roman"/>
                <w:color w:val="auto"/>
                <w:kern w:val="0"/>
              </w:rPr>
            </w:pPr>
            <w:r>
              <w:rPr>
                <w:rFonts w:ascii="Times New Roman" w:hAnsi="Times New Roman"/>
                <w:color w:val="auto"/>
                <w:kern w:val="0"/>
              </w:rPr>
              <w:t>7个</w:t>
            </w:r>
            <w:r>
              <w:rPr>
                <w:rFonts w:hint="eastAsia" w:ascii="Times New Roman" w:hAnsi="Times New Roman"/>
                <w:color w:val="auto"/>
                <w:kern w:val="0"/>
              </w:rPr>
              <w:t>静置</w:t>
            </w:r>
            <w:r>
              <w:rPr>
                <w:rFonts w:ascii="Times New Roman" w:hAnsi="Times New Roman"/>
                <w:color w:val="auto"/>
                <w:kern w:val="0"/>
              </w:rPr>
              <w:t>池总有效容积为：</w:t>
            </w:r>
            <w:r>
              <w:rPr>
                <w:rFonts w:ascii="Times New Roman" w:hAnsi="Times New Roman"/>
                <w:color w:val="auto"/>
                <w:kern w:val="0"/>
                <w:shd w:val="clear" w:color="auto" w:fill="FFFFFF"/>
              </w:rPr>
              <w:t>7×9.18=</w:t>
            </w:r>
            <w:r>
              <w:rPr>
                <w:rFonts w:ascii="Times New Roman" w:hAnsi="Times New Roman"/>
                <w:color w:val="auto"/>
              </w:rPr>
              <w:t xml:space="preserve"> </w:t>
            </w:r>
            <w:r>
              <w:rPr>
                <w:rFonts w:ascii="Times New Roman" w:hAnsi="Times New Roman"/>
                <w:color w:val="auto"/>
                <w:kern w:val="0"/>
                <w:shd w:val="clear" w:color="auto" w:fill="FFFFFF"/>
              </w:rPr>
              <w:t>64.26</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m</w:t>
            </w:r>
            <w:r>
              <w:rPr>
                <w:rFonts w:ascii="Times New Roman" w:hAnsi="Times New Roman"/>
                <w:color w:val="auto"/>
                <w:kern w:val="0"/>
                <w:shd w:val="clear" w:color="auto" w:fill="FFFFFF"/>
                <w:vertAlign w:val="superscript"/>
              </w:rPr>
              <w:t>3</w:t>
            </w:r>
          </w:p>
          <w:p w14:paraId="70F62550">
            <w:pPr>
              <w:pStyle w:val="2"/>
              <w:spacing w:line="360" w:lineRule="auto"/>
              <w:ind w:firstLine="480" w:firstLineChars="200"/>
              <w:rPr>
                <w:rFonts w:ascii="Times New Roman" w:hAnsi="Times New Roman"/>
                <w:color w:val="auto"/>
                <w:kern w:val="0"/>
              </w:rPr>
            </w:pPr>
            <w:r>
              <w:rPr>
                <w:rFonts w:ascii="Times New Roman" w:hAnsi="Times New Roman"/>
                <w:color w:val="auto"/>
                <w:kern w:val="0"/>
              </w:rPr>
              <w:t>静置时间按每批次3h计，每天工作8h，则每天可运行批次为：</w:t>
            </w:r>
            <w:r>
              <w:rPr>
                <w:rFonts w:ascii="Times New Roman" w:hAnsi="Times New Roman"/>
                <w:color w:val="auto"/>
                <w:kern w:val="0"/>
                <w:shd w:val="clear" w:color="auto" w:fill="FFFFFF"/>
              </w:rPr>
              <w:t>8/3=</w:t>
            </w:r>
            <w:r>
              <w:rPr>
                <w:rFonts w:ascii="Times New Roman" w:hAnsi="Times New Roman"/>
                <w:color w:val="auto"/>
              </w:rPr>
              <w:t xml:space="preserve"> </w:t>
            </w:r>
            <w:r>
              <w:rPr>
                <w:rFonts w:ascii="Times New Roman" w:hAnsi="Times New Roman"/>
                <w:color w:val="auto"/>
                <w:kern w:val="0"/>
                <w:shd w:val="clear" w:color="auto" w:fill="FFFFFF"/>
              </w:rPr>
              <w:t>2.667</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批次/天</w:t>
            </w:r>
          </w:p>
          <w:p w14:paraId="0DFA4235">
            <w:pPr>
              <w:pStyle w:val="2"/>
              <w:spacing w:line="360" w:lineRule="auto"/>
              <w:ind w:firstLine="480" w:firstLineChars="200"/>
              <w:rPr>
                <w:rFonts w:ascii="Times New Roman" w:hAnsi="Times New Roman"/>
                <w:color w:val="auto"/>
                <w:kern w:val="0"/>
              </w:rPr>
            </w:pPr>
            <w:r>
              <w:rPr>
                <w:rFonts w:ascii="Times New Roman" w:hAnsi="Times New Roman"/>
                <w:color w:val="auto"/>
                <w:kern w:val="0"/>
              </w:rPr>
              <w:t>每天可静置产品量为：</w:t>
            </w:r>
            <w:r>
              <w:rPr>
                <w:rFonts w:ascii="Times New Roman" w:hAnsi="Times New Roman"/>
                <w:color w:val="auto"/>
                <w:kern w:val="0"/>
                <w:shd w:val="clear" w:color="auto" w:fill="FFFFFF"/>
              </w:rPr>
              <w:t>64.26</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m</w:t>
            </w:r>
            <w:r>
              <w:rPr>
                <w:rFonts w:ascii="Times New Roman" w:hAnsi="Times New Roman"/>
                <w:color w:val="auto"/>
                <w:kern w:val="0"/>
                <w:shd w:val="clear" w:color="auto" w:fill="FFFFFF"/>
                <w:vertAlign w:val="superscript"/>
              </w:rPr>
              <w:t>3</w:t>
            </w:r>
            <w:r>
              <w:rPr>
                <w:rFonts w:ascii="Times New Roman" w:hAnsi="Times New Roman"/>
                <w:color w:val="auto"/>
                <w:kern w:val="0"/>
              </w:rPr>
              <w:t>×</w:t>
            </w:r>
            <w:r>
              <w:rPr>
                <w:rFonts w:ascii="Times New Roman" w:hAnsi="Times New Roman"/>
                <w:color w:val="auto"/>
                <w:kern w:val="0"/>
                <w:shd w:val="clear" w:color="auto" w:fill="FFFFFF"/>
              </w:rPr>
              <w:t>2.667</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批次/天=</w:t>
            </w:r>
            <w:r>
              <w:rPr>
                <w:rFonts w:ascii="Times New Roman" w:hAnsi="Times New Roman"/>
                <w:color w:val="auto"/>
              </w:rPr>
              <w:t>171.4m³/天</w:t>
            </w:r>
          </w:p>
          <w:p w14:paraId="25B255B0">
            <w:pPr>
              <w:pStyle w:val="2"/>
              <w:spacing w:line="360" w:lineRule="auto"/>
              <w:ind w:firstLine="480" w:firstLineChars="200"/>
              <w:rPr>
                <w:rFonts w:ascii="Times New Roman" w:hAnsi="Times New Roman"/>
                <w:color w:val="auto"/>
                <w:kern w:val="0"/>
              </w:rPr>
            </w:pPr>
            <w:r>
              <w:rPr>
                <w:rFonts w:ascii="Times New Roman" w:hAnsi="Times New Roman"/>
                <w:color w:val="auto"/>
                <w:kern w:val="0"/>
              </w:rPr>
              <w:t>年工作250天，年运行批次为：</w:t>
            </w:r>
            <w:r>
              <w:rPr>
                <w:rFonts w:ascii="Times New Roman" w:hAnsi="Times New Roman"/>
                <w:color w:val="auto"/>
                <w:kern w:val="0"/>
                <w:shd w:val="clear" w:color="auto" w:fill="FFFFFF"/>
              </w:rPr>
              <w:t>250×2.667≈666</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批次/年，生</w:t>
            </w:r>
            <w:r>
              <w:rPr>
                <w:rFonts w:ascii="Times New Roman" w:hAnsi="Times New Roman"/>
                <w:color w:val="auto"/>
                <w:kern w:val="0"/>
              </w:rPr>
              <w:t>石灰膏密度按产品成分检测报告取1313 kg/m³，则：</w:t>
            </w:r>
          </w:p>
          <w:p w14:paraId="5AD24365">
            <w:pPr>
              <w:pStyle w:val="2"/>
              <w:spacing w:line="360" w:lineRule="auto"/>
              <w:ind w:firstLine="480" w:firstLineChars="200"/>
              <w:rPr>
                <w:rFonts w:ascii="Times New Roman" w:hAnsi="Times New Roman"/>
                <w:color w:val="auto"/>
                <w:kern w:val="0"/>
              </w:rPr>
            </w:pPr>
            <w:r>
              <w:rPr>
                <w:rFonts w:ascii="Times New Roman" w:hAnsi="Times New Roman"/>
                <w:bCs/>
                <w:color w:val="auto"/>
                <w:kern w:val="0"/>
              </w:rPr>
              <w:t>单批次产量</w:t>
            </w:r>
            <w:r>
              <w:rPr>
                <w:rFonts w:ascii="Times New Roman" w:hAnsi="Times New Roman"/>
                <w:color w:val="auto"/>
                <w:kern w:val="0"/>
              </w:rPr>
              <w:t>（7个池同时运行一批）为：</w:t>
            </w:r>
            <w:r>
              <w:rPr>
                <w:rFonts w:ascii="Times New Roman" w:hAnsi="Times New Roman"/>
                <w:color w:val="auto"/>
                <w:kern w:val="0"/>
                <w:shd w:val="clear" w:color="auto" w:fill="FFFFFF"/>
              </w:rPr>
              <w:t>64.26</w:t>
            </w:r>
            <w:r>
              <w:rPr>
                <w:rFonts w:ascii="Times New Roman" w:hAnsi="Times New Roman" w:eastAsia="MS Gothic"/>
                <w:color w:val="auto"/>
                <w:kern w:val="0"/>
                <w:shd w:val="clear" w:color="auto" w:fill="FFFFFF"/>
              </w:rPr>
              <w:t> </w:t>
            </w:r>
            <w:r>
              <w:rPr>
                <w:rFonts w:ascii="Times New Roman" w:hAnsi="Times New Roman"/>
                <w:color w:val="auto"/>
                <w:kern w:val="0"/>
                <w:shd w:val="clear" w:color="auto" w:fill="FFFFFF"/>
              </w:rPr>
              <w:t>m</w:t>
            </w:r>
            <w:r>
              <w:rPr>
                <w:rFonts w:ascii="Times New Roman" w:hAnsi="Times New Roman"/>
                <w:color w:val="auto"/>
                <w:kern w:val="0"/>
                <w:shd w:val="clear" w:color="auto" w:fill="FFFFFF"/>
                <w:vertAlign w:val="superscript"/>
              </w:rPr>
              <w:t>3</w:t>
            </w:r>
            <w:r>
              <w:rPr>
                <w:rFonts w:ascii="Times New Roman" w:hAnsi="Times New Roman"/>
                <w:color w:val="auto"/>
                <w:kern w:val="0"/>
                <w:shd w:val="clear" w:color="auto" w:fill="FFFFFF"/>
              </w:rPr>
              <w:t>×1313kg/m</w:t>
            </w:r>
            <w:r>
              <w:rPr>
                <w:rFonts w:ascii="Times New Roman" w:hAnsi="Times New Roman"/>
                <w:color w:val="auto"/>
                <w:kern w:val="0"/>
                <w:shd w:val="clear" w:color="auto" w:fill="FFFFFF"/>
                <w:vertAlign w:val="superscript"/>
              </w:rPr>
              <w:t>3</w:t>
            </w:r>
            <w:r>
              <w:rPr>
                <w:rFonts w:ascii="Times New Roman" w:hAnsi="Times New Roman"/>
                <w:color w:val="auto"/>
                <w:kern w:val="0"/>
                <w:shd w:val="clear" w:color="auto" w:fill="FFFFFF"/>
              </w:rPr>
              <w:t>÷1000≈84.37吨/批次</w:t>
            </w:r>
          </w:p>
          <w:p w14:paraId="6909F2B1">
            <w:pPr>
              <w:pStyle w:val="2"/>
              <w:spacing w:line="360" w:lineRule="auto"/>
              <w:ind w:firstLine="480" w:firstLineChars="200"/>
              <w:rPr>
                <w:rFonts w:ascii="Times New Roman" w:hAnsi="Times New Roman"/>
                <w:color w:val="auto"/>
                <w:shd w:val="clear" w:color="auto" w:fill="FFFFFF"/>
              </w:rPr>
            </w:pPr>
            <w:r>
              <w:rPr>
                <w:rFonts w:ascii="Times New Roman" w:hAnsi="Times New Roman"/>
                <w:bCs/>
                <w:color w:val="auto"/>
                <w:kern w:val="0"/>
              </w:rPr>
              <w:t>年产量</w:t>
            </w:r>
            <w:r>
              <w:rPr>
                <w:rFonts w:ascii="Times New Roman" w:hAnsi="Times New Roman"/>
                <w:color w:val="auto"/>
                <w:kern w:val="0"/>
              </w:rPr>
              <w:t>为：</w:t>
            </w:r>
            <w:r>
              <w:rPr>
                <w:rFonts w:ascii="Times New Roman" w:hAnsi="Times New Roman"/>
                <w:color w:val="auto"/>
                <w:kern w:val="0"/>
                <w:shd w:val="clear" w:color="auto" w:fill="FFFFFF"/>
              </w:rPr>
              <w:t>84.37吨/批次×666批次/年=</w:t>
            </w:r>
            <w:r>
              <w:rPr>
                <w:rFonts w:ascii="Times New Roman" w:hAnsi="Times New Roman"/>
                <w:color w:val="auto"/>
              </w:rPr>
              <w:t>56190.42</w:t>
            </w:r>
            <w:r>
              <w:rPr>
                <w:rFonts w:ascii="Times New Roman" w:hAnsi="Times New Roman"/>
                <w:color w:val="auto"/>
                <w:kern w:val="0"/>
                <w:shd w:val="clear" w:color="auto" w:fill="FFFFFF"/>
              </w:rPr>
              <w:t>吨/年</w:t>
            </w:r>
            <w:bookmarkStart w:id="112" w:name="OLE_LINK7"/>
            <w:bookmarkStart w:id="113" w:name="OLE_LINK6"/>
            <w:r>
              <w:rPr>
                <w:rFonts w:ascii="Times New Roman" w:hAnsi="Times New Roman"/>
                <w:color w:val="auto"/>
                <w:kern w:val="0"/>
                <w:shd w:val="clear" w:color="auto" w:fill="FFFFFF"/>
              </w:rPr>
              <w:t>≈</w:t>
            </w:r>
            <w:bookmarkEnd w:id="112"/>
            <w:bookmarkEnd w:id="113"/>
            <w:r>
              <w:rPr>
                <w:rFonts w:ascii="Times New Roman" w:hAnsi="Times New Roman"/>
                <w:color w:val="auto"/>
                <w:kern w:val="0"/>
                <w:shd w:val="clear" w:color="auto" w:fill="FFFFFF"/>
              </w:rPr>
              <w:t>5.62万吨＞5万吨/年，可满足</w:t>
            </w:r>
            <w:r>
              <w:rPr>
                <w:rFonts w:ascii="Times New Roman" w:hAnsi="Times New Roman"/>
                <w:color w:val="auto"/>
                <w:shd w:val="clear" w:color="auto" w:fill="FFFFFF"/>
              </w:rPr>
              <w:t>5万吨</w:t>
            </w:r>
            <w:r>
              <w:rPr>
                <w:rFonts w:hint="eastAsia" w:ascii="Times New Roman" w:hAnsi="Times New Roman"/>
                <w:color w:val="auto"/>
                <w:shd w:val="clear" w:color="auto" w:fill="FFFFFF"/>
              </w:rPr>
              <w:t>生</w:t>
            </w:r>
            <w:r>
              <w:rPr>
                <w:rFonts w:ascii="Times New Roman" w:hAnsi="Times New Roman"/>
                <w:color w:val="auto"/>
                <w:shd w:val="clear" w:color="auto" w:fill="FFFFFF"/>
              </w:rPr>
              <w:t>石灰膏的生产规模要求</w:t>
            </w:r>
            <w:bookmarkEnd w:id="108"/>
            <w:r>
              <w:rPr>
                <w:rFonts w:ascii="Times New Roman" w:hAnsi="Times New Roman"/>
                <w:color w:val="auto"/>
                <w:shd w:val="clear" w:color="auto" w:fill="FFFFFF"/>
              </w:rPr>
              <w:t>。</w:t>
            </w:r>
          </w:p>
          <w:p w14:paraId="54A14282">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本项目主要生产设备见下表。</w:t>
            </w:r>
          </w:p>
          <w:p w14:paraId="12D21E95">
            <w:pPr>
              <w:spacing w:line="360" w:lineRule="auto"/>
              <w:ind w:firstLine="480"/>
              <w:jc w:val="center"/>
              <w:rPr>
                <w:rFonts w:ascii="Times New Roman" w:hAnsi="Times New Roman"/>
                <w:b/>
                <w:bCs/>
                <w:kern w:val="0"/>
                <w:sz w:val="24"/>
                <w:szCs w:val="24"/>
              </w:rPr>
            </w:pPr>
            <w:r>
              <w:rPr>
                <w:rFonts w:ascii="Times New Roman" w:hAnsi="Times New Roman"/>
                <w:b/>
                <w:bCs/>
                <w:kern w:val="0"/>
                <w:sz w:val="24"/>
                <w:szCs w:val="24"/>
              </w:rPr>
              <w:t>表2-6  生产设施信息表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53"/>
              <w:gridCol w:w="1524"/>
              <w:gridCol w:w="2086"/>
              <w:gridCol w:w="2687"/>
              <w:gridCol w:w="1435"/>
              <w:gridCol w:w="1435"/>
            </w:tblGrid>
            <w:tr w14:paraId="72D8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647723CD">
                  <w:pPr>
                    <w:jc w:val="center"/>
                    <w:rPr>
                      <w:rFonts w:ascii="Times New Roman" w:hAnsi="Times New Roman"/>
                      <w:bCs/>
                      <w:szCs w:val="21"/>
                    </w:rPr>
                  </w:pPr>
                  <w:r>
                    <w:rPr>
                      <w:rFonts w:ascii="Times New Roman" w:hAnsi="Times New Roman"/>
                      <w:bCs/>
                      <w:szCs w:val="21"/>
                    </w:rPr>
                    <w:t>序号</w:t>
                  </w:r>
                </w:p>
              </w:tc>
              <w:tc>
                <w:tcPr>
                  <w:tcW w:w="784" w:type="pct"/>
                  <w:vAlign w:val="center"/>
                </w:tcPr>
                <w:p w14:paraId="64D07EE9">
                  <w:pPr>
                    <w:jc w:val="center"/>
                    <w:rPr>
                      <w:rFonts w:ascii="Times New Roman" w:hAnsi="Times New Roman"/>
                      <w:bCs/>
                      <w:szCs w:val="21"/>
                    </w:rPr>
                  </w:pPr>
                  <w:r>
                    <w:rPr>
                      <w:rFonts w:ascii="Times New Roman" w:hAnsi="Times New Roman"/>
                      <w:bCs/>
                      <w:szCs w:val="21"/>
                    </w:rPr>
                    <w:t>设备名称</w:t>
                  </w:r>
                </w:p>
              </w:tc>
              <w:tc>
                <w:tcPr>
                  <w:tcW w:w="1073" w:type="pct"/>
                  <w:vAlign w:val="center"/>
                </w:tcPr>
                <w:p w14:paraId="71E8AD5C">
                  <w:pPr>
                    <w:jc w:val="center"/>
                    <w:rPr>
                      <w:rFonts w:ascii="Times New Roman" w:hAnsi="Times New Roman"/>
                      <w:bCs/>
                      <w:szCs w:val="21"/>
                    </w:rPr>
                  </w:pPr>
                  <w:r>
                    <w:rPr>
                      <w:rFonts w:ascii="Times New Roman" w:hAnsi="Times New Roman"/>
                      <w:bCs/>
                      <w:szCs w:val="21"/>
                    </w:rPr>
                    <w:t>设备型号</w:t>
                  </w:r>
                </w:p>
              </w:tc>
              <w:tc>
                <w:tcPr>
                  <w:tcW w:w="1382" w:type="pct"/>
                  <w:vAlign w:val="center"/>
                </w:tcPr>
                <w:p w14:paraId="2FD47F0E">
                  <w:pPr>
                    <w:jc w:val="center"/>
                    <w:rPr>
                      <w:rFonts w:ascii="Times New Roman" w:hAnsi="Times New Roman"/>
                      <w:bCs/>
                      <w:szCs w:val="21"/>
                    </w:rPr>
                  </w:pPr>
                  <w:r>
                    <w:rPr>
                      <w:rFonts w:ascii="Times New Roman" w:hAnsi="Times New Roman"/>
                      <w:bCs/>
                      <w:szCs w:val="21"/>
                    </w:rPr>
                    <w:t>数量</w:t>
                  </w:r>
                </w:p>
              </w:tc>
              <w:tc>
                <w:tcPr>
                  <w:tcW w:w="738" w:type="pct"/>
                  <w:vAlign w:val="center"/>
                </w:tcPr>
                <w:p w14:paraId="1042C50D">
                  <w:pPr>
                    <w:jc w:val="center"/>
                    <w:rPr>
                      <w:rFonts w:ascii="Times New Roman" w:hAnsi="Times New Roman"/>
                      <w:bCs/>
                      <w:szCs w:val="21"/>
                    </w:rPr>
                  </w:pPr>
                  <w:r>
                    <w:rPr>
                      <w:rFonts w:ascii="Times New Roman" w:hAnsi="Times New Roman"/>
                      <w:bCs/>
                      <w:szCs w:val="21"/>
                    </w:rPr>
                    <w:t>所在工序</w:t>
                  </w:r>
                </w:p>
              </w:tc>
              <w:tc>
                <w:tcPr>
                  <w:tcW w:w="738" w:type="pct"/>
                  <w:vAlign w:val="center"/>
                </w:tcPr>
                <w:p w14:paraId="4B12E6E4">
                  <w:pPr>
                    <w:jc w:val="center"/>
                    <w:rPr>
                      <w:rFonts w:ascii="Times New Roman" w:hAnsi="Times New Roman"/>
                      <w:bCs/>
                      <w:szCs w:val="21"/>
                    </w:rPr>
                  </w:pPr>
                  <w:r>
                    <w:rPr>
                      <w:rFonts w:ascii="Times New Roman" w:hAnsi="Times New Roman"/>
                      <w:bCs/>
                      <w:szCs w:val="21"/>
                    </w:rPr>
                    <w:t>所在位置</w:t>
                  </w:r>
                </w:p>
              </w:tc>
            </w:tr>
            <w:tr w14:paraId="7E66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1E30E159">
                  <w:pPr>
                    <w:jc w:val="center"/>
                    <w:rPr>
                      <w:rFonts w:ascii="Times New Roman" w:hAnsi="Times New Roman"/>
                      <w:szCs w:val="21"/>
                    </w:rPr>
                  </w:pPr>
                  <w:r>
                    <w:rPr>
                      <w:rFonts w:ascii="Times New Roman" w:hAnsi="Times New Roman"/>
                      <w:szCs w:val="21"/>
                    </w:rPr>
                    <w:t>1</w:t>
                  </w:r>
                </w:p>
              </w:tc>
              <w:tc>
                <w:tcPr>
                  <w:tcW w:w="784" w:type="pct"/>
                  <w:vAlign w:val="center"/>
                </w:tcPr>
                <w:p w14:paraId="3F429A8E">
                  <w:pPr>
                    <w:jc w:val="center"/>
                    <w:rPr>
                      <w:rFonts w:ascii="Times New Roman" w:hAnsi="Times New Roman"/>
                      <w:szCs w:val="21"/>
                    </w:rPr>
                  </w:pPr>
                  <w:r>
                    <w:rPr>
                      <w:rFonts w:ascii="Times New Roman" w:hAnsi="Times New Roman"/>
                      <w:szCs w:val="21"/>
                    </w:rPr>
                    <w:t>铲车</w:t>
                  </w:r>
                </w:p>
              </w:tc>
              <w:tc>
                <w:tcPr>
                  <w:tcW w:w="1073" w:type="pct"/>
                  <w:vAlign w:val="center"/>
                </w:tcPr>
                <w:p w14:paraId="50F68195">
                  <w:pPr>
                    <w:jc w:val="center"/>
                    <w:rPr>
                      <w:rFonts w:ascii="Times New Roman" w:hAnsi="Times New Roman"/>
                      <w:szCs w:val="21"/>
                    </w:rPr>
                  </w:pPr>
                  <w:r>
                    <w:rPr>
                      <w:rFonts w:ascii="Times New Roman" w:hAnsi="Times New Roman"/>
                      <w:szCs w:val="21"/>
                    </w:rPr>
                    <w:t>鲁工932</w:t>
                  </w:r>
                </w:p>
              </w:tc>
              <w:tc>
                <w:tcPr>
                  <w:tcW w:w="1382" w:type="pct"/>
                  <w:vAlign w:val="center"/>
                </w:tcPr>
                <w:p w14:paraId="386A4585">
                  <w:pPr>
                    <w:jc w:val="center"/>
                    <w:rPr>
                      <w:rFonts w:ascii="Times New Roman" w:hAnsi="Times New Roman"/>
                      <w:szCs w:val="21"/>
                    </w:rPr>
                  </w:pPr>
                  <w:r>
                    <w:rPr>
                      <w:rFonts w:ascii="Times New Roman" w:hAnsi="Times New Roman"/>
                      <w:szCs w:val="21"/>
                    </w:rPr>
                    <w:t>1台</w:t>
                  </w:r>
                </w:p>
              </w:tc>
              <w:tc>
                <w:tcPr>
                  <w:tcW w:w="738" w:type="pct"/>
                  <w:vAlign w:val="center"/>
                </w:tcPr>
                <w:p w14:paraId="3BD75277">
                  <w:pPr>
                    <w:jc w:val="center"/>
                    <w:rPr>
                      <w:rFonts w:ascii="Times New Roman" w:hAnsi="Times New Roman"/>
                      <w:szCs w:val="21"/>
                    </w:rPr>
                  </w:pPr>
                  <w:r>
                    <w:rPr>
                      <w:rFonts w:hint="eastAsia" w:ascii="Times New Roman" w:hAnsi="Times New Roman"/>
                      <w:szCs w:val="21"/>
                    </w:rPr>
                    <w:t>生</w:t>
                  </w:r>
                  <w:r>
                    <w:rPr>
                      <w:rFonts w:ascii="Times New Roman" w:hAnsi="Times New Roman"/>
                      <w:szCs w:val="21"/>
                    </w:rPr>
                    <w:t>石灰</w:t>
                  </w:r>
                </w:p>
                <w:p w14:paraId="0BFD93C8">
                  <w:pPr>
                    <w:jc w:val="center"/>
                    <w:rPr>
                      <w:rFonts w:ascii="Times New Roman" w:hAnsi="Times New Roman"/>
                      <w:szCs w:val="21"/>
                    </w:rPr>
                  </w:pPr>
                  <w:r>
                    <w:rPr>
                      <w:rFonts w:ascii="Times New Roman" w:hAnsi="Times New Roman"/>
                      <w:szCs w:val="21"/>
                    </w:rPr>
                    <w:t>运送</w:t>
                  </w:r>
                </w:p>
              </w:tc>
              <w:tc>
                <w:tcPr>
                  <w:tcW w:w="738" w:type="pct"/>
                  <w:vAlign w:val="center"/>
                </w:tcPr>
                <w:p w14:paraId="0ED340CD">
                  <w:pPr>
                    <w:jc w:val="center"/>
                    <w:rPr>
                      <w:rFonts w:ascii="Times New Roman" w:hAnsi="Times New Roman"/>
                      <w:szCs w:val="21"/>
                    </w:rPr>
                  </w:pPr>
                  <w:r>
                    <w:rPr>
                      <w:rFonts w:ascii="Times New Roman" w:hAnsi="Times New Roman"/>
                      <w:szCs w:val="21"/>
                    </w:rPr>
                    <w:t>原料储存</w:t>
                  </w:r>
                </w:p>
                <w:p w14:paraId="60613C0A">
                  <w:pPr>
                    <w:jc w:val="center"/>
                    <w:rPr>
                      <w:rFonts w:ascii="Times New Roman" w:hAnsi="Times New Roman"/>
                      <w:szCs w:val="21"/>
                    </w:rPr>
                  </w:pPr>
                  <w:r>
                    <w:rPr>
                      <w:rFonts w:ascii="Times New Roman" w:hAnsi="Times New Roman"/>
                      <w:szCs w:val="21"/>
                    </w:rPr>
                    <w:t>仓库</w:t>
                  </w:r>
                </w:p>
              </w:tc>
            </w:tr>
            <w:tr w14:paraId="15A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67333A38">
                  <w:pPr>
                    <w:jc w:val="center"/>
                    <w:rPr>
                      <w:rFonts w:ascii="Times New Roman" w:hAnsi="Times New Roman"/>
                      <w:szCs w:val="21"/>
                    </w:rPr>
                  </w:pPr>
                  <w:r>
                    <w:rPr>
                      <w:rFonts w:ascii="Times New Roman" w:hAnsi="Times New Roman"/>
                      <w:szCs w:val="21"/>
                    </w:rPr>
                    <w:t>2</w:t>
                  </w:r>
                </w:p>
              </w:tc>
              <w:tc>
                <w:tcPr>
                  <w:tcW w:w="784" w:type="pct"/>
                  <w:vAlign w:val="center"/>
                </w:tcPr>
                <w:p w14:paraId="29A9B68D">
                  <w:pPr>
                    <w:jc w:val="center"/>
                    <w:rPr>
                      <w:rFonts w:ascii="Times New Roman" w:hAnsi="Times New Roman"/>
                      <w:szCs w:val="21"/>
                    </w:rPr>
                  </w:pPr>
                  <w:r>
                    <w:rPr>
                      <w:rFonts w:ascii="Times New Roman" w:hAnsi="Times New Roman"/>
                      <w:szCs w:val="21"/>
                    </w:rPr>
                    <w:t>拌料机</w:t>
                  </w:r>
                </w:p>
              </w:tc>
              <w:tc>
                <w:tcPr>
                  <w:tcW w:w="1073" w:type="pct"/>
                  <w:vAlign w:val="center"/>
                </w:tcPr>
                <w:p w14:paraId="0C76B21A">
                  <w:pPr>
                    <w:jc w:val="center"/>
                    <w:rPr>
                      <w:rFonts w:ascii="Times New Roman" w:hAnsi="Times New Roman"/>
                      <w:szCs w:val="21"/>
                    </w:rPr>
                  </w:pPr>
                  <w:r>
                    <w:rPr>
                      <w:rFonts w:ascii="Times New Roman" w:hAnsi="Times New Roman"/>
                      <w:szCs w:val="21"/>
                    </w:rPr>
                    <w:t>U型槽BLJ-1.0</w:t>
                  </w:r>
                </w:p>
              </w:tc>
              <w:tc>
                <w:tcPr>
                  <w:tcW w:w="1382" w:type="pct"/>
                  <w:vAlign w:val="center"/>
                </w:tcPr>
                <w:p w14:paraId="17B35546">
                  <w:pPr>
                    <w:jc w:val="center"/>
                    <w:rPr>
                      <w:rFonts w:ascii="Times New Roman" w:hAnsi="Times New Roman"/>
                      <w:szCs w:val="21"/>
                    </w:rPr>
                  </w:pPr>
                  <w:r>
                    <w:rPr>
                      <w:rFonts w:ascii="Times New Roman" w:hAnsi="Times New Roman"/>
                      <w:szCs w:val="21"/>
                    </w:rPr>
                    <w:t>1台</w:t>
                  </w:r>
                </w:p>
              </w:tc>
              <w:tc>
                <w:tcPr>
                  <w:tcW w:w="738" w:type="pct"/>
                  <w:vAlign w:val="center"/>
                </w:tcPr>
                <w:p w14:paraId="66AD2E74">
                  <w:pPr>
                    <w:jc w:val="center"/>
                    <w:rPr>
                      <w:rFonts w:ascii="Times New Roman" w:hAnsi="Times New Roman"/>
                      <w:szCs w:val="21"/>
                    </w:rPr>
                  </w:pPr>
                  <w:r>
                    <w:rPr>
                      <w:rFonts w:ascii="Times New Roman" w:hAnsi="Times New Roman"/>
                      <w:szCs w:val="21"/>
                    </w:rPr>
                    <w:t>用于</w:t>
                  </w:r>
                  <w:r>
                    <w:rPr>
                      <w:rFonts w:hint="eastAsia" w:ascii="Times New Roman" w:hAnsi="Times New Roman"/>
                      <w:szCs w:val="21"/>
                    </w:rPr>
                    <w:t>生</w:t>
                  </w:r>
                  <w:r>
                    <w:rPr>
                      <w:rFonts w:ascii="Times New Roman" w:hAnsi="Times New Roman"/>
                      <w:szCs w:val="21"/>
                    </w:rPr>
                    <w:t>石灰与水的混合搅拌</w:t>
                  </w:r>
                </w:p>
              </w:tc>
              <w:tc>
                <w:tcPr>
                  <w:tcW w:w="738" w:type="pct"/>
                  <w:vAlign w:val="center"/>
                </w:tcPr>
                <w:p w14:paraId="4D68B6D1">
                  <w:pPr>
                    <w:jc w:val="center"/>
                    <w:rPr>
                      <w:rFonts w:ascii="Times New Roman" w:hAnsi="Times New Roman"/>
                      <w:szCs w:val="21"/>
                    </w:rPr>
                  </w:pPr>
                  <w:r>
                    <w:rPr>
                      <w:rFonts w:ascii="Times New Roman" w:hAnsi="Times New Roman"/>
                      <w:szCs w:val="21"/>
                    </w:rPr>
                    <w:t>进料池</w:t>
                  </w:r>
                </w:p>
              </w:tc>
            </w:tr>
            <w:tr w14:paraId="583D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7729B82D">
                  <w:pPr>
                    <w:jc w:val="center"/>
                    <w:rPr>
                      <w:rFonts w:ascii="Times New Roman" w:hAnsi="Times New Roman"/>
                      <w:szCs w:val="21"/>
                    </w:rPr>
                  </w:pPr>
                  <w:r>
                    <w:rPr>
                      <w:rFonts w:ascii="Times New Roman" w:hAnsi="Times New Roman"/>
                      <w:szCs w:val="21"/>
                    </w:rPr>
                    <w:t>3</w:t>
                  </w:r>
                </w:p>
              </w:tc>
              <w:tc>
                <w:tcPr>
                  <w:tcW w:w="784" w:type="pct"/>
                  <w:vAlign w:val="center"/>
                </w:tcPr>
                <w:p w14:paraId="5C5EC22E">
                  <w:pPr>
                    <w:jc w:val="center"/>
                    <w:rPr>
                      <w:rFonts w:ascii="Times New Roman" w:hAnsi="Times New Roman"/>
                      <w:szCs w:val="21"/>
                    </w:rPr>
                  </w:pPr>
                  <w:r>
                    <w:rPr>
                      <w:rFonts w:ascii="Times New Roman" w:hAnsi="Times New Roman"/>
                      <w:szCs w:val="21"/>
                    </w:rPr>
                    <w:t>过滤机</w:t>
                  </w:r>
                </w:p>
              </w:tc>
              <w:tc>
                <w:tcPr>
                  <w:tcW w:w="1073" w:type="pct"/>
                  <w:vAlign w:val="center"/>
                </w:tcPr>
                <w:p w14:paraId="350FE9E0">
                  <w:pPr>
                    <w:jc w:val="center"/>
                    <w:rPr>
                      <w:rFonts w:ascii="Times New Roman" w:hAnsi="Times New Roman"/>
                      <w:szCs w:val="21"/>
                    </w:rPr>
                  </w:pPr>
                  <w:r>
                    <w:rPr>
                      <w:rFonts w:ascii="Times New Roman" w:hAnsi="Times New Roman"/>
                      <w:szCs w:val="21"/>
                    </w:rPr>
                    <w:t>立式LRF-1.0</w:t>
                  </w:r>
                </w:p>
              </w:tc>
              <w:tc>
                <w:tcPr>
                  <w:tcW w:w="1382" w:type="pct"/>
                  <w:vAlign w:val="center"/>
                </w:tcPr>
                <w:p w14:paraId="5C0922F8">
                  <w:pPr>
                    <w:jc w:val="center"/>
                    <w:rPr>
                      <w:rFonts w:ascii="Times New Roman" w:hAnsi="Times New Roman"/>
                      <w:szCs w:val="21"/>
                    </w:rPr>
                  </w:pPr>
                  <w:r>
                    <w:rPr>
                      <w:rFonts w:ascii="Times New Roman" w:hAnsi="Times New Roman"/>
                      <w:szCs w:val="21"/>
                    </w:rPr>
                    <w:t>1台</w:t>
                  </w:r>
                </w:p>
              </w:tc>
              <w:tc>
                <w:tcPr>
                  <w:tcW w:w="738" w:type="pct"/>
                  <w:vAlign w:val="center"/>
                </w:tcPr>
                <w:p w14:paraId="38C65044">
                  <w:pPr>
                    <w:jc w:val="center"/>
                    <w:rPr>
                      <w:rFonts w:ascii="Times New Roman" w:hAnsi="Times New Roman"/>
                      <w:szCs w:val="21"/>
                    </w:rPr>
                  </w:pPr>
                  <w:r>
                    <w:rPr>
                      <w:rFonts w:ascii="Times New Roman" w:hAnsi="Times New Roman"/>
                      <w:szCs w:val="21"/>
                    </w:rPr>
                    <w:t>石灰浆的过滤处理</w:t>
                  </w:r>
                </w:p>
              </w:tc>
              <w:tc>
                <w:tcPr>
                  <w:tcW w:w="738" w:type="pct"/>
                  <w:vAlign w:val="center"/>
                </w:tcPr>
                <w:p w14:paraId="51DFDB83">
                  <w:pPr>
                    <w:jc w:val="center"/>
                    <w:rPr>
                      <w:rFonts w:ascii="Times New Roman" w:hAnsi="Times New Roman"/>
                      <w:szCs w:val="21"/>
                    </w:rPr>
                  </w:pPr>
                  <w:r>
                    <w:rPr>
                      <w:rFonts w:ascii="Times New Roman" w:hAnsi="Times New Roman"/>
                      <w:szCs w:val="21"/>
                    </w:rPr>
                    <w:t>过滤池</w:t>
                  </w:r>
                </w:p>
              </w:tc>
            </w:tr>
            <w:tr w14:paraId="223B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7A189F93">
                  <w:pPr>
                    <w:jc w:val="center"/>
                    <w:rPr>
                      <w:rFonts w:ascii="Times New Roman" w:hAnsi="Times New Roman"/>
                      <w:szCs w:val="21"/>
                    </w:rPr>
                  </w:pPr>
                  <w:r>
                    <w:rPr>
                      <w:rFonts w:ascii="Times New Roman" w:hAnsi="Times New Roman"/>
                      <w:szCs w:val="21"/>
                    </w:rPr>
                    <w:t>4</w:t>
                  </w:r>
                </w:p>
              </w:tc>
              <w:tc>
                <w:tcPr>
                  <w:tcW w:w="784" w:type="pct"/>
                  <w:vAlign w:val="center"/>
                </w:tcPr>
                <w:p w14:paraId="53045620">
                  <w:pPr>
                    <w:jc w:val="center"/>
                    <w:rPr>
                      <w:rFonts w:ascii="Times New Roman" w:hAnsi="Times New Roman"/>
                      <w:szCs w:val="21"/>
                    </w:rPr>
                  </w:pPr>
                  <w:r>
                    <w:rPr>
                      <w:rFonts w:ascii="Times New Roman" w:hAnsi="Times New Roman"/>
                      <w:szCs w:val="21"/>
                    </w:rPr>
                    <w:t>固定泥浆泵</w:t>
                  </w:r>
                </w:p>
              </w:tc>
              <w:tc>
                <w:tcPr>
                  <w:tcW w:w="1073" w:type="pct"/>
                  <w:vAlign w:val="center"/>
                </w:tcPr>
                <w:p w14:paraId="178C69A1">
                  <w:pPr>
                    <w:jc w:val="center"/>
                    <w:rPr>
                      <w:rFonts w:ascii="Times New Roman" w:hAnsi="Times New Roman"/>
                      <w:szCs w:val="21"/>
                    </w:rPr>
                  </w:pPr>
                  <w:bookmarkStart w:id="114" w:name="OLE_LINK11"/>
                  <w:bookmarkStart w:id="115" w:name="OLE_LINK8"/>
                  <w:r>
                    <w:rPr>
                      <w:rFonts w:ascii="Times New Roman" w:hAnsi="Times New Roman"/>
                      <w:szCs w:val="21"/>
                    </w:rPr>
                    <w:t>3PL-180</w:t>
                  </w:r>
                  <w:bookmarkEnd w:id="114"/>
                  <w:bookmarkEnd w:id="115"/>
                </w:p>
              </w:tc>
              <w:tc>
                <w:tcPr>
                  <w:tcW w:w="1382" w:type="pct"/>
                  <w:vAlign w:val="center"/>
                </w:tcPr>
                <w:p w14:paraId="3EC804D3">
                  <w:pPr>
                    <w:jc w:val="center"/>
                    <w:rPr>
                      <w:rFonts w:ascii="Times New Roman" w:hAnsi="Times New Roman"/>
                      <w:szCs w:val="21"/>
                    </w:rPr>
                  </w:pPr>
                  <w:r>
                    <w:rPr>
                      <w:rFonts w:ascii="Times New Roman" w:hAnsi="Times New Roman"/>
                      <w:szCs w:val="21"/>
                    </w:rPr>
                    <w:t>2台</w:t>
                  </w:r>
                </w:p>
              </w:tc>
              <w:tc>
                <w:tcPr>
                  <w:tcW w:w="738" w:type="pct"/>
                  <w:vAlign w:val="center"/>
                </w:tcPr>
                <w:p w14:paraId="769C5602">
                  <w:pPr>
                    <w:jc w:val="center"/>
                    <w:rPr>
                      <w:rFonts w:ascii="Times New Roman" w:hAnsi="Times New Roman"/>
                      <w:szCs w:val="21"/>
                    </w:rPr>
                  </w:pPr>
                  <w:r>
                    <w:rPr>
                      <w:rFonts w:ascii="Times New Roman" w:hAnsi="Times New Roman"/>
                      <w:szCs w:val="21"/>
                    </w:rPr>
                    <w:t>物料输送</w:t>
                  </w:r>
                </w:p>
              </w:tc>
              <w:tc>
                <w:tcPr>
                  <w:tcW w:w="738" w:type="pct"/>
                  <w:vAlign w:val="center"/>
                </w:tcPr>
                <w:p w14:paraId="7D0E44B3">
                  <w:pPr>
                    <w:jc w:val="center"/>
                    <w:rPr>
                      <w:rFonts w:ascii="Times New Roman" w:hAnsi="Times New Roman"/>
                      <w:szCs w:val="21"/>
                    </w:rPr>
                  </w:pPr>
                  <w:r>
                    <w:rPr>
                      <w:rFonts w:ascii="Times New Roman" w:hAnsi="Times New Roman"/>
                      <w:szCs w:val="21"/>
                    </w:rPr>
                    <w:t>进料池、过滤池各固定一台</w:t>
                  </w:r>
                </w:p>
              </w:tc>
            </w:tr>
            <w:tr w14:paraId="4C98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66236B5E">
                  <w:pPr>
                    <w:jc w:val="center"/>
                    <w:rPr>
                      <w:rFonts w:ascii="Times New Roman" w:hAnsi="Times New Roman"/>
                      <w:szCs w:val="21"/>
                    </w:rPr>
                  </w:pPr>
                  <w:r>
                    <w:rPr>
                      <w:rFonts w:ascii="Times New Roman" w:hAnsi="Times New Roman"/>
                      <w:szCs w:val="21"/>
                    </w:rPr>
                    <w:t>5</w:t>
                  </w:r>
                </w:p>
              </w:tc>
              <w:tc>
                <w:tcPr>
                  <w:tcW w:w="784" w:type="pct"/>
                  <w:vAlign w:val="center"/>
                </w:tcPr>
                <w:p w14:paraId="515BB236">
                  <w:pPr>
                    <w:jc w:val="center"/>
                    <w:rPr>
                      <w:rFonts w:ascii="Times New Roman" w:hAnsi="Times New Roman"/>
                      <w:szCs w:val="21"/>
                    </w:rPr>
                  </w:pPr>
                  <w:r>
                    <w:rPr>
                      <w:rFonts w:ascii="Times New Roman" w:hAnsi="Times New Roman"/>
                      <w:szCs w:val="21"/>
                    </w:rPr>
                    <w:t>移动泥浆泵</w:t>
                  </w:r>
                </w:p>
              </w:tc>
              <w:tc>
                <w:tcPr>
                  <w:tcW w:w="1073" w:type="pct"/>
                  <w:vAlign w:val="center"/>
                </w:tcPr>
                <w:p w14:paraId="3A470CCD">
                  <w:pPr>
                    <w:jc w:val="center"/>
                    <w:rPr>
                      <w:rFonts w:ascii="Times New Roman" w:hAnsi="Times New Roman"/>
                      <w:szCs w:val="21"/>
                    </w:rPr>
                  </w:pPr>
                  <w:r>
                    <w:rPr>
                      <w:rFonts w:ascii="Times New Roman" w:hAnsi="Times New Roman"/>
                      <w:szCs w:val="21"/>
                    </w:rPr>
                    <w:t>3PL-180</w:t>
                  </w:r>
                </w:p>
              </w:tc>
              <w:tc>
                <w:tcPr>
                  <w:tcW w:w="1382" w:type="pct"/>
                  <w:vAlign w:val="center"/>
                </w:tcPr>
                <w:p w14:paraId="3FFE89A3">
                  <w:pPr>
                    <w:jc w:val="center"/>
                    <w:rPr>
                      <w:rFonts w:ascii="Times New Roman" w:hAnsi="Times New Roman"/>
                      <w:szCs w:val="21"/>
                    </w:rPr>
                  </w:pPr>
                  <w:r>
                    <w:rPr>
                      <w:rFonts w:ascii="Times New Roman" w:hAnsi="Times New Roman"/>
                      <w:szCs w:val="21"/>
                    </w:rPr>
                    <w:t>1台</w:t>
                  </w:r>
                </w:p>
              </w:tc>
              <w:tc>
                <w:tcPr>
                  <w:tcW w:w="738" w:type="pct"/>
                  <w:vAlign w:val="center"/>
                </w:tcPr>
                <w:p w14:paraId="6F801C7F">
                  <w:pPr>
                    <w:jc w:val="center"/>
                    <w:rPr>
                      <w:rFonts w:ascii="Times New Roman" w:hAnsi="Times New Roman"/>
                      <w:szCs w:val="21"/>
                    </w:rPr>
                  </w:pPr>
                  <w:r>
                    <w:rPr>
                      <w:rFonts w:ascii="Times New Roman" w:hAnsi="Times New Roman"/>
                      <w:szCs w:val="21"/>
                    </w:rPr>
                    <w:t>物料输送与成品打包</w:t>
                  </w:r>
                </w:p>
              </w:tc>
              <w:tc>
                <w:tcPr>
                  <w:tcW w:w="738" w:type="pct"/>
                  <w:vAlign w:val="center"/>
                </w:tcPr>
                <w:p w14:paraId="10ABDF2B">
                  <w:pPr>
                    <w:jc w:val="center"/>
                    <w:rPr>
                      <w:rFonts w:ascii="Times New Roman" w:hAnsi="Times New Roman"/>
                      <w:szCs w:val="21"/>
                    </w:rPr>
                  </w:pPr>
                  <w:r>
                    <w:rPr>
                      <w:rFonts w:ascii="Times New Roman" w:hAnsi="Times New Roman"/>
                      <w:szCs w:val="21"/>
                    </w:rPr>
                    <w:t>于7个静置制膏池之间移动，用于产品打包</w:t>
                  </w:r>
                </w:p>
              </w:tc>
            </w:tr>
            <w:tr w14:paraId="2E02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490B0B5C">
                  <w:pPr>
                    <w:jc w:val="center"/>
                    <w:rPr>
                      <w:rFonts w:ascii="Times New Roman" w:hAnsi="Times New Roman"/>
                      <w:szCs w:val="21"/>
                    </w:rPr>
                  </w:pPr>
                  <w:r>
                    <w:rPr>
                      <w:rFonts w:ascii="Times New Roman" w:hAnsi="Times New Roman"/>
                      <w:szCs w:val="21"/>
                    </w:rPr>
                    <w:t>6</w:t>
                  </w:r>
                </w:p>
              </w:tc>
              <w:tc>
                <w:tcPr>
                  <w:tcW w:w="784" w:type="pct"/>
                  <w:vAlign w:val="center"/>
                </w:tcPr>
                <w:p w14:paraId="34AE3B0D">
                  <w:pPr>
                    <w:jc w:val="center"/>
                    <w:rPr>
                      <w:rFonts w:ascii="Times New Roman" w:hAnsi="Times New Roman"/>
                      <w:szCs w:val="21"/>
                    </w:rPr>
                  </w:pPr>
                  <w:r>
                    <w:rPr>
                      <w:rFonts w:ascii="Times New Roman" w:hAnsi="Times New Roman"/>
                      <w:szCs w:val="21"/>
                    </w:rPr>
                    <w:t>水泵</w:t>
                  </w:r>
                </w:p>
              </w:tc>
              <w:tc>
                <w:tcPr>
                  <w:tcW w:w="1073" w:type="pct"/>
                  <w:vAlign w:val="center"/>
                </w:tcPr>
                <w:p w14:paraId="6B316934">
                  <w:pPr>
                    <w:jc w:val="center"/>
                    <w:rPr>
                      <w:rFonts w:ascii="Times New Roman" w:hAnsi="Times New Roman"/>
                      <w:szCs w:val="21"/>
                    </w:rPr>
                  </w:pPr>
                  <w:r>
                    <w:rPr>
                      <w:rFonts w:ascii="Times New Roman" w:hAnsi="Times New Roman"/>
                      <w:szCs w:val="21"/>
                    </w:rPr>
                    <w:t>JET150L1</w:t>
                  </w:r>
                </w:p>
              </w:tc>
              <w:tc>
                <w:tcPr>
                  <w:tcW w:w="1382" w:type="pct"/>
                  <w:vAlign w:val="center"/>
                </w:tcPr>
                <w:p w14:paraId="5BC0A0EB">
                  <w:pPr>
                    <w:jc w:val="center"/>
                    <w:rPr>
                      <w:rFonts w:ascii="Times New Roman" w:hAnsi="Times New Roman"/>
                      <w:szCs w:val="21"/>
                    </w:rPr>
                  </w:pPr>
                  <w:bookmarkStart w:id="116" w:name="OLE_LINK90"/>
                  <w:bookmarkStart w:id="117" w:name="OLE_LINK91"/>
                  <w:r>
                    <w:rPr>
                      <w:rFonts w:ascii="Times New Roman" w:hAnsi="Times New Roman"/>
                      <w:szCs w:val="21"/>
                    </w:rPr>
                    <w:t>1台</w:t>
                  </w:r>
                  <w:bookmarkEnd w:id="116"/>
                  <w:bookmarkEnd w:id="117"/>
                </w:p>
              </w:tc>
              <w:tc>
                <w:tcPr>
                  <w:tcW w:w="738" w:type="pct"/>
                  <w:vAlign w:val="center"/>
                </w:tcPr>
                <w:p w14:paraId="3E967C03">
                  <w:pPr>
                    <w:jc w:val="center"/>
                    <w:rPr>
                      <w:rFonts w:ascii="Times New Roman" w:hAnsi="Times New Roman"/>
                      <w:szCs w:val="21"/>
                    </w:rPr>
                  </w:pPr>
                  <w:r>
                    <w:rPr>
                      <w:rFonts w:ascii="Times New Roman" w:hAnsi="Times New Roman"/>
                      <w:szCs w:val="21"/>
                    </w:rPr>
                    <w:t>输送水</w:t>
                  </w:r>
                </w:p>
              </w:tc>
              <w:tc>
                <w:tcPr>
                  <w:tcW w:w="738" w:type="pct"/>
                  <w:vAlign w:val="center"/>
                </w:tcPr>
                <w:p w14:paraId="515E11FF">
                  <w:pPr>
                    <w:jc w:val="center"/>
                    <w:rPr>
                      <w:rFonts w:ascii="Times New Roman" w:hAnsi="Times New Roman"/>
                      <w:szCs w:val="21"/>
                    </w:rPr>
                  </w:pPr>
                  <w:r>
                    <w:rPr>
                      <w:rFonts w:ascii="Times New Roman" w:hAnsi="Times New Roman"/>
                      <w:szCs w:val="21"/>
                    </w:rPr>
                    <w:t>储水池</w:t>
                  </w:r>
                </w:p>
              </w:tc>
            </w:tr>
            <w:tr w14:paraId="0F8E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1E55BA21">
                  <w:pPr>
                    <w:jc w:val="center"/>
                    <w:rPr>
                      <w:rFonts w:ascii="Times New Roman" w:hAnsi="Times New Roman"/>
                      <w:szCs w:val="21"/>
                    </w:rPr>
                  </w:pPr>
                  <w:r>
                    <w:rPr>
                      <w:rFonts w:ascii="Times New Roman" w:hAnsi="Times New Roman"/>
                      <w:szCs w:val="21"/>
                    </w:rPr>
                    <w:t>7</w:t>
                  </w:r>
                </w:p>
              </w:tc>
              <w:tc>
                <w:tcPr>
                  <w:tcW w:w="784" w:type="pct"/>
                  <w:vAlign w:val="center"/>
                </w:tcPr>
                <w:p w14:paraId="12E6124B">
                  <w:pPr>
                    <w:jc w:val="center"/>
                    <w:rPr>
                      <w:rFonts w:ascii="Times New Roman" w:hAnsi="Times New Roman"/>
                      <w:szCs w:val="21"/>
                    </w:rPr>
                  </w:pPr>
                  <w:r>
                    <w:rPr>
                      <w:rFonts w:ascii="Times New Roman" w:hAnsi="Times New Roman"/>
                      <w:szCs w:val="21"/>
                    </w:rPr>
                    <w:t>泥浆泵</w:t>
                  </w:r>
                </w:p>
              </w:tc>
              <w:tc>
                <w:tcPr>
                  <w:tcW w:w="1073" w:type="pct"/>
                  <w:vAlign w:val="center"/>
                </w:tcPr>
                <w:p w14:paraId="27A1C6D1">
                  <w:pPr>
                    <w:jc w:val="center"/>
                    <w:rPr>
                      <w:rFonts w:ascii="Times New Roman" w:hAnsi="Times New Roman"/>
                      <w:szCs w:val="21"/>
                    </w:rPr>
                  </w:pPr>
                  <w:r>
                    <w:rPr>
                      <w:rFonts w:ascii="Times New Roman" w:hAnsi="Times New Roman"/>
                      <w:szCs w:val="21"/>
                    </w:rPr>
                    <w:t>3PL-180</w:t>
                  </w:r>
                </w:p>
              </w:tc>
              <w:tc>
                <w:tcPr>
                  <w:tcW w:w="1382" w:type="pct"/>
                  <w:vAlign w:val="center"/>
                </w:tcPr>
                <w:p w14:paraId="33593C55">
                  <w:pPr>
                    <w:jc w:val="center"/>
                    <w:rPr>
                      <w:rFonts w:ascii="Times New Roman" w:hAnsi="Times New Roman"/>
                      <w:szCs w:val="21"/>
                    </w:rPr>
                  </w:pPr>
                  <w:r>
                    <w:rPr>
                      <w:rFonts w:ascii="Times New Roman" w:hAnsi="Times New Roman"/>
                      <w:szCs w:val="21"/>
                    </w:rPr>
                    <w:t>2台</w:t>
                  </w:r>
                </w:p>
              </w:tc>
              <w:tc>
                <w:tcPr>
                  <w:tcW w:w="738" w:type="pct"/>
                  <w:vAlign w:val="center"/>
                </w:tcPr>
                <w:p w14:paraId="284A9917">
                  <w:pPr>
                    <w:jc w:val="center"/>
                    <w:rPr>
                      <w:rFonts w:ascii="Times New Roman" w:hAnsi="Times New Roman"/>
                      <w:szCs w:val="21"/>
                    </w:rPr>
                  </w:pPr>
                  <w:r>
                    <w:rPr>
                      <w:rFonts w:ascii="Times New Roman" w:hAnsi="Times New Roman"/>
                      <w:szCs w:val="21"/>
                    </w:rPr>
                    <w:t>输送沉淀池污泥</w:t>
                  </w:r>
                </w:p>
              </w:tc>
              <w:tc>
                <w:tcPr>
                  <w:tcW w:w="738" w:type="pct"/>
                  <w:vAlign w:val="center"/>
                </w:tcPr>
                <w:p w14:paraId="03747F5A">
                  <w:pPr>
                    <w:jc w:val="center"/>
                    <w:rPr>
                      <w:rFonts w:ascii="Times New Roman" w:hAnsi="Times New Roman"/>
                      <w:szCs w:val="21"/>
                    </w:rPr>
                  </w:pPr>
                  <w:r>
                    <w:rPr>
                      <w:rFonts w:ascii="Times New Roman" w:hAnsi="Times New Roman"/>
                      <w:szCs w:val="21"/>
                    </w:rPr>
                    <w:t>废气处理设施斜管沉淀池</w:t>
                  </w:r>
                </w:p>
              </w:tc>
            </w:tr>
            <w:tr w14:paraId="527C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85" w:type="pct"/>
                  <w:vAlign w:val="center"/>
                </w:tcPr>
                <w:p w14:paraId="3D9D0C2D">
                  <w:pPr>
                    <w:jc w:val="center"/>
                    <w:rPr>
                      <w:rFonts w:ascii="Times New Roman" w:hAnsi="Times New Roman"/>
                      <w:szCs w:val="21"/>
                    </w:rPr>
                  </w:pPr>
                  <w:r>
                    <w:rPr>
                      <w:rFonts w:ascii="Times New Roman" w:hAnsi="Times New Roman"/>
                      <w:szCs w:val="21"/>
                    </w:rPr>
                    <w:t>8</w:t>
                  </w:r>
                </w:p>
              </w:tc>
              <w:tc>
                <w:tcPr>
                  <w:tcW w:w="784" w:type="pct"/>
                  <w:vAlign w:val="center"/>
                </w:tcPr>
                <w:p w14:paraId="457B8EE5">
                  <w:pPr>
                    <w:jc w:val="center"/>
                    <w:rPr>
                      <w:rFonts w:ascii="Times New Roman" w:hAnsi="Times New Roman"/>
                      <w:szCs w:val="21"/>
                    </w:rPr>
                  </w:pPr>
                  <w:r>
                    <w:rPr>
                      <w:rFonts w:ascii="Times New Roman" w:hAnsi="Times New Roman"/>
                      <w:szCs w:val="21"/>
                    </w:rPr>
                    <w:t>水泵</w:t>
                  </w:r>
                </w:p>
              </w:tc>
              <w:tc>
                <w:tcPr>
                  <w:tcW w:w="1073" w:type="pct"/>
                  <w:vAlign w:val="center"/>
                </w:tcPr>
                <w:p w14:paraId="4524AA90">
                  <w:pPr>
                    <w:jc w:val="center"/>
                    <w:rPr>
                      <w:rFonts w:ascii="Times New Roman" w:hAnsi="Times New Roman"/>
                      <w:szCs w:val="21"/>
                    </w:rPr>
                  </w:pPr>
                  <w:r>
                    <w:rPr>
                      <w:rFonts w:ascii="Times New Roman" w:hAnsi="Times New Roman"/>
                      <w:szCs w:val="21"/>
                    </w:rPr>
                    <w:t>JET150L1</w:t>
                  </w:r>
                </w:p>
              </w:tc>
              <w:tc>
                <w:tcPr>
                  <w:tcW w:w="1382" w:type="pct"/>
                  <w:vAlign w:val="center"/>
                </w:tcPr>
                <w:p w14:paraId="248A8B10">
                  <w:pPr>
                    <w:jc w:val="center"/>
                    <w:rPr>
                      <w:rFonts w:ascii="Times New Roman" w:hAnsi="Times New Roman"/>
                      <w:szCs w:val="21"/>
                    </w:rPr>
                  </w:pPr>
                  <w:r>
                    <w:rPr>
                      <w:rFonts w:ascii="Times New Roman" w:hAnsi="Times New Roman"/>
                      <w:szCs w:val="21"/>
                    </w:rPr>
                    <w:t>2台</w:t>
                  </w:r>
                </w:p>
              </w:tc>
              <w:tc>
                <w:tcPr>
                  <w:tcW w:w="738" w:type="pct"/>
                  <w:vAlign w:val="center"/>
                </w:tcPr>
                <w:p w14:paraId="2F24885A">
                  <w:pPr>
                    <w:jc w:val="center"/>
                    <w:rPr>
                      <w:rFonts w:ascii="Times New Roman" w:hAnsi="Times New Roman"/>
                      <w:szCs w:val="21"/>
                    </w:rPr>
                  </w:pPr>
                  <w:r>
                    <w:rPr>
                      <w:rFonts w:ascii="Times New Roman" w:hAnsi="Times New Roman"/>
                      <w:szCs w:val="21"/>
                    </w:rPr>
                    <w:t>输送水</w:t>
                  </w:r>
                </w:p>
              </w:tc>
              <w:tc>
                <w:tcPr>
                  <w:tcW w:w="738" w:type="pct"/>
                  <w:vAlign w:val="center"/>
                </w:tcPr>
                <w:p w14:paraId="149498D8">
                  <w:pPr>
                    <w:jc w:val="center"/>
                    <w:rPr>
                      <w:rFonts w:ascii="Times New Roman" w:hAnsi="Times New Roman"/>
                      <w:szCs w:val="21"/>
                    </w:rPr>
                  </w:pPr>
                  <w:r>
                    <w:rPr>
                      <w:rFonts w:ascii="Times New Roman" w:hAnsi="Times New Roman"/>
                      <w:szCs w:val="21"/>
                    </w:rPr>
                    <w:t>废气处理设施集水池与清水池</w:t>
                  </w:r>
                </w:p>
              </w:tc>
            </w:tr>
          </w:tbl>
          <w:p w14:paraId="48B9A0E5">
            <w:pPr>
              <w:adjustRightInd w:val="0"/>
              <w:snapToGrid w:val="0"/>
              <w:spacing w:line="360" w:lineRule="auto"/>
              <w:ind w:firstLine="482" w:firstLineChars="200"/>
              <w:rPr>
                <w:rFonts w:ascii="Times New Roman" w:hAnsi="Times New Roman"/>
                <w:b/>
                <w:bCs/>
                <w:sz w:val="24"/>
                <w:szCs w:val="24"/>
              </w:rPr>
            </w:pPr>
            <w:r>
              <w:rPr>
                <w:rFonts w:ascii="Times New Roman" w:hAnsi="Times New Roman"/>
                <w:b/>
                <w:bCs/>
                <w:sz w:val="24"/>
                <w:szCs w:val="24"/>
              </w:rPr>
              <w:t>5 公用工程</w:t>
            </w:r>
          </w:p>
          <w:p w14:paraId="3CD8569C">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（1）供电工程</w:t>
            </w:r>
          </w:p>
          <w:p w14:paraId="03665E3D">
            <w:pPr>
              <w:adjustRightInd w:val="0"/>
              <w:snapToGrid w:val="0"/>
              <w:spacing w:line="360" w:lineRule="auto"/>
              <w:ind w:firstLine="480" w:firstLineChars="200"/>
              <w:rPr>
                <w:rFonts w:ascii="Times New Roman" w:hAnsi="Times New Roman"/>
                <w:bCs/>
                <w:sz w:val="24"/>
                <w:szCs w:val="24"/>
                <w:u w:val="single"/>
              </w:rPr>
            </w:pPr>
            <w:r>
              <w:rPr>
                <w:rFonts w:ascii="Times New Roman" w:hAnsi="Times New Roman"/>
                <w:bCs/>
                <w:sz w:val="24"/>
                <w:szCs w:val="24"/>
              </w:rPr>
              <w:t>本项目用电由市政电网供电，主要用于照明和设备运行等，根据建设单位提供的资料，项目年用电量约42845 kW</w:t>
            </w:r>
            <w:r>
              <w:rPr>
                <w:rFonts w:hint="eastAsia" w:ascii="微软雅黑" w:hAnsi="微软雅黑" w:eastAsia="微软雅黑" w:cs="微软雅黑"/>
                <w:bCs/>
                <w:sz w:val="24"/>
                <w:szCs w:val="24"/>
              </w:rPr>
              <w:t>・</w:t>
            </w:r>
            <w:r>
              <w:rPr>
                <w:rFonts w:ascii="Times New Roman" w:hAnsi="Times New Roman"/>
                <w:bCs/>
                <w:sz w:val="24"/>
                <w:szCs w:val="24"/>
              </w:rPr>
              <w:t>h，本项目不设备用柴油发电机。</w:t>
            </w:r>
          </w:p>
          <w:p w14:paraId="165E5B3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（2）给水工程</w:t>
            </w:r>
          </w:p>
          <w:p w14:paraId="3C477364">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本项目新鲜用水由市政供水管网供给，主要为生产用水、设备及地面冲洗用水、车辆冲洗用水、废气装置补水及员工生活用水。</w:t>
            </w:r>
          </w:p>
          <w:p w14:paraId="718167A6">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（3）排水工程</w:t>
            </w:r>
          </w:p>
          <w:p w14:paraId="78BE90B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本项目排水采用雨污分流。</w:t>
            </w:r>
          </w:p>
          <w:p w14:paraId="525AAC99">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雨水：经厂区雨水管网收集后排入市政雨水系统。</w:t>
            </w:r>
          </w:p>
          <w:p w14:paraId="547AC038">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生产废水：包括进出车辆冲洗水、设备冲洗废水、地面冲洗废水，其中车辆及地面冲洗水收集后经沉淀回用于洗车或地面清洗；设备冲洗废水经过沉淀后，上清液进入生产区储水池回用于</w:t>
            </w:r>
            <w:bookmarkStart w:id="118" w:name="OLE_LINK176"/>
            <w:bookmarkStart w:id="119" w:name="OLE_LINK177"/>
            <w:r>
              <w:rPr>
                <w:rFonts w:hint="eastAsia" w:ascii="Times New Roman" w:hAnsi="Times New Roman"/>
                <w:sz w:val="24"/>
                <w:szCs w:val="24"/>
              </w:rPr>
              <w:t>水化搅拌制粗浆生产环节</w:t>
            </w:r>
            <w:bookmarkEnd w:id="118"/>
            <w:bookmarkEnd w:id="119"/>
            <w:r>
              <w:rPr>
                <w:rFonts w:ascii="Times New Roman" w:hAnsi="Times New Roman"/>
                <w:sz w:val="24"/>
                <w:szCs w:val="24"/>
              </w:rPr>
              <w:t>。</w:t>
            </w:r>
          </w:p>
          <w:p w14:paraId="5FAFF4DF">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生活污水：</w:t>
            </w:r>
            <w:r>
              <w:rPr>
                <w:rFonts w:hint="eastAsia" w:ascii="Times New Roman" w:hAnsi="Times New Roman"/>
                <w:sz w:val="24"/>
                <w:szCs w:val="24"/>
              </w:rPr>
              <w:t>本项目生活污水经</w:t>
            </w:r>
            <w:bookmarkStart w:id="120" w:name="OLE_LINK76"/>
            <w:bookmarkStart w:id="121" w:name="OLE_LINK68"/>
            <w:r>
              <w:rPr>
                <w:rFonts w:hint="eastAsia" w:ascii="Times New Roman" w:hAnsi="Times New Roman"/>
                <w:sz w:val="24"/>
                <w:szCs w:val="24"/>
              </w:rPr>
              <w:t>厂区地埋式一体化污水处理设施处理达到《农田灌溉水质标准》（GB5084-2021）中旱地作物标准后，全部用作灌溉用水，不外排</w:t>
            </w:r>
            <w:bookmarkEnd w:id="120"/>
            <w:bookmarkEnd w:id="121"/>
            <w:r>
              <w:rPr>
                <w:rFonts w:ascii="Times New Roman" w:hAnsi="Times New Roman"/>
                <w:sz w:val="24"/>
                <w:szCs w:val="24"/>
              </w:rPr>
              <w:t>。</w:t>
            </w:r>
          </w:p>
          <w:p w14:paraId="1D1E98B8">
            <w:pPr>
              <w:adjustRightInd w:val="0"/>
              <w:snapToGrid w:val="0"/>
              <w:spacing w:line="360" w:lineRule="auto"/>
              <w:ind w:firstLine="482" w:firstLineChars="200"/>
              <w:rPr>
                <w:rFonts w:ascii="Times New Roman" w:hAnsi="Times New Roman"/>
                <w:b/>
                <w:sz w:val="24"/>
                <w:szCs w:val="24"/>
              </w:rPr>
            </w:pPr>
            <w:r>
              <w:rPr>
                <w:rFonts w:ascii="Times New Roman" w:hAnsi="Times New Roman"/>
                <w:b/>
                <w:sz w:val="24"/>
                <w:szCs w:val="24"/>
              </w:rPr>
              <w:t>水平衡分析：</w:t>
            </w:r>
          </w:p>
          <w:p w14:paraId="6E87BD59">
            <w:pPr>
              <w:adjustRightInd w:val="0"/>
              <w:snapToGrid w:val="0"/>
              <w:spacing w:line="360" w:lineRule="auto"/>
              <w:ind w:firstLine="482" w:firstLineChars="200"/>
              <w:rPr>
                <w:rFonts w:ascii="Times New Roman" w:hAnsi="Times New Roman"/>
                <w:bCs/>
                <w:sz w:val="24"/>
                <w:szCs w:val="24"/>
              </w:rPr>
            </w:pPr>
            <w:r>
              <w:rPr>
                <w:rFonts w:ascii="Times New Roman" w:hAnsi="Times New Roman"/>
                <w:b/>
                <w:sz w:val="24"/>
                <w:szCs w:val="24"/>
              </w:rPr>
              <w:t>生活用水和排水：</w:t>
            </w:r>
            <w:r>
              <w:rPr>
                <w:rFonts w:ascii="Times New Roman" w:hAnsi="Times New Roman"/>
                <w:bCs/>
                <w:sz w:val="24"/>
                <w:szCs w:val="24"/>
              </w:rPr>
              <w:t>本项目职工定员5人，员工用水根据广东省地方标准《用水定额-第3部分：生活》（DB44/T1461.3-2021)，按照云浮市农村居民用水标准（Ⅲ区），生活用水量140L/（人·d）计，生活用水量为0.7m</w:t>
            </w:r>
            <w:r>
              <w:rPr>
                <w:rFonts w:ascii="Times New Roman" w:hAnsi="Times New Roman"/>
                <w:bCs/>
                <w:sz w:val="24"/>
                <w:szCs w:val="24"/>
                <w:vertAlign w:val="superscript"/>
              </w:rPr>
              <w:t>3</w:t>
            </w:r>
            <w:r>
              <w:rPr>
                <w:rFonts w:ascii="Times New Roman" w:hAnsi="Times New Roman"/>
                <w:bCs/>
                <w:sz w:val="24"/>
                <w:szCs w:val="24"/>
              </w:rPr>
              <w:t>/d（175m</w:t>
            </w:r>
            <w:r>
              <w:rPr>
                <w:rFonts w:ascii="Times New Roman" w:hAnsi="Times New Roman"/>
                <w:bCs/>
                <w:sz w:val="24"/>
                <w:szCs w:val="24"/>
                <w:vertAlign w:val="superscript"/>
              </w:rPr>
              <w:t>3</w:t>
            </w:r>
            <w:r>
              <w:rPr>
                <w:rFonts w:ascii="Times New Roman" w:hAnsi="Times New Roman"/>
                <w:bCs/>
                <w:sz w:val="24"/>
                <w:szCs w:val="24"/>
              </w:rPr>
              <w:t>/a），污水量按用水量的90%计，则项目运行期生活污水产生量约为0.63m</w:t>
            </w:r>
            <w:r>
              <w:rPr>
                <w:rFonts w:ascii="Times New Roman" w:hAnsi="Times New Roman"/>
                <w:bCs/>
                <w:sz w:val="24"/>
                <w:szCs w:val="24"/>
                <w:vertAlign w:val="superscript"/>
              </w:rPr>
              <w:t>3</w:t>
            </w:r>
            <w:r>
              <w:rPr>
                <w:rFonts w:ascii="Times New Roman" w:hAnsi="Times New Roman"/>
                <w:bCs/>
                <w:sz w:val="24"/>
                <w:szCs w:val="24"/>
              </w:rPr>
              <w:t>/d，人员年工作250天，则年产生的生活污水量约为157.5m</w:t>
            </w:r>
            <w:r>
              <w:rPr>
                <w:rFonts w:ascii="Times New Roman" w:hAnsi="Times New Roman"/>
                <w:bCs/>
                <w:sz w:val="24"/>
                <w:szCs w:val="24"/>
                <w:vertAlign w:val="superscript"/>
              </w:rPr>
              <w:t>3</w:t>
            </w:r>
            <w:r>
              <w:rPr>
                <w:rFonts w:ascii="Times New Roman" w:hAnsi="Times New Roman"/>
                <w:bCs/>
                <w:sz w:val="24"/>
                <w:szCs w:val="24"/>
              </w:rPr>
              <w:t>/a，生活污水</w:t>
            </w:r>
            <w:r>
              <w:rPr>
                <w:rFonts w:hint="eastAsia" w:ascii="Times New Roman" w:hAnsi="Times New Roman"/>
                <w:bCs/>
                <w:sz w:val="24"/>
                <w:szCs w:val="24"/>
              </w:rPr>
              <w:t>经厂区地埋式一体化污水处理设施处理后全部用作农作物灌溉用水，不外排</w:t>
            </w:r>
            <w:r>
              <w:rPr>
                <w:rFonts w:ascii="Times New Roman" w:hAnsi="Times New Roman"/>
                <w:bCs/>
                <w:sz w:val="24"/>
                <w:szCs w:val="24"/>
              </w:rPr>
              <w:t>。</w:t>
            </w:r>
          </w:p>
          <w:p w14:paraId="21F88922">
            <w:pPr>
              <w:adjustRightInd w:val="0"/>
              <w:snapToGrid w:val="0"/>
              <w:spacing w:line="360" w:lineRule="auto"/>
              <w:ind w:firstLine="482" w:firstLineChars="200"/>
              <w:rPr>
                <w:rFonts w:ascii="Times New Roman" w:hAnsi="Times New Roman"/>
                <w:bCs/>
                <w:sz w:val="24"/>
                <w:szCs w:val="24"/>
              </w:rPr>
            </w:pPr>
            <w:r>
              <w:rPr>
                <w:rFonts w:ascii="Times New Roman" w:hAnsi="Times New Roman"/>
                <w:b/>
                <w:sz w:val="24"/>
                <w:szCs w:val="24"/>
              </w:rPr>
              <w:t>生产用水和排水：</w:t>
            </w:r>
            <w:r>
              <w:rPr>
                <w:rFonts w:ascii="Times New Roman" w:hAnsi="Times New Roman"/>
                <w:bCs/>
                <w:sz w:val="24"/>
                <w:szCs w:val="24"/>
              </w:rPr>
              <w:t>本项目生产过程中，生产用水主要有生产用水、设备冲洗用水、车辆及地面冲洗用水、废气装置补水。</w:t>
            </w:r>
          </w:p>
          <w:p w14:paraId="14F0BB07">
            <w:pPr>
              <w:adjustRightInd w:val="0"/>
              <w:snapToGrid w:val="0"/>
              <w:spacing w:line="360" w:lineRule="auto"/>
              <w:ind w:firstLine="482" w:firstLineChars="200"/>
              <w:rPr>
                <w:rFonts w:ascii="Times New Roman" w:hAnsi="Times New Roman"/>
                <w:bCs/>
                <w:sz w:val="24"/>
                <w:szCs w:val="24"/>
              </w:rPr>
            </w:pPr>
            <w:r>
              <w:rPr>
                <w:rFonts w:ascii="Times New Roman" w:hAnsi="Times New Roman"/>
                <w:b/>
                <w:sz w:val="24"/>
                <w:szCs w:val="24"/>
              </w:rPr>
              <w:t>生产用水</w:t>
            </w:r>
            <w:r>
              <w:rPr>
                <w:rFonts w:ascii="Times New Roman" w:hAnsi="Times New Roman"/>
                <w:bCs/>
                <w:sz w:val="24"/>
                <w:szCs w:val="24"/>
              </w:rPr>
              <w:t>：根据前文原辅料用量说明可知，本项目生产</w:t>
            </w:r>
            <w:r>
              <w:rPr>
                <w:rStyle w:val="139"/>
                <w:rFonts w:ascii="Times New Roman" w:hAnsi="Times New Roman"/>
                <w:sz w:val="24"/>
                <w:szCs w:val="24"/>
                <w:shd w:val="clear" w:color="auto" w:fill="FFFFFF"/>
              </w:rPr>
              <w:t>需补加水量28700</w:t>
            </w:r>
            <w:r>
              <w:rPr>
                <w:rFonts w:ascii="Times New Roman" w:hAnsi="Times New Roman"/>
                <w:kern w:val="0"/>
                <w:sz w:val="24"/>
                <w:szCs w:val="24"/>
              </w:rPr>
              <w:t>t/a</w:t>
            </w:r>
            <w:r>
              <w:rPr>
                <w:rFonts w:ascii="Times New Roman" w:hAnsi="Times New Roman"/>
                <w:bCs/>
                <w:sz w:val="24"/>
                <w:szCs w:val="24"/>
              </w:rPr>
              <w:t>，这部分水进入产品</w:t>
            </w:r>
            <w:bookmarkStart w:id="122" w:name="OLE_LINK173"/>
            <w:bookmarkStart w:id="123" w:name="OLE_LINK172"/>
            <w:r>
              <w:rPr>
                <w:rFonts w:hint="eastAsia" w:ascii="Times New Roman" w:hAnsi="Times New Roman"/>
                <w:bCs/>
                <w:sz w:val="24"/>
                <w:szCs w:val="24"/>
              </w:rPr>
              <w:t>及补充</w:t>
            </w:r>
            <w:bookmarkStart w:id="124" w:name="OLE_LINK96"/>
            <w:bookmarkStart w:id="125" w:name="OLE_LINK77"/>
            <w:r>
              <w:rPr>
                <w:rFonts w:hint="eastAsia" w:ascii="Times New Roman" w:hAnsi="Times New Roman"/>
                <w:bCs/>
                <w:sz w:val="24"/>
                <w:szCs w:val="24"/>
              </w:rPr>
              <w:t>反应放热的蒸发水量</w:t>
            </w:r>
            <w:bookmarkEnd w:id="122"/>
            <w:bookmarkEnd w:id="123"/>
            <w:bookmarkEnd w:id="124"/>
            <w:bookmarkEnd w:id="125"/>
            <w:r>
              <w:rPr>
                <w:rFonts w:ascii="Times New Roman" w:hAnsi="Times New Roman"/>
                <w:bCs/>
                <w:sz w:val="24"/>
                <w:szCs w:val="24"/>
              </w:rPr>
              <w:t>，不外排。</w:t>
            </w:r>
          </w:p>
          <w:p w14:paraId="2E70D3C7">
            <w:pPr>
              <w:snapToGrid w:val="0"/>
              <w:spacing w:line="360" w:lineRule="auto"/>
              <w:ind w:firstLine="482" w:firstLineChars="200"/>
              <w:rPr>
                <w:rFonts w:ascii="Times New Roman" w:hAnsi="Times New Roman"/>
                <w:b/>
                <w:sz w:val="24"/>
              </w:rPr>
            </w:pPr>
            <w:r>
              <w:rPr>
                <w:rFonts w:ascii="Times New Roman" w:hAnsi="Times New Roman"/>
                <w:b/>
                <w:sz w:val="24"/>
              </w:rPr>
              <w:t>设备冲洗用水：</w:t>
            </w:r>
            <w:r>
              <w:rPr>
                <w:rFonts w:ascii="Times New Roman" w:hAnsi="Times New Roman"/>
                <w:sz w:val="24"/>
              </w:rPr>
              <w:t>因</w:t>
            </w:r>
            <w:r>
              <w:rPr>
                <w:rFonts w:hint="eastAsia" w:ascii="Times New Roman" w:hAnsi="Times New Roman"/>
                <w:sz w:val="24"/>
              </w:rPr>
              <w:t>生</w:t>
            </w:r>
            <w:r>
              <w:rPr>
                <w:rFonts w:ascii="Times New Roman" w:hAnsi="Times New Roman"/>
                <w:sz w:val="24"/>
              </w:rPr>
              <w:t>石灰膏易粘附板结，项目每周对拌料机、过滤机、泵及管道进行一次彻底冲洗。设备冲洗用水量按“单次冲洗水量约为设备及管路系统有效容积的5倍”进行估算，单次冲洗用水量 10.5m³/ 次，年冲洗 50 次，日均 2.1m³/d，年用水量 525m³/a。设备冲洗废水产污系数取 85%，日均废水量 1.785m³/d，年产生量 446.25m³/a，设备冲洗废水经沉淀池处理后全部回用于</w:t>
            </w:r>
            <w:bookmarkStart w:id="126" w:name="OLE_LINK179"/>
            <w:bookmarkStart w:id="127" w:name="OLE_LINK178"/>
            <w:r>
              <w:rPr>
                <w:rFonts w:hint="eastAsia" w:ascii="Times New Roman" w:hAnsi="Times New Roman"/>
                <w:sz w:val="24"/>
              </w:rPr>
              <w:t>水化搅拌制粗浆生产环节</w:t>
            </w:r>
            <w:bookmarkEnd w:id="126"/>
            <w:bookmarkEnd w:id="127"/>
            <w:r>
              <w:rPr>
                <w:rFonts w:ascii="Times New Roman" w:hAnsi="Times New Roman"/>
                <w:sz w:val="24"/>
              </w:rPr>
              <w:t>，不外排</w:t>
            </w:r>
            <w:r>
              <w:rPr>
                <w:rFonts w:ascii="Times New Roman" w:hAnsi="Times New Roman"/>
                <w:sz w:val="24"/>
                <w:szCs w:val="24"/>
                <w:lang w:bidi="ar"/>
              </w:rPr>
              <w:t>。</w:t>
            </w:r>
          </w:p>
          <w:p w14:paraId="7DCE6A70">
            <w:pPr>
              <w:adjustRightInd w:val="0"/>
              <w:snapToGrid w:val="0"/>
              <w:spacing w:line="360" w:lineRule="auto"/>
              <w:ind w:firstLine="482" w:firstLineChars="200"/>
              <w:rPr>
                <w:rFonts w:ascii="Times New Roman" w:hAnsi="Times New Roman"/>
                <w:b/>
                <w:sz w:val="24"/>
                <w:szCs w:val="24"/>
              </w:rPr>
            </w:pPr>
            <w:r>
              <w:rPr>
                <w:rFonts w:ascii="Times New Roman" w:hAnsi="Times New Roman"/>
                <w:b/>
                <w:sz w:val="24"/>
                <w:szCs w:val="24"/>
              </w:rPr>
              <w:t>车辆清洗用水：</w:t>
            </w:r>
            <w:r>
              <w:rPr>
                <w:rFonts w:ascii="Times New Roman" w:hAnsi="Times New Roman"/>
                <w:sz w:val="24"/>
                <w:szCs w:val="24"/>
              </w:rPr>
              <w:t>项目车辆清洗用水采用循环回用、损耗补水模式，日进出车辆 15 辆，用水定额按 0.04m³/ 辆</w:t>
            </w:r>
            <w:r>
              <w:rPr>
                <w:rFonts w:ascii="Times New Roman" w:hAnsi="Times New Roman" w:eastAsia="微软雅黑"/>
                <w:sz w:val="24"/>
                <w:szCs w:val="24"/>
              </w:rPr>
              <w:t>・</w:t>
            </w:r>
            <w:r>
              <w:rPr>
                <w:rFonts w:ascii="Times New Roman" w:hAnsi="Times New Roman"/>
                <w:sz w:val="24"/>
                <w:szCs w:val="24"/>
              </w:rPr>
              <w:t>次计，用水量0.6m³/d（150m³/a）；废水产污系数 85%，产生废水量0.51m³/d（127.5m³/a），经车辆清洗专用沉淀池处理后循环回用不外排。</w:t>
            </w:r>
          </w:p>
          <w:p w14:paraId="09F895E3">
            <w:pPr>
              <w:snapToGrid w:val="0"/>
              <w:spacing w:line="360" w:lineRule="auto"/>
              <w:ind w:firstLine="472" w:firstLineChars="196"/>
              <w:rPr>
                <w:rFonts w:ascii="Times New Roman" w:hAnsi="Times New Roman"/>
                <w:b/>
                <w:sz w:val="24"/>
              </w:rPr>
            </w:pPr>
            <w:r>
              <w:rPr>
                <w:rFonts w:ascii="Times New Roman" w:hAnsi="Times New Roman"/>
                <w:b/>
                <w:sz w:val="24"/>
              </w:rPr>
              <w:t>地面冲洗用水：</w:t>
            </w:r>
            <w:r>
              <w:rPr>
                <w:rFonts w:ascii="Times New Roman" w:hAnsi="Times New Roman"/>
                <w:sz w:val="24"/>
              </w:rPr>
              <w:t>生产区等地面冲洗面积 450m²，用水定额取 2L/m²</w:t>
            </w:r>
            <w:r>
              <w:rPr>
                <w:rFonts w:ascii="Times New Roman" w:hAnsi="Times New Roman" w:eastAsia="微软雅黑"/>
                <w:sz w:val="24"/>
              </w:rPr>
              <w:t>・</w:t>
            </w:r>
            <w:r>
              <w:rPr>
                <w:rFonts w:ascii="Times New Roman" w:hAnsi="Times New Roman"/>
                <w:sz w:val="24"/>
              </w:rPr>
              <w:t>次，用水量0.9m³/d（225m³/a）；废水产污系数 85%，产生废水量0.765m³/d（191.25m³/a），地面冲洗废水通过</w:t>
            </w:r>
            <w:r>
              <w:rPr>
                <w:rFonts w:hint="eastAsia" w:ascii="Times New Roman" w:hAnsi="Times New Roman"/>
                <w:sz w:val="24"/>
              </w:rPr>
              <w:t>边</w:t>
            </w:r>
            <w:r>
              <w:rPr>
                <w:rFonts w:ascii="Times New Roman" w:hAnsi="Times New Roman"/>
                <w:sz w:val="24"/>
              </w:rPr>
              <w:t>沟全部收集，并导入车辆清洗专用沉淀池，与车辆清洗废水一同进行沉淀处理，处理后的上清液回用于</w:t>
            </w:r>
            <w:bookmarkStart w:id="128" w:name="OLE_LINK10"/>
            <w:bookmarkStart w:id="129" w:name="OLE_LINK58"/>
            <w:r>
              <w:rPr>
                <w:rFonts w:ascii="Times New Roman" w:hAnsi="Times New Roman"/>
                <w:sz w:val="24"/>
              </w:rPr>
              <w:t>车辆清洗或下一轮的地面冲洗</w:t>
            </w:r>
            <w:bookmarkEnd w:id="128"/>
            <w:bookmarkEnd w:id="129"/>
            <w:r>
              <w:rPr>
                <w:rFonts w:ascii="Times New Roman" w:hAnsi="Times New Roman"/>
                <w:sz w:val="24"/>
              </w:rPr>
              <w:t>。</w:t>
            </w:r>
          </w:p>
          <w:p w14:paraId="4C9DCF8B">
            <w:pPr>
              <w:pStyle w:val="2"/>
              <w:spacing w:line="360" w:lineRule="auto"/>
              <w:ind w:firstLine="482" w:firstLineChars="200"/>
              <w:rPr>
                <w:rFonts w:ascii="Times New Roman" w:hAnsi="Times New Roman"/>
                <w:color w:val="auto"/>
                <w:szCs w:val="22"/>
              </w:rPr>
            </w:pPr>
            <w:r>
              <w:rPr>
                <w:rFonts w:ascii="Times New Roman" w:hAnsi="Times New Roman"/>
                <w:b/>
                <w:color w:val="auto"/>
              </w:rPr>
              <w:t>废气装置补水：</w:t>
            </w:r>
            <w:r>
              <w:rPr>
                <w:rFonts w:ascii="Times New Roman" w:hAnsi="Times New Roman"/>
                <w:color w:val="auto"/>
              </w:rPr>
              <w:t>本项目为</w:t>
            </w:r>
            <w:r>
              <w:rPr>
                <w:rFonts w:ascii="Times New Roman" w:hAnsi="Times New Roman"/>
                <w:color w:val="auto"/>
                <w:szCs w:val="22"/>
              </w:rPr>
              <w:t>常温废气的湿法除尘系统，配</w:t>
            </w:r>
            <w:bookmarkStart w:id="130" w:name="OLE_LINK18"/>
            <w:bookmarkStart w:id="131" w:name="OLE_LINK17"/>
            <w:r>
              <w:rPr>
                <w:rFonts w:ascii="Times New Roman" w:hAnsi="Times New Roman"/>
                <w:color w:val="auto"/>
                <w:szCs w:val="22"/>
              </w:rPr>
              <w:t>自动补水箱</w:t>
            </w:r>
            <w:bookmarkEnd w:id="130"/>
            <w:bookmarkEnd w:id="131"/>
            <w:r>
              <w:rPr>
                <w:rFonts w:ascii="Times New Roman" w:hAnsi="Times New Roman"/>
                <w:color w:val="auto"/>
                <w:szCs w:val="22"/>
              </w:rPr>
              <w:t>（2.88m</w:t>
            </w:r>
            <w:r>
              <w:rPr>
                <w:rFonts w:ascii="Times New Roman" w:hAnsi="Times New Roman"/>
                <w:color w:val="auto"/>
                <w:szCs w:val="22"/>
                <w:vertAlign w:val="superscript"/>
              </w:rPr>
              <w:t>3</w:t>
            </w:r>
            <w:r>
              <w:rPr>
                <w:rFonts w:ascii="Times New Roman" w:hAnsi="Times New Roman"/>
                <w:color w:val="auto"/>
                <w:szCs w:val="22"/>
              </w:rPr>
              <w:t>，2.4m长×1.2m宽×1.0m高），自动补水箱内设浮球阀因液位下降而开启补水，平均约3天需补充水箱1次，则补水量约0.96m</w:t>
            </w:r>
            <w:r>
              <w:rPr>
                <w:rFonts w:ascii="Times New Roman" w:hAnsi="Times New Roman"/>
                <w:color w:val="auto"/>
                <w:szCs w:val="22"/>
                <w:vertAlign w:val="superscript"/>
              </w:rPr>
              <w:t>3</w:t>
            </w:r>
            <w:r>
              <w:rPr>
                <w:rFonts w:ascii="Times New Roman" w:hAnsi="Times New Roman"/>
                <w:color w:val="auto"/>
                <w:szCs w:val="22"/>
              </w:rPr>
              <w:t>/d（240m</w:t>
            </w:r>
            <w:r>
              <w:rPr>
                <w:rFonts w:ascii="Times New Roman" w:hAnsi="Times New Roman"/>
                <w:color w:val="auto"/>
                <w:szCs w:val="22"/>
                <w:vertAlign w:val="superscript"/>
              </w:rPr>
              <w:t>3</w:t>
            </w:r>
            <w:r>
              <w:rPr>
                <w:rFonts w:ascii="Times New Roman" w:hAnsi="Times New Roman"/>
                <w:color w:val="auto"/>
                <w:szCs w:val="22"/>
              </w:rPr>
              <w:t>/a）。</w:t>
            </w:r>
          </w:p>
          <w:p w14:paraId="62BE31FE">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本项目水平衡如下所示。</w:t>
            </w:r>
          </w:p>
          <w:p w14:paraId="6EA5EEB5">
            <w:pPr>
              <w:adjustRightInd w:val="0"/>
              <w:snapToGrid w:val="0"/>
              <w:spacing w:line="360" w:lineRule="auto"/>
              <w:ind w:firstLine="480"/>
              <w:jc w:val="center"/>
              <w:rPr>
                <w:rFonts w:ascii="Times New Roman" w:hAnsi="Times New Roman"/>
                <w:b/>
                <w:sz w:val="24"/>
                <w:szCs w:val="24"/>
              </w:rPr>
            </w:pPr>
            <w:r>
              <w:rPr>
                <w:rFonts w:ascii="Times New Roman" w:hAnsi="Times New Roman"/>
                <w:b/>
                <w:sz w:val="24"/>
                <w:szCs w:val="24"/>
              </w:rPr>
              <w:t>表2-7  项目给排水平衡</w:t>
            </w:r>
          </w:p>
          <w:tbl>
            <w:tblPr>
              <w:tblStyle w:val="34"/>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tblGrid>
            <w:tr w14:paraId="6B6E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restart"/>
                  <w:shd w:val="clear" w:color="auto" w:fill="auto"/>
                  <w:vAlign w:val="center"/>
                </w:tcPr>
                <w:p w14:paraId="3F3E5784">
                  <w:pPr>
                    <w:widowControl/>
                    <w:jc w:val="center"/>
                    <w:rPr>
                      <w:rFonts w:ascii="Times New Roman" w:hAnsi="Times New Roman"/>
                      <w:bCs/>
                      <w:kern w:val="0"/>
                      <w:szCs w:val="21"/>
                    </w:rPr>
                  </w:pPr>
                  <w:r>
                    <w:rPr>
                      <w:rFonts w:ascii="Times New Roman" w:hAnsi="Times New Roman"/>
                      <w:bCs/>
                      <w:kern w:val="0"/>
                      <w:szCs w:val="21"/>
                    </w:rPr>
                    <w:t>用水环节</w:t>
                  </w:r>
                </w:p>
              </w:tc>
              <w:tc>
                <w:tcPr>
                  <w:tcW w:w="1080" w:type="dxa"/>
                  <w:vMerge w:val="restart"/>
                  <w:shd w:val="clear" w:color="auto" w:fill="auto"/>
                  <w:vAlign w:val="center"/>
                </w:tcPr>
                <w:p w14:paraId="3ED3DE53">
                  <w:pPr>
                    <w:widowControl/>
                    <w:jc w:val="center"/>
                    <w:rPr>
                      <w:rFonts w:ascii="Times New Roman" w:hAnsi="Times New Roman"/>
                      <w:bCs/>
                      <w:kern w:val="0"/>
                      <w:szCs w:val="21"/>
                    </w:rPr>
                  </w:pPr>
                  <w:r>
                    <w:rPr>
                      <w:rFonts w:ascii="Times New Roman" w:hAnsi="Times New Roman"/>
                      <w:bCs/>
                      <w:kern w:val="0"/>
                      <w:szCs w:val="21"/>
                    </w:rPr>
                    <w:t>耗水指标</w:t>
                  </w:r>
                </w:p>
              </w:tc>
              <w:tc>
                <w:tcPr>
                  <w:tcW w:w="1080" w:type="dxa"/>
                  <w:vMerge w:val="restart"/>
                  <w:shd w:val="clear" w:color="auto" w:fill="auto"/>
                  <w:vAlign w:val="center"/>
                </w:tcPr>
                <w:p w14:paraId="7BCA73F0">
                  <w:pPr>
                    <w:widowControl/>
                    <w:jc w:val="center"/>
                    <w:rPr>
                      <w:rFonts w:ascii="Times New Roman" w:hAnsi="Times New Roman"/>
                      <w:bCs/>
                      <w:kern w:val="0"/>
                      <w:szCs w:val="21"/>
                    </w:rPr>
                  </w:pPr>
                  <w:r>
                    <w:rPr>
                      <w:rFonts w:ascii="Times New Roman" w:hAnsi="Times New Roman"/>
                      <w:bCs/>
                      <w:kern w:val="0"/>
                      <w:szCs w:val="21"/>
                    </w:rPr>
                    <w:t>数量</w:t>
                  </w:r>
                </w:p>
              </w:tc>
              <w:tc>
                <w:tcPr>
                  <w:tcW w:w="2160" w:type="dxa"/>
                  <w:gridSpan w:val="2"/>
                  <w:shd w:val="clear" w:color="auto" w:fill="auto"/>
                  <w:vAlign w:val="center"/>
                </w:tcPr>
                <w:p w14:paraId="0FF9103A">
                  <w:pPr>
                    <w:widowControl/>
                    <w:jc w:val="center"/>
                    <w:rPr>
                      <w:rFonts w:ascii="Times New Roman" w:hAnsi="Times New Roman"/>
                      <w:bCs/>
                      <w:kern w:val="0"/>
                      <w:sz w:val="24"/>
                      <w:szCs w:val="24"/>
                    </w:rPr>
                  </w:pPr>
                  <w:r>
                    <w:rPr>
                      <w:rFonts w:ascii="Times New Roman" w:hAnsi="Times New Roman"/>
                      <w:bCs/>
                      <w:kern w:val="0"/>
                      <w:sz w:val="24"/>
                      <w:szCs w:val="24"/>
                    </w:rPr>
                    <w:t>用水量</w:t>
                  </w:r>
                </w:p>
              </w:tc>
              <w:tc>
                <w:tcPr>
                  <w:tcW w:w="2160" w:type="dxa"/>
                  <w:gridSpan w:val="2"/>
                  <w:shd w:val="clear" w:color="auto" w:fill="auto"/>
                  <w:vAlign w:val="center"/>
                </w:tcPr>
                <w:p w14:paraId="749D1C40">
                  <w:pPr>
                    <w:widowControl/>
                    <w:jc w:val="center"/>
                    <w:rPr>
                      <w:rFonts w:ascii="Times New Roman" w:hAnsi="Times New Roman"/>
                      <w:bCs/>
                      <w:kern w:val="0"/>
                      <w:szCs w:val="21"/>
                    </w:rPr>
                  </w:pPr>
                  <w:r>
                    <w:rPr>
                      <w:rFonts w:ascii="Times New Roman" w:hAnsi="Times New Roman"/>
                      <w:bCs/>
                      <w:kern w:val="0"/>
                      <w:szCs w:val="21"/>
                    </w:rPr>
                    <w:t>损耗量</w:t>
                  </w:r>
                </w:p>
              </w:tc>
              <w:tc>
                <w:tcPr>
                  <w:tcW w:w="2160" w:type="dxa"/>
                  <w:gridSpan w:val="2"/>
                  <w:shd w:val="clear" w:color="auto" w:fill="auto"/>
                  <w:vAlign w:val="center"/>
                </w:tcPr>
                <w:p w14:paraId="4F59B38B">
                  <w:pPr>
                    <w:widowControl/>
                    <w:jc w:val="center"/>
                    <w:rPr>
                      <w:rFonts w:ascii="Times New Roman" w:hAnsi="Times New Roman"/>
                      <w:bCs/>
                      <w:kern w:val="0"/>
                      <w:sz w:val="24"/>
                      <w:szCs w:val="24"/>
                    </w:rPr>
                  </w:pPr>
                  <w:r>
                    <w:rPr>
                      <w:rFonts w:ascii="Times New Roman" w:hAnsi="Times New Roman"/>
                      <w:bCs/>
                      <w:kern w:val="0"/>
                      <w:sz w:val="24"/>
                      <w:szCs w:val="24"/>
                    </w:rPr>
                    <w:t>排水量</w:t>
                  </w:r>
                </w:p>
              </w:tc>
            </w:tr>
            <w:tr w14:paraId="5344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vAlign w:val="center"/>
                </w:tcPr>
                <w:p w14:paraId="09419FA9">
                  <w:pPr>
                    <w:widowControl/>
                    <w:jc w:val="left"/>
                    <w:rPr>
                      <w:rFonts w:ascii="Times New Roman" w:hAnsi="Times New Roman"/>
                      <w:bCs/>
                      <w:kern w:val="0"/>
                      <w:szCs w:val="21"/>
                    </w:rPr>
                  </w:pPr>
                </w:p>
              </w:tc>
              <w:tc>
                <w:tcPr>
                  <w:tcW w:w="1080" w:type="dxa"/>
                  <w:vMerge w:val="continue"/>
                  <w:vAlign w:val="center"/>
                </w:tcPr>
                <w:p w14:paraId="0C03B712">
                  <w:pPr>
                    <w:widowControl/>
                    <w:jc w:val="left"/>
                    <w:rPr>
                      <w:rFonts w:ascii="Times New Roman" w:hAnsi="Times New Roman"/>
                      <w:bCs/>
                      <w:kern w:val="0"/>
                      <w:szCs w:val="21"/>
                    </w:rPr>
                  </w:pPr>
                </w:p>
              </w:tc>
              <w:tc>
                <w:tcPr>
                  <w:tcW w:w="1080" w:type="dxa"/>
                  <w:vMerge w:val="continue"/>
                  <w:vAlign w:val="center"/>
                </w:tcPr>
                <w:p w14:paraId="176EB08D">
                  <w:pPr>
                    <w:widowControl/>
                    <w:jc w:val="left"/>
                    <w:rPr>
                      <w:rFonts w:ascii="Times New Roman" w:hAnsi="Times New Roman"/>
                      <w:bCs/>
                      <w:kern w:val="0"/>
                      <w:szCs w:val="21"/>
                    </w:rPr>
                  </w:pPr>
                </w:p>
              </w:tc>
              <w:tc>
                <w:tcPr>
                  <w:tcW w:w="1080" w:type="dxa"/>
                  <w:shd w:val="clear" w:color="auto" w:fill="auto"/>
                  <w:vAlign w:val="center"/>
                </w:tcPr>
                <w:p w14:paraId="001E280B">
                  <w:pPr>
                    <w:widowControl/>
                    <w:jc w:val="center"/>
                    <w:rPr>
                      <w:rFonts w:ascii="Times New Roman" w:hAnsi="Times New Roman"/>
                      <w:bCs/>
                      <w:kern w:val="0"/>
                      <w:szCs w:val="21"/>
                    </w:rPr>
                  </w:pPr>
                  <w:r>
                    <w:rPr>
                      <w:rFonts w:ascii="Times New Roman" w:hAnsi="Times New Roman"/>
                      <w:bCs/>
                      <w:kern w:val="0"/>
                      <w:szCs w:val="21"/>
                    </w:rPr>
                    <w:t>日用水量</w:t>
                  </w:r>
                </w:p>
              </w:tc>
              <w:tc>
                <w:tcPr>
                  <w:tcW w:w="1080" w:type="dxa"/>
                  <w:shd w:val="clear" w:color="auto" w:fill="auto"/>
                  <w:vAlign w:val="center"/>
                </w:tcPr>
                <w:p w14:paraId="686D3C77">
                  <w:pPr>
                    <w:widowControl/>
                    <w:jc w:val="center"/>
                    <w:rPr>
                      <w:rFonts w:ascii="Times New Roman" w:hAnsi="Times New Roman"/>
                      <w:bCs/>
                      <w:kern w:val="0"/>
                      <w:szCs w:val="21"/>
                    </w:rPr>
                  </w:pPr>
                  <w:r>
                    <w:rPr>
                      <w:rFonts w:ascii="Times New Roman" w:hAnsi="Times New Roman"/>
                      <w:bCs/>
                      <w:kern w:val="0"/>
                      <w:szCs w:val="21"/>
                    </w:rPr>
                    <w:t>年用水量</w:t>
                  </w:r>
                </w:p>
              </w:tc>
              <w:tc>
                <w:tcPr>
                  <w:tcW w:w="1080" w:type="dxa"/>
                  <w:shd w:val="clear" w:color="auto" w:fill="auto"/>
                  <w:vAlign w:val="center"/>
                </w:tcPr>
                <w:p w14:paraId="78460E3E">
                  <w:pPr>
                    <w:widowControl/>
                    <w:jc w:val="center"/>
                    <w:rPr>
                      <w:rFonts w:ascii="Times New Roman" w:hAnsi="Times New Roman"/>
                      <w:bCs/>
                      <w:kern w:val="0"/>
                      <w:szCs w:val="21"/>
                    </w:rPr>
                  </w:pPr>
                  <w:r>
                    <w:rPr>
                      <w:rFonts w:ascii="Times New Roman" w:hAnsi="Times New Roman"/>
                      <w:bCs/>
                      <w:kern w:val="0"/>
                      <w:szCs w:val="21"/>
                    </w:rPr>
                    <w:t>日损耗量</w:t>
                  </w:r>
                </w:p>
              </w:tc>
              <w:tc>
                <w:tcPr>
                  <w:tcW w:w="1080" w:type="dxa"/>
                  <w:vMerge w:val="restart"/>
                  <w:shd w:val="clear" w:color="auto" w:fill="auto"/>
                  <w:vAlign w:val="center"/>
                </w:tcPr>
                <w:p w14:paraId="142A52D5">
                  <w:pPr>
                    <w:widowControl/>
                    <w:jc w:val="center"/>
                    <w:rPr>
                      <w:rFonts w:ascii="Times New Roman" w:hAnsi="Times New Roman"/>
                      <w:bCs/>
                      <w:kern w:val="0"/>
                      <w:szCs w:val="21"/>
                    </w:rPr>
                  </w:pPr>
                  <w:r>
                    <w:rPr>
                      <w:rFonts w:ascii="Times New Roman" w:hAnsi="Times New Roman"/>
                      <w:bCs/>
                      <w:kern w:val="0"/>
                      <w:szCs w:val="21"/>
                    </w:rPr>
                    <w:t>年损耗量</w:t>
                  </w:r>
                  <w:r>
                    <w:rPr>
                      <w:rFonts w:ascii="Times New Roman" w:hAnsi="Times New Roman"/>
                      <w:kern w:val="0"/>
                      <w:szCs w:val="21"/>
                    </w:rPr>
                    <w:t>m</w:t>
                  </w:r>
                  <w:r>
                    <w:rPr>
                      <w:rFonts w:ascii="Times New Roman" w:hAnsi="Times New Roman"/>
                      <w:kern w:val="0"/>
                      <w:szCs w:val="21"/>
                      <w:vertAlign w:val="superscript"/>
                    </w:rPr>
                    <w:t>3</w:t>
                  </w:r>
                  <w:r>
                    <w:rPr>
                      <w:rFonts w:ascii="Times New Roman" w:hAnsi="Times New Roman"/>
                      <w:kern w:val="0"/>
                      <w:szCs w:val="21"/>
                    </w:rPr>
                    <w:t>/a</w:t>
                  </w:r>
                </w:p>
              </w:tc>
              <w:tc>
                <w:tcPr>
                  <w:tcW w:w="1080" w:type="dxa"/>
                  <w:shd w:val="clear" w:color="auto" w:fill="auto"/>
                  <w:vAlign w:val="center"/>
                </w:tcPr>
                <w:p w14:paraId="4B108A24">
                  <w:pPr>
                    <w:widowControl/>
                    <w:jc w:val="center"/>
                    <w:rPr>
                      <w:rFonts w:ascii="Times New Roman" w:hAnsi="Times New Roman"/>
                      <w:bCs/>
                      <w:kern w:val="0"/>
                      <w:szCs w:val="21"/>
                    </w:rPr>
                  </w:pPr>
                  <w:r>
                    <w:rPr>
                      <w:rFonts w:ascii="Times New Roman" w:hAnsi="Times New Roman"/>
                      <w:bCs/>
                      <w:kern w:val="0"/>
                      <w:szCs w:val="21"/>
                    </w:rPr>
                    <w:t>日排水量</w:t>
                  </w:r>
                </w:p>
              </w:tc>
              <w:tc>
                <w:tcPr>
                  <w:tcW w:w="1080" w:type="dxa"/>
                  <w:shd w:val="clear" w:color="auto" w:fill="auto"/>
                  <w:vAlign w:val="center"/>
                </w:tcPr>
                <w:p w14:paraId="36655CB6">
                  <w:pPr>
                    <w:widowControl/>
                    <w:jc w:val="center"/>
                    <w:rPr>
                      <w:rFonts w:ascii="Times New Roman" w:hAnsi="Times New Roman"/>
                      <w:bCs/>
                      <w:kern w:val="0"/>
                      <w:szCs w:val="21"/>
                    </w:rPr>
                  </w:pPr>
                  <w:r>
                    <w:rPr>
                      <w:rFonts w:ascii="Times New Roman" w:hAnsi="Times New Roman"/>
                      <w:bCs/>
                      <w:kern w:val="0"/>
                      <w:szCs w:val="21"/>
                    </w:rPr>
                    <w:t>年排水量</w:t>
                  </w:r>
                </w:p>
              </w:tc>
            </w:tr>
            <w:tr w14:paraId="7373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80" w:type="dxa"/>
                  <w:vMerge w:val="continue"/>
                  <w:vAlign w:val="center"/>
                </w:tcPr>
                <w:p w14:paraId="3FF77874">
                  <w:pPr>
                    <w:widowControl/>
                    <w:jc w:val="left"/>
                    <w:rPr>
                      <w:rFonts w:ascii="Times New Roman" w:hAnsi="Times New Roman"/>
                      <w:bCs/>
                      <w:kern w:val="0"/>
                      <w:szCs w:val="21"/>
                    </w:rPr>
                  </w:pPr>
                </w:p>
              </w:tc>
              <w:tc>
                <w:tcPr>
                  <w:tcW w:w="1080" w:type="dxa"/>
                  <w:vMerge w:val="continue"/>
                  <w:vAlign w:val="center"/>
                </w:tcPr>
                <w:p w14:paraId="71AD4316">
                  <w:pPr>
                    <w:widowControl/>
                    <w:jc w:val="left"/>
                    <w:rPr>
                      <w:rFonts w:ascii="Times New Roman" w:hAnsi="Times New Roman"/>
                      <w:bCs/>
                      <w:kern w:val="0"/>
                      <w:szCs w:val="21"/>
                    </w:rPr>
                  </w:pPr>
                </w:p>
              </w:tc>
              <w:tc>
                <w:tcPr>
                  <w:tcW w:w="1080" w:type="dxa"/>
                  <w:vMerge w:val="continue"/>
                  <w:vAlign w:val="center"/>
                </w:tcPr>
                <w:p w14:paraId="1D729353">
                  <w:pPr>
                    <w:widowControl/>
                    <w:jc w:val="left"/>
                    <w:rPr>
                      <w:rFonts w:ascii="Times New Roman" w:hAnsi="Times New Roman"/>
                      <w:bCs/>
                      <w:kern w:val="0"/>
                      <w:szCs w:val="21"/>
                    </w:rPr>
                  </w:pPr>
                </w:p>
              </w:tc>
              <w:tc>
                <w:tcPr>
                  <w:tcW w:w="1080" w:type="dxa"/>
                  <w:shd w:val="clear" w:color="auto" w:fill="auto"/>
                  <w:vAlign w:val="center"/>
                </w:tcPr>
                <w:p w14:paraId="1156B4F5">
                  <w:pPr>
                    <w:widowControl/>
                    <w:jc w:val="center"/>
                    <w:rPr>
                      <w:rFonts w:ascii="Times New Roman" w:hAnsi="Times New Roman" w:eastAsia="等线"/>
                      <w:kern w:val="0"/>
                      <w:szCs w:val="21"/>
                    </w:rPr>
                  </w:pPr>
                  <w:r>
                    <w:rPr>
                      <w:rFonts w:ascii="Times New Roman" w:hAnsi="Times New Roman" w:eastAsia="等线"/>
                      <w:kern w:val="0"/>
                      <w:szCs w:val="21"/>
                    </w:rPr>
                    <w:t>m</w:t>
                  </w:r>
                  <w:r>
                    <w:rPr>
                      <w:rFonts w:ascii="Times New Roman" w:hAnsi="Times New Roman" w:eastAsia="等线"/>
                      <w:kern w:val="0"/>
                      <w:szCs w:val="21"/>
                      <w:vertAlign w:val="superscript"/>
                    </w:rPr>
                    <w:t>3</w:t>
                  </w:r>
                  <w:r>
                    <w:rPr>
                      <w:rFonts w:ascii="Times New Roman" w:hAnsi="Times New Roman" w:eastAsia="等线"/>
                      <w:kern w:val="0"/>
                      <w:szCs w:val="21"/>
                    </w:rPr>
                    <w:t>/d</w:t>
                  </w:r>
                </w:p>
              </w:tc>
              <w:tc>
                <w:tcPr>
                  <w:tcW w:w="1080" w:type="dxa"/>
                  <w:shd w:val="clear" w:color="auto" w:fill="auto"/>
                  <w:vAlign w:val="center"/>
                </w:tcPr>
                <w:p w14:paraId="61C91729">
                  <w:pPr>
                    <w:widowControl/>
                    <w:jc w:val="center"/>
                    <w:rPr>
                      <w:rFonts w:ascii="Times New Roman" w:hAnsi="Times New Roman" w:eastAsia="等线"/>
                      <w:kern w:val="0"/>
                      <w:szCs w:val="21"/>
                    </w:rPr>
                  </w:pPr>
                  <w:r>
                    <w:rPr>
                      <w:rFonts w:ascii="Times New Roman" w:hAnsi="Times New Roman" w:eastAsia="等线"/>
                      <w:kern w:val="0"/>
                      <w:szCs w:val="21"/>
                    </w:rPr>
                    <w:t>m</w:t>
                  </w:r>
                  <w:r>
                    <w:rPr>
                      <w:rFonts w:ascii="Times New Roman" w:hAnsi="Times New Roman" w:eastAsia="等线"/>
                      <w:kern w:val="0"/>
                      <w:szCs w:val="21"/>
                      <w:vertAlign w:val="superscript"/>
                    </w:rPr>
                    <w:t>3</w:t>
                  </w:r>
                  <w:r>
                    <w:rPr>
                      <w:rFonts w:ascii="Times New Roman" w:hAnsi="Times New Roman" w:eastAsia="等线"/>
                      <w:kern w:val="0"/>
                      <w:szCs w:val="21"/>
                    </w:rPr>
                    <w:t>/a</w:t>
                  </w:r>
                </w:p>
              </w:tc>
              <w:tc>
                <w:tcPr>
                  <w:tcW w:w="1080" w:type="dxa"/>
                  <w:shd w:val="clear" w:color="auto" w:fill="auto"/>
                  <w:vAlign w:val="center"/>
                </w:tcPr>
                <w:p w14:paraId="03BBB879">
                  <w:pPr>
                    <w:widowControl/>
                    <w:jc w:val="center"/>
                    <w:rPr>
                      <w:rFonts w:ascii="Times New Roman" w:hAnsi="Times New Roman" w:eastAsia="等线"/>
                      <w:kern w:val="0"/>
                      <w:szCs w:val="21"/>
                    </w:rPr>
                  </w:pPr>
                  <w:r>
                    <w:rPr>
                      <w:rFonts w:ascii="Times New Roman" w:hAnsi="Times New Roman" w:eastAsia="等线"/>
                      <w:kern w:val="0"/>
                      <w:szCs w:val="21"/>
                    </w:rPr>
                    <w:t>m</w:t>
                  </w:r>
                  <w:r>
                    <w:rPr>
                      <w:rFonts w:ascii="Times New Roman" w:hAnsi="Times New Roman" w:eastAsia="等线"/>
                      <w:kern w:val="0"/>
                      <w:szCs w:val="21"/>
                      <w:vertAlign w:val="superscript"/>
                    </w:rPr>
                    <w:t>3</w:t>
                  </w:r>
                  <w:r>
                    <w:rPr>
                      <w:rFonts w:ascii="Times New Roman" w:hAnsi="Times New Roman" w:eastAsia="等线"/>
                      <w:kern w:val="0"/>
                      <w:szCs w:val="21"/>
                    </w:rPr>
                    <w:t>/d</w:t>
                  </w:r>
                </w:p>
              </w:tc>
              <w:tc>
                <w:tcPr>
                  <w:tcW w:w="1080" w:type="dxa"/>
                  <w:vMerge w:val="continue"/>
                  <w:vAlign w:val="center"/>
                </w:tcPr>
                <w:p w14:paraId="6A08BA41">
                  <w:pPr>
                    <w:widowControl/>
                    <w:jc w:val="left"/>
                    <w:rPr>
                      <w:rFonts w:ascii="Times New Roman" w:hAnsi="Times New Roman"/>
                      <w:bCs/>
                      <w:kern w:val="0"/>
                      <w:szCs w:val="21"/>
                    </w:rPr>
                  </w:pPr>
                </w:p>
              </w:tc>
              <w:tc>
                <w:tcPr>
                  <w:tcW w:w="1080" w:type="dxa"/>
                  <w:shd w:val="clear" w:color="auto" w:fill="auto"/>
                  <w:vAlign w:val="center"/>
                </w:tcPr>
                <w:p w14:paraId="467B378A">
                  <w:pPr>
                    <w:widowControl/>
                    <w:jc w:val="center"/>
                    <w:rPr>
                      <w:rFonts w:ascii="Times New Roman" w:hAnsi="Times New Roman" w:eastAsia="等线"/>
                      <w:kern w:val="0"/>
                      <w:szCs w:val="21"/>
                    </w:rPr>
                  </w:pPr>
                  <w:r>
                    <w:rPr>
                      <w:rFonts w:ascii="Times New Roman" w:hAnsi="Times New Roman" w:eastAsia="等线"/>
                      <w:kern w:val="0"/>
                      <w:szCs w:val="21"/>
                    </w:rPr>
                    <w:t>m</w:t>
                  </w:r>
                  <w:r>
                    <w:rPr>
                      <w:rFonts w:ascii="Times New Roman" w:hAnsi="Times New Roman" w:eastAsia="等线"/>
                      <w:kern w:val="0"/>
                      <w:szCs w:val="21"/>
                      <w:vertAlign w:val="superscript"/>
                    </w:rPr>
                    <w:t>3</w:t>
                  </w:r>
                  <w:r>
                    <w:rPr>
                      <w:rFonts w:ascii="Times New Roman" w:hAnsi="Times New Roman" w:eastAsia="等线"/>
                      <w:kern w:val="0"/>
                      <w:szCs w:val="21"/>
                    </w:rPr>
                    <w:t>/d</w:t>
                  </w:r>
                </w:p>
              </w:tc>
              <w:tc>
                <w:tcPr>
                  <w:tcW w:w="1080" w:type="dxa"/>
                  <w:shd w:val="clear" w:color="auto" w:fill="auto"/>
                  <w:vAlign w:val="center"/>
                </w:tcPr>
                <w:p w14:paraId="22E6913D">
                  <w:pPr>
                    <w:widowControl/>
                    <w:jc w:val="center"/>
                    <w:rPr>
                      <w:rFonts w:ascii="Times New Roman" w:hAnsi="Times New Roman" w:eastAsia="等线"/>
                      <w:kern w:val="0"/>
                      <w:szCs w:val="21"/>
                    </w:rPr>
                  </w:pPr>
                  <w:r>
                    <w:rPr>
                      <w:rFonts w:ascii="Times New Roman" w:hAnsi="Times New Roman" w:eastAsia="等线"/>
                      <w:kern w:val="0"/>
                      <w:szCs w:val="21"/>
                    </w:rPr>
                    <w:t>m</w:t>
                  </w:r>
                  <w:r>
                    <w:rPr>
                      <w:rFonts w:ascii="Times New Roman" w:hAnsi="Times New Roman" w:eastAsia="等线"/>
                      <w:kern w:val="0"/>
                      <w:szCs w:val="21"/>
                      <w:vertAlign w:val="superscript"/>
                    </w:rPr>
                    <w:t>3</w:t>
                  </w:r>
                  <w:r>
                    <w:rPr>
                      <w:rFonts w:ascii="Times New Roman" w:hAnsi="Times New Roman" w:eastAsia="等线"/>
                      <w:kern w:val="0"/>
                      <w:szCs w:val="21"/>
                    </w:rPr>
                    <w:t>/a</w:t>
                  </w:r>
                </w:p>
              </w:tc>
            </w:tr>
            <w:tr w14:paraId="39C3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080" w:type="dxa"/>
                  <w:vMerge w:val="restart"/>
                  <w:shd w:val="clear" w:color="auto" w:fill="auto"/>
                  <w:vAlign w:val="center"/>
                </w:tcPr>
                <w:p w14:paraId="089B8BDD">
                  <w:pPr>
                    <w:widowControl/>
                    <w:jc w:val="center"/>
                    <w:rPr>
                      <w:rFonts w:ascii="Times New Roman" w:hAnsi="Times New Roman"/>
                      <w:kern w:val="0"/>
                      <w:szCs w:val="21"/>
                    </w:rPr>
                  </w:pPr>
                  <w:r>
                    <w:rPr>
                      <w:rFonts w:ascii="Times New Roman" w:hAnsi="Times New Roman"/>
                      <w:kern w:val="0"/>
                      <w:szCs w:val="21"/>
                    </w:rPr>
                    <w:t>生活用水</w:t>
                  </w:r>
                </w:p>
              </w:tc>
              <w:tc>
                <w:tcPr>
                  <w:tcW w:w="1080" w:type="dxa"/>
                  <w:vMerge w:val="restart"/>
                  <w:shd w:val="clear" w:color="auto" w:fill="auto"/>
                  <w:vAlign w:val="center"/>
                </w:tcPr>
                <w:p w14:paraId="220CB988">
                  <w:pPr>
                    <w:widowControl/>
                    <w:jc w:val="center"/>
                    <w:rPr>
                      <w:rFonts w:ascii="Times New Roman" w:hAnsi="Times New Roman" w:eastAsia="等线"/>
                      <w:kern w:val="0"/>
                      <w:szCs w:val="21"/>
                    </w:rPr>
                  </w:pPr>
                  <w:r>
                    <w:rPr>
                      <w:rFonts w:ascii="Times New Roman" w:hAnsi="Times New Roman" w:eastAsia="等线"/>
                      <w:kern w:val="0"/>
                      <w:szCs w:val="21"/>
                    </w:rPr>
                    <w:t>140L/</w:t>
                  </w:r>
                  <w:r>
                    <w:rPr>
                      <w:rFonts w:ascii="Times New Roman" w:hAnsi="Times New Roman"/>
                      <w:kern w:val="0"/>
                      <w:szCs w:val="21"/>
                    </w:rPr>
                    <w:t>人</w:t>
                  </w:r>
                  <w:r>
                    <w:rPr>
                      <w:rFonts w:ascii="Times New Roman" w:hAnsi="Times New Roman" w:eastAsia="等线"/>
                      <w:kern w:val="0"/>
                      <w:szCs w:val="21"/>
                    </w:rPr>
                    <w:t>.d</w:t>
                  </w:r>
                </w:p>
              </w:tc>
              <w:tc>
                <w:tcPr>
                  <w:tcW w:w="1080" w:type="dxa"/>
                  <w:vMerge w:val="restart"/>
                  <w:shd w:val="clear" w:color="auto" w:fill="auto"/>
                  <w:vAlign w:val="center"/>
                </w:tcPr>
                <w:p w14:paraId="544D39A3">
                  <w:pPr>
                    <w:widowControl/>
                    <w:jc w:val="center"/>
                    <w:rPr>
                      <w:rFonts w:ascii="Times New Roman" w:hAnsi="Times New Roman" w:eastAsia="等线"/>
                      <w:kern w:val="0"/>
                      <w:szCs w:val="21"/>
                    </w:rPr>
                  </w:pPr>
                  <w:r>
                    <w:rPr>
                      <w:rFonts w:ascii="Times New Roman" w:hAnsi="Times New Roman" w:eastAsia="等线"/>
                      <w:kern w:val="0"/>
                      <w:szCs w:val="21"/>
                    </w:rPr>
                    <w:t>5</w:t>
                  </w:r>
                  <w:r>
                    <w:rPr>
                      <w:rFonts w:ascii="Times New Roman" w:hAnsi="Times New Roman"/>
                      <w:kern w:val="0"/>
                      <w:szCs w:val="21"/>
                    </w:rPr>
                    <w:t>人，</w:t>
                  </w:r>
                  <w:r>
                    <w:rPr>
                      <w:rFonts w:ascii="Times New Roman" w:hAnsi="Times New Roman" w:eastAsia="等线"/>
                      <w:kern w:val="0"/>
                      <w:szCs w:val="21"/>
                    </w:rPr>
                    <w:t>250</w:t>
                  </w:r>
                  <w:r>
                    <w:rPr>
                      <w:rFonts w:ascii="Times New Roman" w:hAnsi="Times New Roman"/>
                      <w:kern w:val="0"/>
                      <w:szCs w:val="21"/>
                    </w:rPr>
                    <w:t>天</w:t>
                  </w:r>
                </w:p>
              </w:tc>
              <w:tc>
                <w:tcPr>
                  <w:tcW w:w="1080" w:type="dxa"/>
                  <w:vMerge w:val="restart"/>
                  <w:shd w:val="clear" w:color="auto" w:fill="auto"/>
                  <w:vAlign w:val="center"/>
                </w:tcPr>
                <w:p w14:paraId="556963B4">
                  <w:pPr>
                    <w:widowControl/>
                    <w:jc w:val="center"/>
                    <w:rPr>
                      <w:rFonts w:ascii="Times New Roman" w:hAnsi="Times New Roman" w:eastAsia="等线"/>
                      <w:kern w:val="0"/>
                      <w:szCs w:val="21"/>
                    </w:rPr>
                  </w:pPr>
                  <w:r>
                    <w:rPr>
                      <w:rFonts w:ascii="Times New Roman" w:hAnsi="Times New Roman" w:eastAsia="等线"/>
                      <w:kern w:val="0"/>
                      <w:szCs w:val="21"/>
                    </w:rPr>
                    <w:t>0.7</w:t>
                  </w:r>
                </w:p>
              </w:tc>
              <w:tc>
                <w:tcPr>
                  <w:tcW w:w="1080" w:type="dxa"/>
                  <w:vMerge w:val="restart"/>
                  <w:shd w:val="clear" w:color="auto" w:fill="auto"/>
                  <w:vAlign w:val="center"/>
                </w:tcPr>
                <w:p w14:paraId="71FB296D">
                  <w:pPr>
                    <w:widowControl/>
                    <w:jc w:val="center"/>
                    <w:rPr>
                      <w:rFonts w:ascii="Times New Roman" w:hAnsi="Times New Roman" w:eastAsia="等线"/>
                      <w:kern w:val="0"/>
                      <w:szCs w:val="21"/>
                    </w:rPr>
                  </w:pPr>
                  <w:r>
                    <w:rPr>
                      <w:rFonts w:ascii="Times New Roman" w:hAnsi="Times New Roman" w:eastAsia="等线"/>
                      <w:kern w:val="0"/>
                      <w:szCs w:val="21"/>
                    </w:rPr>
                    <w:t>175</w:t>
                  </w:r>
                </w:p>
              </w:tc>
              <w:tc>
                <w:tcPr>
                  <w:tcW w:w="1080" w:type="dxa"/>
                  <w:vMerge w:val="restart"/>
                  <w:shd w:val="clear" w:color="auto" w:fill="auto"/>
                  <w:vAlign w:val="center"/>
                </w:tcPr>
                <w:p w14:paraId="061DCC17">
                  <w:pPr>
                    <w:widowControl/>
                    <w:jc w:val="center"/>
                    <w:rPr>
                      <w:rFonts w:ascii="Times New Roman" w:hAnsi="Times New Roman" w:eastAsia="等线"/>
                      <w:kern w:val="0"/>
                      <w:szCs w:val="21"/>
                    </w:rPr>
                  </w:pPr>
                  <w:r>
                    <w:rPr>
                      <w:rFonts w:ascii="Times New Roman" w:hAnsi="Times New Roman" w:eastAsia="等线"/>
                      <w:kern w:val="0"/>
                      <w:szCs w:val="21"/>
                    </w:rPr>
                    <w:t>0.07</w:t>
                  </w:r>
                </w:p>
              </w:tc>
              <w:tc>
                <w:tcPr>
                  <w:tcW w:w="1080" w:type="dxa"/>
                  <w:vMerge w:val="restart"/>
                  <w:shd w:val="clear" w:color="auto" w:fill="auto"/>
                  <w:vAlign w:val="center"/>
                </w:tcPr>
                <w:p w14:paraId="09EBC487">
                  <w:pPr>
                    <w:widowControl/>
                    <w:jc w:val="center"/>
                    <w:rPr>
                      <w:rFonts w:ascii="Times New Roman" w:hAnsi="Times New Roman" w:eastAsia="等线"/>
                      <w:kern w:val="0"/>
                      <w:szCs w:val="21"/>
                    </w:rPr>
                  </w:pPr>
                  <w:r>
                    <w:rPr>
                      <w:rFonts w:ascii="Times New Roman" w:hAnsi="Times New Roman" w:eastAsia="等线"/>
                      <w:kern w:val="0"/>
                      <w:szCs w:val="21"/>
                    </w:rPr>
                    <w:t>17.5</w:t>
                  </w:r>
                </w:p>
              </w:tc>
              <w:tc>
                <w:tcPr>
                  <w:tcW w:w="1080" w:type="dxa"/>
                  <w:vMerge w:val="restart"/>
                  <w:shd w:val="clear" w:color="auto" w:fill="auto"/>
                  <w:vAlign w:val="center"/>
                </w:tcPr>
                <w:p w14:paraId="29062936">
                  <w:pPr>
                    <w:widowControl/>
                    <w:jc w:val="center"/>
                    <w:rPr>
                      <w:rFonts w:ascii="Times New Roman" w:hAnsi="Times New Roman" w:eastAsia="等线"/>
                      <w:kern w:val="0"/>
                      <w:szCs w:val="21"/>
                    </w:rPr>
                  </w:pPr>
                  <w:r>
                    <w:rPr>
                      <w:rFonts w:ascii="Times New Roman" w:hAnsi="Times New Roman" w:eastAsia="等线"/>
                      <w:kern w:val="0"/>
                      <w:szCs w:val="21"/>
                    </w:rPr>
                    <w:t>0.63</w:t>
                  </w:r>
                  <w:r>
                    <w:rPr>
                      <w:rFonts w:ascii="Times New Roman" w:hAnsi="Times New Roman"/>
                      <w:kern w:val="0"/>
                      <w:szCs w:val="21"/>
                    </w:rPr>
                    <w:t>（</w:t>
                  </w:r>
                  <w:r>
                    <w:rPr>
                      <w:rFonts w:hint="eastAsia" w:ascii="Times New Roman" w:hAnsi="Times New Roman"/>
                      <w:kern w:val="0"/>
                      <w:szCs w:val="21"/>
                    </w:rPr>
                    <w:t>经厂区地埋式一体化污水处理设施处理后全部用作农作物灌溉用水，不外排</w:t>
                  </w:r>
                  <w:r>
                    <w:rPr>
                      <w:rFonts w:ascii="Times New Roman" w:hAnsi="Times New Roman"/>
                      <w:kern w:val="0"/>
                      <w:szCs w:val="21"/>
                    </w:rPr>
                    <w:t>）</w:t>
                  </w:r>
                </w:p>
              </w:tc>
              <w:tc>
                <w:tcPr>
                  <w:tcW w:w="1080" w:type="dxa"/>
                  <w:vMerge w:val="restart"/>
                  <w:shd w:val="clear" w:color="auto" w:fill="auto"/>
                  <w:vAlign w:val="center"/>
                </w:tcPr>
                <w:p w14:paraId="7EFEF628">
                  <w:pPr>
                    <w:widowControl/>
                    <w:jc w:val="center"/>
                    <w:rPr>
                      <w:rFonts w:ascii="Times New Roman" w:hAnsi="Times New Roman" w:eastAsia="等线"/>
                      <w:kern w:val="0"/>
                      <w:szCs w:val="21"/>
                    </w:rPr>
                  </w:pPr>
                  <w:r>
                    <w:rPr>
                      <w:rFonts w:ascii="Times New Roman" w:hAnsi="Times New Roman" w:eastAsia="等线"/>
                      <w:kern w:val="0"/>
                      <w:szCs w:val="21"/>
                    </w:rPr>
                    <w:t>157.5(</w:t>
                  </w:r>
                  <w:r>
                    <w:rPr>
                      <w:rFonts w:hint="eastAsia" w:ascii="Times New Roman" w:hAnsi="Times New Roman"/>
                      <w:kern w:val="0"/>
                      <w:szCs w:val="21"/>
                    </w:rPr>
                    <w:t>经厂区地埋式一体化污水处理设施处理后全部用作农作物灌溉用水，不外排</w:t>
                  </w:r>
                  <w:r>
                    <w:rPr>
                      <w:rFonts w:ascii="Times New Roman" w:hAnsi="Times New Roman" w:eastAsia="等线"/>
                      <w:kern w:val="0"/>
                      <w:szCs w:val="21"/>
                    </w:rPr>
                    <w:t>)</w:t>
                  </w:r>
                </w:p>
              </w:tc>
            </w:tr>
            <w:tr w14:paraId="11E3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vAlign w:val="center"/>
                </w:tcPr>
                <w:p w14:paraId="5AF89F8A">
                  <w:pPr>
                    <w:widowControl/>
                    <w:jc w:val="left"/>
                    <w:rPr>
                      <w:rFonts w:ascii="Times New Roman" w:hAnsi="Times New Roman"/>
                      <w:kern w:val="0"/>
                      <w:szCs w:val="21"/>
                    </w:rPr>
                  </w:pPr>
                </w:p>
              </w:tc>
              <w:tc>
                <w:tcPr>
                  <w:tcW w:w="1080" w:type="dxa"/>
                  <w:vMerge w:val="continue"/>
                  <w:vAlign w:val="center"/>
                </w:tcPr>
                <w:p w14:paraId="0A768B56">
                  <w:pPr>
                    <w:widowControl/>
                    <w:jc w:val="left"/>
                    <w:rPr>
                      <w:rFonts w:ascii="Times New Roman" w:hAnsi="Times New Roman" w:eastAsia="等线"/>
                      <w:kern w:val="0"/>
                      <w:szCs w:val="21"/>
                    </w:rPr>
                  </w:pPr>
                </w:p>
              </w:tc>
              <w:tc>
                <w:tcPr>
                  <w:tcW w:w="1080" w:type="dxa"/>
                  <w:vMerge w:val="continue"/>
                  <w:vAlign w:val="center"/>
                </w:tcPr>
                <w:p w14:paraId="5B61135B">
                  <w:pPr>
                    <w:widowControl/>
                    <w:jc w:val="left"/>
                    <w:rPr>
                      <w:rFonts w:ascii="Times New Roman" w:hAnsi="Times New Roman" w:eastAsia="等线"/>
                      <w:kern w:val="0"/>
                      <w:szCs w:val="21"/>
                    </w:rPr>
                  </w:pPr>
                </w:p>
              </w:tc>
              <w:tc>
                <w:tcPr>
                  <w:tcW w:w="1080" w:type="dxa"/>
                  <w:vMerge w:val="continue"/>
                  <w:vAlign w:val="center"/>
                </w:tcPr>
                <w:p w14:paraId="0C0EBEF2">
                  <w:pPr>
                    <w:widowControl/>
                    <w:jc w:val="left"/>
                    <w:rPr>
                      <w:rFonts w:ascii="Times New Roman" w:hAnsi="Times New Roman" w:eastAsia="等线"/>
                      <w:kern w:val="0"/>
                      <w:szCs w:val="21"/>
                    </w:rPr>
                  </w:pPr>
                </w:p>
              </w:tc>
              <w:tc>
                <w:tcPr>
                  <w:tcW w:w="1080" w:type="dxa"/>
                  <w:vMerge w:val="continue"/>
                  <w:vAlign w:val="center"/>
                </w:tcPr>
                <w:p w14:paraId="507D3CED">
                  <w:pPr>
                    <w:widowControl/>
                    <w:jc w:val="left"/>
                    <w:rPr>
                      <w:rFonts w:ascii="Times New Roman" w:hAnsi="Times New Roman" w:eastAsia="等线"/>
                      <w:kern w:val="0"/>
                      <w:szCs w:val="21"/>
                    </w:rPr>
                  </w:pPr>
                </w:p>
              </w:tc>
              <w:tc>
                <w:tcPr>
                  <w:tcW w:w="1080" w:type="dxa"/>
                  <w:vMerge w:val="continue"/>
                  <w:vAlign w:val="center"/>
                </w:tcPr>
                <w:p w14:paraId="219FFAA3">
                  <w:pPr>
                    <w:widowControl/>
                    <w:jc w:val="left"/>
                    <w:rPr>
                      <w:rFonts w:ascii="Times New Roman" w:hAnsi="Times New Roman" w:eastAsia="等线"/>
                      <w:kern w:val="0"/>
                      <w:szCs w:val="21"/>
                    </w:rPr>
                  </w:pPr>
                </w:p>
              </w:tc>
              <w:tc>
                <w:tcPr>
                  <w:tcW w:w="1080" w:type="dxa"/>
                  <w:vMerge w:val="continue"/>
                  <w:vAlign w:val="center"/>
                </w:tcPr>
                <w:p w14:paraId="026BFEEC">
                  <w:pPr>
                    <w:widowControl/>
                    <w:jc w:val="left"/>
                    <w:rPr>
                      <w:rFonts w:ascii="Times New Roman" w:hAnsi="Times New Roman" w:eastAsia="等线"/>
                      <w:kern w:val="0"/>
                      <w:szCs w:val="21"/>
                    </w:rPr>
                  </w:pPr>
                </w:p>
              </w:tc>
              <w:tc>
                <w:tcPr>
                  <w:tcW w:w="1080" w:type="dxa"/>
                  <w:vMerge w:val="continue"/>
                  <w:vAlign w:val="center"/>
                </w:tcPr>
                <w:p w14:paraId="2C5A6915">
                  <w:pPr>
                    <w:widowControl/>
                    <w:jc w:val="left"/>
                    <w:rPr>
                      <w:rFonts w:ascii="Times New Roman" w:hAnsi="Times New Roman" w:eastAsia="等线"/>
                      <w:kern w:val="0"/>
                      <w:szCs w:val="21"/>
                    </w:rPr>
                  </w:pPr>
                </w:p>
              </w:tc>
              <w:tc>
                <w:tcPr>
                  <w:tcW w:w="1080" w:type="dxa"/>
                  <w:vMerge w:val="continue"/>
                  <w:vAlign w:val="center"/>
                </w:tcPr>
                <w:p w14:paraId="63B28E2F">
                  <w:pPr>
                    <w:widowControl/>
                    <w:jc w:val="left"/>
                    <w:rPr>
                      <w:rFonts w:ascii="Times New Roman" w:hAnsi="Times New Roman" w:eastAsia="等线"/>
                      <w:kern w:val="0"/>
                      <w:szCs w:val="21"/>
                    </w:rPr>
                  </w:pPr>
                </w:p>
              </w:tc>
            </w:tr>
            <w:tr w14:paraId="2BD0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080" w:type="dxa"/>
                  <w:shd w:val="clear" w:color="auto" w:fill="auto"/>
                  <w:vAlign w:val="center"/>
                </w:tcPr>
                <w:p w14:paraId="00C35830">
                  <w:pPr>
                    <w:widowControl/>
                    <w:jc w:val="center"/>
                    <w:rPr>
                      <w:rFonts w:ascii="Times New Roman" w:hAnsi="Times New Roman"/>
                      <w:kern w:val="0"/>
                      <w:szCs w:val="21"/>
                    </w:rPr>
                  </w:pPr>
                  <w:r>
                    <w:rPr>
                      <w:rFonts w:ascii="Times New Roman" w:hAnsi="Times New Roman"/>
                      <w:kern w:val="0"/>
                      <w:szCs w:val="21"/>
                    </w:rPr>
                    <w:t>生产用水</w:t>
                  </w:r>
                </w:p>
              </w:tc>
              <w:tc>
                <w:tcPr>
                  <w:tcW w:w="1080" w:type="dxa"/>
                  <w:shd w:val="clear" w:color="auto" w:fill="auto"/>
                  <w:vAlign w:val="center"/>
                </w:tcPr>
                <w:p w14:paraId="3D5E8B78">
                  <w:pPr>
                    <w:widowControl/>
                    <w:jc w:val="center"/>
                    <w:rPr>
                      <w:rFonts w:ascii="Times New Roman" w:hAnsi="Times New Roman" w:eastAsia="等线"/>
                      <w:kern w:val="0"/>
                      <w:szCs w:val="21"/>
                    </w:rPr>
                  </w:pPr>
                  <w:r>
                    <w:rPr>
                      <w:rFonts w:ascii="Times New Roman" w:hAnsi="Times New Roman" w:eastAsia="等线"/>
                      <w:kern w:val="0"/>
                      <w:szCs w:val="21"/>
                    </w:rPr>
                    <w:t>-</w:t>
                  </w:r>
                </w:p>
              </w:tc>
              <w:tc>
                <w:tcPr>
                  <w:tcW w:w="1080" w:type="dxa"/>
                  <w:shd w:val="clear" w:color="auto" w:fill="auto"/>
                  <w:vAlign w:val="center"/>
                </w:tcPr>
                <w:p w14:paraId="46F6AF8C">
                  <w:pPr>
                    <w:widowControl/>
                    <w:jc w:val="center"/>
                    <w:rPr>
                      <w:rFonts w:ascii="Times New Roman" w:hAnsi="Times New Roman" w:eastAsia="等线"/>
                      <w:kern w:val="0"/>
                      <w:szCs w:val="21"/>
                    </w:rPr>
                  </w:pPr>
                  <w:r>
                    <w:rPr>
                      <w:rFonts w:ascii="Times New Roman" w:hAnsi="Times New Roman" w:eastAsia="等线"/>
                      <w:kern w:val="0"/>
                      <w:szCs w:val="21"/>
                    </w:rPr>
                    <w:t>30000</w:t>
                  </w:r>
                  <w:r>
                    <w:rPr>
                      <w:rFonts w:ascii="Times New Roman" w:hAnsi="Times New Roman"/>
                      <w:kern w:val="0"/>
                      <w:szCs w:val="21"/>
                    </w:rPr>
                    <w:t>吨</w:t>
                  </w:r>
                  <w:r>
                    <w:rPr>
                      <w:rFonts w:ascii="Times New Roman" w:hAnsi="Times New Roman" w:eastAsia="等线"/>
                      <w:kern w:val="0"/>
                      <w:szCs w:val="21"/>
                    </w:rPr>
                    <w:t>-</w:t>
                  </w:r>
                  <w:r>
                    <w:rPr>
                      <w:rFonts w:ascii="Times New Roman" w:hAnsi="Times New Roman"/>
                      <w:kern w:val="0"/>
                      <w:szCs w:val="21"/>
                    </w:rPr>
                    <w:t>原料</w:t>
                  </w:r>
                </w:p>
              </w:tc>
              <w:tc>
                <w:tcPr>
                  <w:tcW w:w="1080" w:type="dxa"/>
                  <w:shd w:val="clear" w:color="auto" w:fill="auto"/>
                  <w:vAlign w:val="center"/>
                </w:tcPr>
                <w:p w14:paraId="3F9B457B">
                  <w:pPr>
                    <w:widowControl/>
                    <w:jc w:val="center"/>
                    <w:rPr>
                      <w:rFonts w:ascii="Times New Roman" w:hAnsi="Times New Roman" w:eastAsia="等线"/>
                      <w:kern w:val="0"/>
                      <w:szCs w:val="21"/>
                    </w:rPr>
                  </w:pPr>
                  <w:r>
                    <w:rPr>
                      <w:rFonts w:ascii="Times New Roman" w:hAnsi="Times New Roman" w:eastAsia="等线"/>
                      <w:kern w:val="0"/>
                      <w:szCs w:val="21"/>
                    </w:rPr>
                    <w:t>114.8</w:t>
                  </w:r>
                </w:p>
              </w:tc>
              <w:tc>
                <w:tcPr>
                  <w:tcW w:w="1080" w:type="dxa"/>
                  <w:shd w:val="clear" w:color="auto" w:fill="auto"/>
                  <w:vAlign w:val="center"/>
                </w:tcPr>
                <w:p w14:paraId="763A58AF">
                  <w:pPr>
                    <w:widowControl/>
                    <w:jc w:val="center"/>
                    <w:rPr>
                      <w:rFonts w:ascii="Times New Roman" w:hAnsi="Times New Roman" w:eastAsia="等线"/>
                      <w:kern w:val="0"/>
                      <w:szCs w:val="21"/>
                    </w:rPr>
                  </w:pPr>
                  <w:r>
                    <w:rPr>
                      <w:rFonts w:ascii="Times New Roman" w:hAnsi="Times New Roman" w:eastAsia="等线"/>
                      <w:kern w:val="0"/>
                      <w:szCs w:val="21"/>
                    </w:rPr>
                    <w:t>28700</w:t>
                  </w:r>
                </w:p>
              </w:tc>
              <w:tc>
                <w:tcPr>
                  <w:tcW w:w="1080" w:type="dxa"/>
                  <w:shd w:val="clear" w:color="auto" w:fill="auto"/>
                  <w:vAlign w:val="center"/>
                </w:tcPr>
                <w:p w14:paraId="30DF83D2">
                  <w:pPr>
                    <w:widowControl/>
                    <w:jc w:val="center"/>
                    <w:rPr>
                      <w:rFonts w:ascii="Times New Roman" w:hAnsi="Times New Roman" w:eastAsia="等线"/>
                      <w:kern w:val="0"/>
                      <w:szCs w:val="21"/>
                    </w:rPr>
                  </w:pPr>
                  <w:r>
                    <w:rPr>
                      <w:rFonts w:hint="eastAsia" w:ascii="Times New Roman" w:hAnsi="Times New Roman" w:eastAsia="等线"/>
                      <w:kern w:val="0"/>
                      <w:szCs w:val="21"/>
                    </w:rPr>
                    <w:t>8</w:t>
                  </w:r>
                  <w:r>
                    <w:rPr>
                      <w:rFonts w:ascii="Times New Roman" w:hAnsi="Times New Roman" w:eastAsia="等线"/>
                      <w:kern w:val="0"/>
                      <w:szCs w:val="21"/>
                    </w:rPr>
                    <w:t>.4　</w:t>
                  </w:r>
                </w:p>
              </w:tc>
              <w:tc>
                <w:tcPr>
                  <w:tcW w:w="1080" w:type="dxa"/>
                  <w:shd w:val="clear" w:color="auto" w:fill="auto"/>
                  <w:vAlign w:val="center"/>
                </w:tcPr>
                <w:p w14:paraId="467D73C2">
                  <w:pPr>
                    <w:widowControl/>
                    <w:jc w:val="center"/>
                    <w:rPr>
                      <w:rFonts w:ascii="Times New Roman" w:hAnsi="Times New Roman" w:eastAsia="等线"/>
                      <w:kern w:val="0"/>
                      <w:szCs w:val="21"/>
                    </w:rPr>
                  </w:pPr>
                  <w:r>
                    <w:rPr>
                      <w:rFonts w:ascii="Times New Roman" w:hAnsi="Times New Roman" w:eastAsia="等线"/>
                      <w:kern w:val="0"/>
                      <w:szCs w:val="21"/>
                    </w:rPr>
                    <w:t>　</w:t>
                  </w:r>
                  <w:r>
                    <w:rPr>
                      <w:rFonts w:hint="eastAsia" w:ascii="Times New Roman" w:hAnsi="Times New Roman" w:eastAsia="等线"/>
                      <w:kern w:val="0"/>
                      <w:szCs w:val="21"/>
                    </w:rPr>
                    <w:t>2</w:t>
                  </w:r>
                  <w:r>
                    <w:rPr>
                      <w:rFonts w:ascii="Times New Roman" w:hAnsi="Times New Roman" w:eastAsia="等线"/>
                      <w:kern w:val="0"/>
                      <w:szCs w:val="21"/>
                    </w:rPr>
                    <w:t>100</w:t>
                  </w:r>
                </w:p>
              </w:tc>
              <w:tc>
                <w:tcPr>
                  <w:tcW w:w="1080" w:type="dxa"/>
                  <w:shd w:val="clear" w:color="auto" w:fill="auto"/>
                  <w:vAlign w:val="center"/>
                </w:tcPr>
                <w:p w14:paraId="3E5A640D">
                  <w:pPr>
                    <w:widowControl/>
                    <w:jc w:val="center"/>
                    <w:rPr>
                      <w:rFonts w:ascii="Times New Roman" w:hAnsi="Times New Roman"/>
                      <w:kern w:val="0"/>
                      <w:szCs w:val="21"/>
                    </w:rPr>
                  </w:pPr>
                  <w:bookmarkStart w:id="132" w:name="OLE_LINK175"/>
                  <w:bookmarkStart w:id="133" w:name="OLE_LINK174"/>
                  <w:r>
                    <w:rPr>
                      <w:rFonts w:ascii="Times New Roman" w:hAnsi="Times New Roman"/>
                      <w:kern w:val="0"/>
                      <w:szCs w:val="21"/>
                    </w:rPr>
                    <w:t>进入产品</w:t>
                  </w:r>
                  <w:r>
                    <w:rPr>
                      <w:rFonts w:hint="eastAsia" w:ascii="Times New Roman" w:hAnsi="Times New Roman"/>
                      <w:kern w:val="0"/>
                      <w:szCs w:val="21"/>
                    </w:rPr>
                    <w:t>及补充反应放热的蒸发水量</w:t>
                  </w:r>
                  <w:r>
                    <w:rPr>
                      <w:rFonts w:ascii="Times New Roman" w:hAnsi="Times New Roman"/>
                      <w:kern w:val="0"/>
                      <w:szCs w:val="21"/>
                    </w:rPr>
                    <w:t>，不外排</w:t>
                  </w:r>
                  <w:bookmarkEnd w:id="132"/>
                  <w:bookmarkEnd w:id="133"/>
                </w:p>
              </w:tc>
              <w:tc>
                <w:tcPr>
                  <w:tcW w:w="1080" w:type="dxa"/>
                  <w:shd w:val="clear" w:color="auto" w:fill="auto"/>
                  <w:vAlign w:val="center"/>
                </w:tcPr>
                <w:p w14:paraId="7F00AB5E">
                  <w:pPr>
                    <w:widowControl/>
                    <w:jc w:val="center"/>
                    <w:rPr>
                      <w:rFonts w:ascii="Times New Roman" w:hAnsi="Times New Roman"/>
                      <w:kern w:val="0"/>
                      <w:szCs w:val="21"/>
                    </w:rPr>
                  </w:pPr>
                  <w:r>
                    <w:rPr>
                      <w:rFonts w:ascii="Times New Roman" w:hAnsi="Times New Roman"/>
                      <w:kern w:val="0"/>
                      <w:szCs w:val="21"/>
                    </w:rPr>
                    <w:t>进入产品</w:t>
                  </w:r>
                  <w:r>
                    <w:rPr>
                      <w:rFonts w:hint="eastAsia" w:ascii="Times New Roman" w:hAnsi="Times New Roman"/>
                      <w:kern w:val="0"/>
                      <w:szCs w:val="21"/>
                    </w:rPr>
                    <w:t>及补充反应放热的蒸发水量</w:t>
                  </w:r>
                  <w:r>
                    <w:rPr>
                      <w:rFonts w:ascii="Times New Roman" w:hAnsi="Times New Roman"/>
                      <w:kern w:val="0"/>
                      <w:szCs w:val="21"/>
                    </w:rPr>
                    <w:t>，不外排</w:t>
                  </w:r>
                </w:p>
              </w:tc>
            </w:tr>
            <w:tr w14:paraId="6552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80" w:type="dxa"/>
                  <w:vMerge w:val="restart"/>
                  <w:shd w:val="clear" w:color="auto" w:fill="auto"/>
                  <w:vAlign w:val="center"/>
                </w:tcPr>
                <w:p w14:paraId="16948398">
                  <w:pPr>
                    <w:widowControl/>
                    <w:jc w:val="center"/>
                    <w:rPr>
                      <w:rFonts w:ascii="Times New Roman" w:hAnsi="Times New Roman"/>
                      <w:kern w:val="0"/>
                      <w:szCs w:val="21"/>
                    </w:rPr>
                  </w:pPr>
                  <w:r>
                    <w:rPr>
                      <w:rFonts w:ascii="Times New Roman" w:hAnsi="Times New Roman"/>
                      <w:kern w:val="0"/>
                      <w:szCs w:val="21"/>
                    </w:rPr>
                    <w:t>设备冲洗</w:t>
                  </w:r>
                </w:p>
              </w:tc>
              <w:tc>
                <w:tcPr>
                  <w:tcW w:w="1080" w:type="dxa"/>
                  <w:vMerge w:val="restart"/>
                  <w:shd w:val="clear" w:color="auto" w:fill="auto"/>
                  <w:vAlign w:val="center"/>
                </w:tcPr>
                <w:p w14:paraId="7014F146">
                  <w:pPr>
                    <w:widowControl/>
                    <w:jc w:val="center"/>
                    <w:rPr>
                      <w:rFonts w:ascii="Times New Roman" w:hAnsi="Times New Roman" w:eastAsia="等线"/>
                      <w:kern w:val="0"/>
                      <w:szCs w:val="21"/>
                    </w:rPr>
                  </w:pPr>
                  <w:r>
                    <w:rPr>
                      <w:rFonts w:ascii="Times New Roman" w:hAnsi="Times New Roman" w:eastAsia="等线"/>
                      <w:kern w:val="0"/>
                      <w:szCs w:val="21"/>
                    </w:rPr>
                    <w:t>10.5m</w:t>
                  </w:r>
                  <w:r>
                    <w:rPr>
                      <w:rFonts w:ascii="Times New Roman" w:hAnsi="Times New Roman" w:eastAsia="等线"/>
                      <w:kern w:val="0"/>
                      <w:szCs w:val="21"/>
                      <w:vertAlign w:val="superscript"/>
                    </w:rPr>
                    <w:t>3</w:t>
                  </w:r>
                  <w:r>
                    <w:rPr>
                      <w:rFonts w:ascii="Times New Roman" w:hAnsi="Times New Roman" w:eastAsia="等线"/>
                      <w:kern w:val="0"/>
                      <w:szCs w:val="21"/>
                    </w:rPr>
                    <w:t>/</w:t>
                  </w:r>
                  <w:r>
                    <w:rPr>
                      <w:rFonts w:ascii="Times New Roman" w:hAnsi="Times New Roman"/>
                      <w:kern w:val="0"/>
                      <w:szCs w:val="21"/>
                    </w:rPr>
                    <w:t>次</w:t>
                  </w:r>
                </w:p>
              </w:tc>
              <w:tc>
                <w:tcPr>
                  <w:tcW w:w="1080" w:type="dxa"/>
                  <w:vMerge w:val="restart"/>
                  <w:shd w:val="clear" w:color="auto" w:fill="auto"/>
                  <w:vAlign w:val="center"/>
                </w:tcPr>
                <w:p w14:paraId="54C147A1">
                  <w:pPr>
                    <w:widowControl/>
                    <w:jc w:val="center"/>
                    <w:rPr>
                      <w:rFonts w:ascii="Times New Roman" w:hAnsi="Times New Roman"/>
                      <w:kern w:val="0"/>
                      <w:szCs w:val="21"/>
                    </w:rPr>
                  </w:pPr>
                  <w:r>
                    <w:rPr>
                      <w:rFonts w:ascii="Times New Roman" w:hAnsi="Times New Roman"/>
                      <w:kern w:val="0"/>
                      <w:szCs w:val="21"/>
                    </w:rPr>
                    <w:t>年冲洗约50次</w:t>
                  </w:r>
                </w:p>
              </w:tc>
              <w:tc>
                <w:tcPr>
                  <w:tcW w:w="1080" w:type="dxa"/>
                  <w:vMerge w:val="restart"/>
                  <w:shd w:val="clear" w:color="auto" w:fill="auto"/>
                  <w:vAlign w:val="center"/>
                </w:tcPr>
                <w:p w14:paraId="603AA17D">
                  <w:pPr>
                    <w:widowControl/>
                    <w:jc w:val="center"/>
                    <w:rPr>
                      <w:rFonts w:ascii="Times New Roman" w:hAnsi="Times New Roman" w:eastAsia="等线"/>
                      <w:kern w:val="0"/>
                      <w:szCs w:val="21"/>
                    </w:rPr>
                  </w:pPr>
                  <w:r>
                    <w:rPr>
                      <w:rFonts w:ascii="Times New Roman" w:hAnsi="Times New Roman" w:eastAsia="等线"/>
                      <w:kern w:val="0"/>
                      <w:szCs w:val="21"/>
                    </w:rPr>
                    <w:t>2.1</w:t>
                  </w:r>
                </w:p>
              </w:tc>
              <w:tc>
                <w:tcPr>
                  <w:tcW w:w="1080" w:type="dxa"/>
                  <w:vMerge w:val="restart"/>
                  <w:shd w:val="clear" w:color="auto" w:fill="auto"/>
                  <w:vAlign w:val="center"/>
                </w:tcPr>
                <w:p w14:paraId="0F5D7D39">
                  <w:pPr>
                    <w:widowControl/>
                    <w:jc w:val="center"/>
                    <w:rPr>
                      <w:rFonts w:ascii="Times New Roman" w:hAnsi="Times New Roman" w:eastAsia="等线"/>
                      <w:kern w:val="0"/>
                      <w:szCs w:val="21"/>
                    </w:rPr>
                  </w:pPr>
                  <w:r>
                    <w:rPr>
                      <w:rFonts w:ascii="Times New Roman" w:hAnsi="Times New Roman" w:eastAsia="等线"/>
                      <w:kern w:val="0"/>
                      <w:szCs w:val="21"/>
                    </w:rPr>
                    <w:t>525</w:t>
                  </w:r>
                </w:p>
              </w:tc>
              <w:tc>
                <w:tcPr>
                  <w:tcW w:w="1080" w:type="dxa"/>
                  <w:vMerge w:val="restart"/>
                  <w:shd w:val="clear" w:color="auto" w:fill="auto"/>
                  <w:vAlign w:val="center"/>
                </w:tcPr>
                <w:p w14:paraId="2AE93C51">
                  <w:pPr>
                    <w:widowControl/>
                    <w:jc w:val="center"/>
                    <w:rPr>
                      <w:rFonts w:ascii="Times New Roman" w:hAnsi="Times New Roman" w:eastAsia="等线"/>
                      <w:kern w:val="0"/>
                      <w:szCs w:val="21"/>
                    </w:rPr>
                  </w:pPr>
                  <w:r>
                    <w:rPr>
                      <w:rFonts w:ascii="Times New Roman" w:hAnsi="Times New Roman" w:eastAsia="等线"/>
                      <w:kern w:val="0"/>
                      <w:szCs w:val="21"/>
                    </w:rPr>
                    <w:t>0.315</w:t>
                  </w:r>
                </w:p>
              </w:tc>
              <w:tc>
                <w:tcPr>
                  <w:tcW w:w="1080" w:type="dxa"/>
                  <w:vMerge w:val="restart"/>
                  <w:shd w:val="clear" w:color="auto" w:fill="auto"/>
                  <w:vAlign w:val="center"/>
                </w:tcPr>
                <w:p w14:paraId="0C052F16">
                  <w:pPr>
                    <w:widowControl/>
                    <w:jc w:val="center"/>
                    <w:rPr>
                      <w:rFonts w:ascii="Times New Roman" w:hAnsi="Times New Roman" w:eastAsia="等线"/>
                      <w:kern w:val="0"/>
                      <w:szCs w:val="21"/>
                    </w:rPr>
                  </w:pPr>
                  <w:r>
                    <w:rPr>
                      <w:rFonts w:ascii="Times New Roman" w:hAnsi="Times New Roman" w:eastAsia="等线"/>
                      <w:kern w:val="0"/>
                      <w:szCs w:val="21"/>
                    </w:rPr>
                    <w:t>78.75</w:t>
                  </w:r>
                </w:p>
              </w:tc>
              <w:tc>
                <w:tcPr>
                  <w:tcW w:w="1080" w:type="dxa"/>
                  <w:shd w:val="clear" w:color="auto" w:fill="auto"/>
                  <w:vAlign w:val="center"/>
                </w:tcPr>
                <w:p w14:paraId="6E96BBDA">
                  <w:pPr>
                    <w:widowControl/>
                    <w:jc w:val="center"/>
                    <w:rPr>
                      <w:rFonts w:ascii="Times New Roman" w:hAnsi="Times New Roman" w:eastAsia="等线"/>
                      <w:kern w:val="0"/>
                      <w:szCs w:val="21"/>
                    </w:rPr>
                  </w:pPr>
                  <w:r>
                    <w:rPr>
                      <w:rFonts w:ascii="Times New Roman" w:hAnsi="Times New Roman" w:eastAsia="等线"/>
                      <w:kern w:val="0"/>
                      <w:szCs w:val="21"/>
                    </w:rPr>
                    <w:t>1.785</w:t>
                  </w:r>
                </w:p>
              </w:tc>
              <w:tc>
                <w:tcPr>
                  <w:tcW w:w="1080" w:type="dxa"/>
                  <w:shd w:val="clear" w:color="auto" w:fill="auto"/>
                  <w:vAlign w:val="center"/>
                </w:tcPr>
                <w:p w14:paraId="77B3649A">
                  <w:pPr>
                    <w:widowControl/>
                    <w:jc w:val="center"/>
                    <w:rPr>
                      <w:rFonts w:ascii="Times New Roman" w:hAnsi="Times New Roman" w:eastAsia="等线"/>
                      <w:kern w:val="0"/>
                      <w:szCs w:val="21"/>
                    </w:rPr>
                  </w:pPr>
                  <w:r>
                    <w:rPr>
                      <w:rFonts w:ascii="Times New Roman" w:hAnsi="Times New Roman" w:eastAsia="等线"/>
                      <w:kern w:val="0"/>
                      <w:szCs w:val="21"/>
                    </w:rPr>
                    <w:t>446.25</w:t>
                  </w:r>
                </w:p>
              </w:tc>
            </w:tr>
            <w:tr w14:paraId="1112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080" w:type="dxa"/>
                  <w:vMerge w:val="continue"/>
                  <w:vAlign w:val="center"/>
                </w:tcPr>
                <w:p w14:paraId="342B70D3">
                  <w:pPr>
                    <w:widowControl/>
                    <w:jc w:val="left"/>
                    <w:rPr>
                      <w:rFonts w:ascii="Times New Roman" w:hAnsi="Times New Roman"/>
                      <w:kern w:val="0"/>
                      <w:szCs w:val="21"/>
                    </w:rPr>
                  </w:pPr>
                </w:p>
              </w:tc>
              <w:tc>
                <w:tcPr>
                  <w:tcW w:w="1080" w:type="dxa"/>
                  <w:vMerge w:val="continue"/>
                  <w:vAlign w:val="center"/>
                </w:tcPr>
                <w:p w14:paraId="04AC6518">
                  <w:pPr>
                    <w:widowControl/>
                    <w:jc w:val="left"/>
                    <w:rPr>
                      <w:rFonts w:ascii="Times New Roman" w:hAnsi="Times New Roman" w:eastAsia="等线"/>
                      <w:kern w:val="0"/>
                      <w:szCs w:val="21"/>
                    </w:rPr>
                  </w:pPr>
                </w:p>
              </w:tc>
              <w:tc>
                <w:tcPr>
                  <w:tcW w:w="1080" w:type="dxa"/>
                  <w:vMerge w:val="continue"/>
                  <w:vAlign w:val="center"/>
                </w:tcPr>
                <w:p w14:paraId="7E5789E5">
                  <w:pPr>
                    <w:widowControl/>
                    <w:jc w:val="left"/>
                    <w:rPr>
                      <w:rFonts w:ascii="Times New Roman" w:hAnsi="Times New Roman"/>
                      <w:kern w:val="0"/>
                      <w:szCs w:val="21"/>
                    </w:rPr>
                  </w:pPr>
                </w:p>
              </w:tc>
              <w:tc>
                <w:tcPr>
                  <w:tcW w:w="1080" w:type="dxa"/>
                  <w:vMerge w:val="continue"/>
                  <w:vAlign w:val="center"/>
                </w:tcPr>
                <w:p w14:paraId="5F49D001">
                  <w:pPr>
                    <w:widowControl/>
                    <w:jc w:val="left"/>
                    <w:rPr>
                      <w:rFonts w:ascii="Times New Roman" w:hAnsi="Times New Roman" w:eastAsia="等线"/>
                      <w:kern w:val="0"/>
                      <w:szCs w:val="21"/>
                    </w:rPr>
                  </w:pPr>
                </w:p>
              </w:tc>
              <w:tc>
                <w:tcPr>
                  <w:tcW w:w="1080" w:type="dxa"/>
                  <w:vMerge w:val="continue"/>
                  <w:vAlign w:val="center"/>
                </w:tcPr>
                <w:p w14:paraId="202BEDBA">
                  <w:pPr>
                    <w:widowControl/>
                    <w:jc w:val="left"/>
                    <w:rPr>
                      <w:rFonts w:ascii="Times New Roman" w:hAnsi="Times New Roman" w:eastAsia="等线"/>
                      <w:kern w:val="0"/>
                      <w:szCs w:val="21"/>
                    </w:rPr>
                  </w:pPr>
                </w:p>
              </w:tc>
              <w:tc>
                <w:tcPr>
                  <w:tcW w:w="1080" w:type="dxa"/>
                  <w:vMerge w:val="continue"/>
                  <w:vAlign w:val="center"/>
                </w:tcPr>
                <w:p w14:paraId="0B0BFDA5">
                  <w:pPr>
                    <w:widowControl/>
                    <w:jc w:val="left"/>
                    <w:rPr>
                      <w:rFonts w:ascii="Times New Roman" w:hAnsi="Times New Roman" w:eastAsia="等线"/>
                      <w:kern w:val="0"/>
                      <w:szCs w:val="21"/>
                    </w:rPr>
                  </w:pPr>
                </w:p>
              </w:tc>
              <w:tc>
                <w:tcPr>
                  <w:tcW w:w="1080" w:type="dxa"/>
                  <w:vMerge w:val="continue"/>
                  <w:vAlign w:val="center"/>
                </w:tcPr>
                <w:p w14:paraId="1BB06EC3">
                  <w:pPr>
                    <w:widowControl/>
                    <w:jc w:val="left"/>
                    <w:rPr>
                      <w:rFonts w:ascii="Times New Roman" w:hAnsi="Times New Roman" w:eastAsia="等线"/>
                      <w:kern w:val="0"/>
                      <w:szCs w:val="21"/>
                    </w:rPr>
                  </w:pPr>
                </w:p>
              </w:tc>
              <w:tc>
                <w:tcPr>
                  <w:tcW w:w="1080" w:type="dxa"/>
                  <w:shd w:val="clear" w:color="auto" w:fill="auto"/>
                  <w:vAlign w:val="center"/>
                </w:tcPr>
                <w:p w14:paraId="0E7320D6">
                  <w:pPr>
                    <w:widowControl/>
                    <w:jc w:val="center"/>
                    <w:rPr>
                      <w:rFonts w:ascii="Times New Roman" w:hAnsi="Times New Roman"/>
                      <w:kern w:val="0"/>
                      <w:szCs w:val="21"/>
                    </w:rPr>
                  </w:pPr>
                  <w:r>
                    <w:rPr>
                      <w:rFonts w:ascii="Times New Roman" w:hAnsi="Times New Roman"/>
                      <w:kern w:val="0"/>
                      <w:szCs w:val="21"/>
                    </w:rPr>
                    <w:t>（</w:t>
                  </w:r>
                  <w:bookmarkStart w:id="134" w:name="OLE_LINK181"/>
                  <w:bookmarkStart w:id="135" w:name="OLE_LINK180"/>
                  <w:r>
                    <w:rPr>
                      <w:rFonts w:ascii="Times New Roman" w:hAnsi="Times New Roman"/>
                      <w:kern w:val="0"/>
                      <w:szCs w:val="21"/>
                    </w:rPr>
                    <w:t>沉淀全回用</w:t>
                  </w:r>
                  <w:r>
                    <w:rPr>
                      <w:rFonts w:hint="eastAsia" w:ascii="Times New Roman" w:hAnsi="Times New Roman"/>
                      <w:kern w:val="0"/>
                      <w:szCs w:val="21"/>
                    </w:rPr>
                    <w:t>于水化搅拌制粗浆生产环节</w:t>
                  </w:r>
                  <w:bookmarkEnd w:id="134"/>
                  <w:bookmarkEnd w:id="135"/>
                  <w:r>
                    <w:rPr>
                      <w:rFonts w:ascii="Times New Roman" w:hAnsi="Times New Roman"/>
                      <w:kern w:val="0"/>
                      <w:szCs w:val="21"/>
                    </w:rPr>
                    <w:t>，不外排）</w:t>
                  </w:r>
                </w:p>
              </w:tc>
              <w:tc>
                <w:tcPr>
                  <w:tcW w:w="1080" w:type="dxa"/>
                  <w:shd w:val="clear" w:color="auto" w:fill="auto"/>
                  <w:vAlign w:val="center"/>
                </w:tcPr>
                <w:p w14:paraId="30055320">
                  <w:pPr>
                    <w:widowControl/>
                    <w:jc w:val="center"/>
                    <w:rPr>
                      <w:rFonts w:ascii="Times New Roman" w:hAnsi="Times New Roman"/>
                      <w:kern w:val="0"/>
                      <w:szCs w:val="21"/>
                    </w:rPr>
                  </w:pPr>
                  <w:r>
                    <w:rPr>
                      <w:rFonts w:ascii="Times New Roman" w:hAnsi="Times New Roman"/>
                      <w:kern w:val="0"/>
                      <w:szCs w:val="21"/>
                    </w:rPr>
                    <w:t>（沉淀全回用</w:t>
                  </w:r>
                  <w:r>
                    <w:rPr>
                      <w:rFonts w:hint="eastAsia" w:ascii="Times New Roman" w:hAnsi="Times New Roman"/>
                      <w:kern w:val="0"/>
                      <w:szCs w:val="21"/>
                    </w:rPr>
                    <w:t>于水化搅拌制粗浆生产环节</w:t>
                  </w:r>
                  <w:r>
                    <w:rPr>
                      <w:rFonts w:ascii="Times New Roman" w:hAnsi="Times New Roman"/>
                      <w:kern w:val="0"/>
                      <w:szCs w:val="21"/>
                    </w:rPr>
                    <w:t>）</w:t>
                  </w:r>
                </w:p>
              </w:tc>
            </w:tr>
            <w:tr w14:paraId="7925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080" w:type="dxa"/>
                  <w:shd w:val="clear" w:color="auto" w:fill="auto"/>
                  <w:vAlign w:val="center"/>
                </w:tcPr>
                <w:p w14:paraId="11DF35AE">
                  <w:pPr>
                    <w:widowControl/>
                    <w:jc w:val="center"/>
                    <w:rPr>
                      <w:rFonts w:ascii="Times New Roman" w:hAnsi="Times New Roman"/>
                      <w:kern w:val="0"/>
                      <w:szCs w:val="21"/>
                    </w:rPr>
                  </w:pPr>
                  <w:r>
                    <w:rPr>
                      <w:rFonts w:ascii="Times New Roman" w:hAnsi="Times New Roman"/>
                      <w:kern w:val="0"/>
                      <w:szCs w:val="21"/>
                    </w:rPr>
                    <w:t>车辆清洗</w:t>
                  </w:r>
                </w:p>
              </w:tc>
              <w:tc>
                <w:tcPr>
                  <w:tcW w:w="1080" w:type="dxa"/>
                  <w:shd w:val="clear" w:color="auto" w:fill="auto"/>
                  <w:vAlign w:val="center"/>
                </w:tcPr>
                <w:p w14:paraId="44D7C248">
                  <w:pPr>
                    <w:widowControl/>
                    <w:jc w:val="center"/>
                    <w:rPr>
                      <w:rFonts w:ascii="Times New Roman" w:hAnsi="Times New Roman" w:eastAsia="等线"/>
                      <w:kern w:val="0"/>
                      <w:szCs w:val="21"/>
                    </w:rPr>
                  </w:pPr>
                  <w:r>
                    <w:rPr>
                      <w:rFonts w:ascii="Times New Roman" w:hAnsi="Times New Roman" w:eastAsia="等线"/>
                      <w:kern w:val="0"/>
                      <w:szCs w:val="21"/>
                    </w:rPr>
                    <w:t>0.04m</w:t>
                  </w:r>
                  <w:r>
                    <w:rPr>
                      <w:rFonts w:ascii="Times New Roman" w:hAnsi="Times New Roman" w:eastAsia="等线"/>
                      <w:kern w:val="0"/>
                      <w:szCs w:val="21"/>
                      <w:vertAlign w:val="superscript"/>
                    </w:rPr>
                    <w:t>3</w:t>
                  </w:r>
                  <w:r>
                    <w:rPr>
                      <w:rFonts w:ascii="Times New Roman" w:hAnsi="Times New Roman" w:eastAsia="等线"/>
                      <w:kern w:val="0"/>
                      <w:szCs w:val="21"/>
                    </w:rPr>
                    <w:t>/</w:t>
                  </w:r>
                  <w:r>
                    <w:rPr>
                      <w:rFonts w:ascii="Times New Roman" w:hAnsi="Times New Roman"/>
                      <w:kern w:val="0"/>
                      <w:szCs w:val="21"/>
                    </w:rPr>
                    <w:t>辆</w:t>
                  </w:r>
                </w:p>
              </w:tc>
              <w:tc>
                <w:tcPr>
                  <w:tcW w:w="1080" w:type="dxa"/>
                  <w:shd w:val="clear" w:color="auto" w:fill="auto"/>
                  <w:vAlign w:val="center"/>
                </w:tcPr>
                <w:p w14:paraId="748E3C5D">
                  <w:pPr>
                    <w:widowControl/>
                    <w:jc w:val="center"/>
                    <w:rPr>
                      <w:rFonts w:ascii="Times New Roman" w:hAnsi="Times New Roman" w:eastAsia="等线"/>
                      <w:kern w:val="0"/>
                      <w:szCs w:val="21"/>
                    </w:rPr>
                  </w:pPr>
                  <w:r>
                    <w:rPr>
                      <w:rFonts w:ascii="Times New Roman" w:hAnsi="Times New Roman" w:eastAsia="等线"/>
                      <w:kern w:val="0"/>
                      <w:szCs w:val="21"/>
                    </w:rPr>
                    <w:t>15</w:t>
                  </w:r>
                  <w:r>
                    <w:rPr>
                      <w:rFonts w:ascii="Times New Roman" w:hAnsi="Times New Roman"/>
                      <w:kern w:val="0"/>
                      <w:szCs w:val="21"/>
                    </w:rPr>
                    <w:t>辆</w:t>
                  </w:r>
                  <w:r>
                    <w:rPr>
                      <w:rFonts w:ascii="Times New Roman" w:hAnsi="Times New Roman" w:eastAsia="等线"/>
                      <w:kern w:val="0"/>
                      <w:szCs w:val="21"/>
                    </w:rPr>
                    <w:t>/d</w:t>
                  </w:r>
                </w:p>
              </w:tc>
              <w:tc>
                <w:tcPr>
                  <w:tcW w:w="1080" w:type="dxa"/>
                  <w:shd w:val="clear" w:color="auto" w:fill="auto"/>
                  <w:vAlign w:val="center"/>
                </w:tcPr>
                <w:p w14:paraId="1C048C4A">
                  <w:pPr>
                    <w:widowControl/>
                    <w:jc w:val="center"/>
                    <w:rPr>
                      <w:rFonts w:ascii="Times New Roman" w:hAnsi="Times New Roman" w:eastAsia="等线"/>
                      <w:kern w:val="0"/>
                      <w:szCs w:val="21"/>
                    </w:rPr>
                  </w:pPr>
                  <w:r>
                    <w:rPr>
                      <w:rFonts w:ascii="Times New Roman" w:hAnsi="Times New Roman" w:eastAsia="等线"/>
                      <w:kern w:val="0"/>
                      <w:szCs w:val="21"/>
                    </w:rPr>
                    <w:t>0.6</w:t>
                  </w:r>
                </w:p>
              </w:tc>
              <w:tc>
                <w:tcPr>
                  <w:tcW w:w="1080" w:type="dxa"/>
                  <w:shd w:val="clear" w:color="auto" w:fill="auto"/>
                  <w:vAlign w:val="center"/>
                </w:tcPr>
                <w:p w14:paraId="15B446CA">
                  <w:pPr>
                    <w:widowControl/>
                    <w:jc w:val="center"/>
                    <w:rPr>
                      <w:rFonts w:ascii="Times New Roman" w:hAnsi="Times New Roman" w:eastAsia="等线"/>
                      <w:kern w:val="0"/>
                      <w:szCs w:val="21"/>
                    </w:rPr>
                  </w:pPr>
                  <w:r>
                    <w:rPr>
                      <w:rFonts w:ascii="Times New Roman" w:hAnsi="Times New Roman" w:eastAsia="等线"/>
                      <w:kern w:val="0"/>
                      <w:szCs w:val="21"/>
                    </w:rPr>
                    <w:t>150</w:t>
                  </w:r>
                </w:p>
              </w:tc>
              <w:tc>
                <w:tcPr>
                  <w:tcW w:w="1080" w:type="dxa"/>
                  <w:shd w:val="clear" w:color="auto" w:fill="auto"/>
                  <w:vAlign w:val="center"/>
                </w:tcPr>
                <w:p w14:paraId="08FE8EED">
                  <w:pPr>
                    <w:widowControl/>
                    <w:jc w:val="center"/>
                    <w:rPr>
                      <w:rFonts w:ascii="Times New Roman" w:hAnsi="Times New Roman" w:eastAsia="等线"/>
                      <w:kern w:val="0"/>
                      <w:szCs w:val="21"/>
                    </w:rPr>
                  </w:pPr>
                  <w:r>
                    <w:rPr>
                      <w:rFonts w:ascii="Times New Roman" w:hAnsi="Times New Roman" w:eastAsia="等线"/>
                      <w:kern w:val="0"/>
                      <w:szCs w:val="21"/>
                    </w:rPr>
                    <w:t>0.09</w:t>
                  </w:r>
                </w:p>
              </w:tc>
              <w:tc>
                <w:tcPr>
                  <w:tcW w:w="1080" w:type="dxa"/>
                  <w:shd w:val="clear" w:color="auto" w:fill="auto"/>
                  <w:vAlign w:val="center"/>
                </w:tcPr>
                <w:p w14:paraId="612F5066">
                  <w:pPr>
                    <w:widowControl/>
                    <w:jc w:val="center"/>
                    <w:rPr>
                      <w:rFonts w:ascii="Times New Roman" w:hAnsi="Times New Roman" w:eastAsia="等线"/>
                      <w:kern w:val="0"/>
                      <w:szCs w:val="21"/>
                    </w:rPr>
                  </w:pPr>
                  <w:r>
                    <w:rPr>
                      <w:rFonts w:ascii="Times New Roman" w:hAnsi="Times New Roman" w:eastAsia="等线"/>
                      <w:kern w:val="0"/>
                      <w:szCs w:val="21"/>
                    </w:rPr>
                    <w:t>22.5</w:t>
                  </w:r>
                </w:p>
              </w:tc>
              <w:tc>
                <w:tcPr>
                  <w:tcW w:w="1080" w:type="dxa"/>
                  <w:shd w:val="clear" w:color="auto" w:fill="auto"/>
                  <w:vAlign w:val="center"/>
                </w:tcPr>
                <w:p w14:paraId="01917DC8">
                  <w:pPr>
                    <w:widowControl/>
                    <w:jc w:val="center"/>
                    <w:rPr>
                      <w:rFonts w:ascii="Times New Roman" w:hAnsi="Times New Roman" w:eastAsia="等线"/>
                      <w:kern w:val="0"/>
                      <w:szCs w:val="21"/>
                    </w:rPr>
                  </w:pPr>
                  <w:r>
                    <w:rPr>
                      <w:rFonts w:ascii="Times New Roman" w:hAnsi="Times New Roman" w:eastAsia="等线"/>
                      <w:kern w:val="0"/>
                      <w:szCs w:val="21"/>
                    </w:rPr>
                    <w:t>0.51</w:t>
                  </w:r>
                  <w:r>
                    <w:rPr>
                      <w:rFonts w:ascii="Times New Roman" w:hAnsi="Times New Roman"/>
                      <w:kern w:val="0"/>
                      <w:szCs w:val="21"/>
                    </w:rPr>
                    <w:t>（</w:t>
                  </w:r>
                  <w:bookmarkStart w:id="136" w:name="OLE_LINK67"/>
                  <w:bookmarkStart w:id="137" w:name="OLE_LINK59"/>
                  <w:r>
                    <w:rPr>
                      <w:rFonts w:ascii="Times New Roman" w:hAnsi="Times New Roman"/>
                      <w:kern w:val="0"/>
                      <w:szCs w:val="21"/>
                    </w:rPr>
                    <w:t>沉淀</w:t>
                  </w:r>
                  <w:r>
                    <w:rPr>
                      <w:rFonts w:hint="eastAsia" w:ascii="Times New Roman" w:hAnsi="Times New Roman"/>
                      <w:kern w:val="0"/>
                      <w:szCs w:val="21"/>
                    </w:rPr>
                    <w:t>后</w:t>
                  </w:r>
                  <w:r>
                    <w:rPr>
                      <w:rFonts w:ascii="Times New Roman" w:hAnsi="Times New Roman"/>
                      <w:kern w:val="0"/>
                      <w:szCs w:val="21"/>
                    </w:rPr>
                    <w:t>回用</w:t>
                  </w:r>
                  <w:r>
                    <w:rPr>
                      <w:rFonts w:hint="eastAsia" w:ascii="Times New Roman" w:hAnsi="Times New Roman"/>
                      <w:kern w:val="0"/>
                      <w:szCs w:val="21"/>
                    </w:rPr>
                    <w:t>于车辆清洗或下一轮的地面冲洗</w:t>
                  </w:r>
                  <w:r>
                    <w:rPr>
                      <w:rFonts w:ascii="Times New Roman" w:hAnsi="Times New Roman"/>
                      <w:kern w:val="0"/>
                      <w:szCs w:val="21"/>
                    </w:rPr>
                    <w:t>，</w:t>
                  </w:r>
                  <w:bookmarkEnd w:id="136"/>
                  <w:bookmarkEnd w:id="137"/>
                  <w:r>
                    <w:rPr>
                      <w:rFonts w:ascii="Times New Roman" w:hAnsi="Times New Roman"/>
                      <w:kern w:val="0"/>
                      <w:szCs w:val="21"/>
                    </w:rPr>
                    <w:t>不外排）</w:t>
                  </w:r>
                </w:p>
              </w:tc>
              <w:tc>
                <w:tcPr>
                  <w:tcW w:w="1080" w:type="dxa"/>
                  <w:shd w:val="clear" w:color="auto" w:fill="auto"/>
                  <w:vAlign w:val="center"/>
                </w:tcPr>
                <w:p w14:paraId="0D57D08D">
                  <w:pPr>
                    <w:widowControl/>
                    <w:jc w:val="center"/>
                    <w:rPr>
                      <w:rFonts w:ascii="Times New Roman" w:hAnsi="Times New Roman" w:eastAsia="等线"/>
                      <w:kern w:val="0"/>
                      <w:szCs w:val="21"/>
                    </w:rPr>
                  </w:pPr>
                  <w:r>
                    <w:rPr>
                      <w:rFonts w:ascii="Times New Roman" w:hAnsi="Times New Roman" w:eastAsia="等线"/>
                      <w:kern w:val="0"/>
                      <w:szCs w:val="21"/>
                    </w:rPr>
                    <w:t>127.5</w:t>
                  </w:r>
                  <w:r>
                    <w:rPr>
                      <w:rFonts w:ascii="Times New Roman" w:hAnsi="Times New Roman"/>
                      <w:kern w:val="0"/>
                      <w:szCs w:val="21"/>
                    </w:rPr>
                    <w:t>（沉淀</w:t>
                  </w:r>
                  <w:r>
                    <w:rPr>
                      <w:rFonts w:hint="eastAsia" w:ascii="Times New Roman" w:hAnsi="Times New Roman"/>
                      <w:kern w:val="0"/>
                      <w:szCs w:val="21"/>
                    </w:rPr>
                    <w:t>后</w:t>
                  </w:r>
                  <w:r>
                    <w:rPr>
                      <w:rFonts w:ascii="Times New Roman" w:hAnsi="Times New Roman"/>
                      <w:kern w:val="0"/>
                      <w:szCs w:val="21"/>
                    </w:rPr>
                    <w:t>回用</w:t>
                  </w:r>
                  <w:r>
                    <w:rPr>
                      <w:rFonts w:hint="eastAsia" w:ascii="Times New Roman" w:hAnsi="Times New Roman"/>
                      <w:kern w:val="0"/>
                      <w:szCs w:val="21"/>
                    </w:rPr>
                    <w:t>于车辆清洗或下一轮的地面冲洗</w:t>
                  </w:r>
                  <w:r>
                    <w:rPr>
                      <w:rFonts w:ascii="Times New Roman" w:hAnsi="Times New Roman"/>
                      <w:kern w:val="0"/>
                      <w:szCs w:val="21"/>
                    </w:rPr>
                    <w:t>，不外排）</w:t>
                  </w:r>
                </w:p>
              </w:tc>
            </w:tr>
            <w:tr w14:paraId="7FB6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080" w:type="dxa"/>
                  <w:shd w:val="clear" w:color="auto" w:fill="auto"/>
                  <w:vAlign w:val="center"/>
                </w:tcPr>
                <w:p w14:paraId="57761A7E">
                  <w:pPr>
                    <w:widowControl/>
                    <w:jc w:val="center"/>
                    <w:rPr>
                      <w:rFonts w:ascii="Times New Roman" w:hAnsi="Times New Roman"/>
                      <w:kern w:val="0"/>
                      <w:szCs w:val="21"/>
                    </w:rPr>
                  </w:pPr>
                  <w:r>
                    <w:rPr>
                      <w:rFonts w:ascii="Times New Roman" w:hAnsi="Times New Roman"/>
                      <w:kern w:val="0"/>
                      <w:szCs w:val="21"/>
                    </w:rPr>
                    <w:t>地面冲洗</w:t>
                  </w:r>
                </w:p>
              </w:tc>
              <w:tc>
                <w:tcPr>
                  <w:tcW w:w="1080" w:type="dxa"/>
                  <w:shd w:val="clear" w:color="auto" w:fill="auto"/>
                  <w:vAlign w:val="center"/>
                </w:tcPr>
                <w:p w14:paraId="52021D82">
                  <w:pPr>
                    <w:widowControl/>
                    <w:jc w:val="center"/>
                    <w:rPr>
                      <w:rFonts w:ascii="Times New Roman" w:hAnsi="Times New Roman" w:eastAsia="等线"/>
                      <w:kern w:val="0"/>
                      <w:szCs w:val="21"/>
                    </w:rPr>
                  </w:pPr>
                  <w:r>
                    <w:rPr>
                      <w:rFonts w:ascii="Times New Roman" w:hAnsi="Times New Roman" w:eastAsia="等线"/>
                      <w:kern w:val="0"/>
                      <w:szCs w:val="21"/>
                    </w:rPr>
                    <w:t>2</w:t>
                  </w:r>
                  <w:r>
                    <w:rPr>
                      <w:rFonts w:ascii="Times New Roman" w:hAnsi="Times New Roman"/>
                      <w:kern w:val="0"/>
                      <w:szCs w:val="21"/>
                    </w:rPr>
                    <w:t>升</w:t>
                  </w:r>
                  <w:r>
                    <w:rPr>
                      <w:rFonts w:ascii="Times New Roman" w:hAnsi="Times New Roman" w:eastAsia="等线"/>
                      <w:kern w:val="0"/>
                      <w:szCs w:val="21"/>
                    </w:rPr>
                    <w:t>/</w:t>
                  </w:r>
                  <w:r>
                    <w:rPr>
                      <w:rFonts w:ascii="Times New Roman" w:hAnsi="Times New Roman"/>
                      <w:kern w:val="0"/>
                      <w:szCs w:val="21"/>
                    </w:rPr>
                    <w:t>平方米·次</w:t>
                  </w:r>
                </w:p>
              </w:tc>
              <w:tc>
                <w:tcPr>
                  <w:tcW w:w="1080" w:type="dxa"/>
                  <w:shd w:val="clear" w:color="auto" w:fill="auto"/>
                  <w:vAlign w:val="center"/>
                </w:tcPr>
                <w:p w14:paraId="688CA742">
                  <w:pPr>
                    <w:widowControl/>
                    <w:jc w:val="center"/>
                    <w:rPr>
                      <w:rFonts w:ascii="Times New Roman" w:hAnsi="Times New Roman"/>
                      <w:kern w:val="0"/>
                      <w:szCs w:val="21"/>
                    </w:rPr>
                  </w:pPr>
                  <w:r>
                    <w:rPr>
                      <w:rFonts w:ascii="Times New Roman" w:hAnsi="Times New Roman"/>
                      <w:kern w:val="0"/>
                      <w:szCs w:val="21"/>
                    </w:rPr>
                    <w:t>冲洗面积约450m</w:t>
                  </w:r>
                  <w:r>
                    <w:rPr>
                      <w:rFonts w:ascii="Times New Roman" w:hAnsi="Times New Roman"/>
                      <w:kern w:val="0"/>
                      <w:szCs w:val="21"/>
                      <w:vertAlign w:val="superscript"/>
                    </w:rPr>
                    <w:t>2</w:t>
                  </w:r>
                </w:p>
              </w:tc>
              <w:tc>
                <w:tcPr>
                  <w:tcW w:w="1080" w:type="dxa"/>
                  <w:shd w:val="clear" w:color="auto" w:fill="auto"/>
                  <w:vAlign w:val="center"/>
                </w:tcPr>
                <w:p w14:paraId="0F4472DE">
                  <w:pPr>
                    <w:widowControl/>
                    <w:jc w:val="center"/>
                    <w:rPr>
                      <w:rFonts w:ascii="Times New Roman" w:hAnsi="Times New Roman" w:eastAsia="等线"/>
                      <w:kern w:val="0"/>
                      <w:szCs w:val="21"/>
                    </w:rPr>
                  </w:pPr>
                  <w:r>
                    <w:rPr>
                      <w:rFonts w:ascii="Times New Roman" w:hAnsi="Times New Roman" w:eastAsia="等线"/>
                      <w:kern w:val="0"/>
                      <w:szCs w:val="21"/>
                    </w:rPr>
                    <w:t>0.9</w:t>
                  </w:r>
                </w:p>
              </w:tc>
              <w:tc>
                <w:tcPr>
                  <w:tcW w:w="1080" w:type="dxa"/>
                  <w:shd w:val="clear" w:color="auto" w:fill="auto"/>
                  <w:vAlign w:val="center"/>
                </w:tcPr>
                <w:p w14:paraId="2A9A7886">
                  <w:pPr>
                    <w:widowControl/>
                    <w:jc w:val="center"/>
                    <w:rPr>
                      <w:rFonts w:ascii="Times New Roman" w:hAnsi="Times New Roman" w:eastAsia="等线"/>
                      <w:kern w:val="0"/>
                      <w:szCs w:val="21"/>
                    </w:rPr>
                  </w:pPr>
                  <w:r>
                    <w:rPr>
                      <w:rFonts w:ascii="Times New Roman" w:hAnsi="Times New Roman" w:eastAsia="等线"/>
                      <w:kern w:val="0"/>
                      <w:szCs w:val="21"/>
                    </w:rPr>
                    <w:t>225</w:t>
                  </w:r>
                </w:p>
              </w:tc>
              <w:tc>
                <w:tcPr>
                  <w:tcW w:w="1080" w:type="dxa"/>
                  <w:shd w:val="clear" w:color="auto" w:fill="auto"/>
                  <w:vAlign w:val="center"/>
                </w:tcPr>
                <w:p w14:paraId="70B85F44">
                  <w:pPr>
                    <w:widowControl/>
                    <w:jc w:val="center"/>
                    <w:rPr>
                      <w:rFonts w:ascii="Times New Roman" w:hAnsi="Times New Roman" w:eastAsia="等线"/>
                      <w:kern w:val="0"/>
                      <w:szCs w:val="21"/>
                    </w:rPr>
                  </w:pPr>
                  <w:r>
                    <w:rPr>
                      <w:rFonts w:ascii="Times New Roman" w:hAnsi="Times New Roman" w:eastAsia="等线"/>
                      <w:kern w:val="0"/>
                      <w:szCs w:val="21"/>
                    </w:rPr>
                    <w:t>0.135</w:t>
                  </w:r>
                </w:p>
              </w:tc>
              <w:tc>
                <w:tcPr>
                  <w:tcW w:w="1080" w:type="dxa"/>
                  <w:shd w:val="clear" w:color="auto" w:fill="auto"/>
                  <w:vAlign w:val="center"/>
                </w:tcPr>
                <w:p w14:paraId="0825DEC5">
                  <w:pPr>
                    <w:widowControl/>
                    <w:jc w:val="center"/>
                    <w:rPr>
                      <w:rFonts w:ascii="Times New Roman" w:hAnsi="Times New Roman" w:eastAsia="等线"/>
                      <w:kern w:val="0"/>
                      <w:szCs w:val="21"/>
                    </w:rPr>
                  </w:pPr>
                  <w:r>
                    <w:rPr>
                      <w:rFonts w:ascii="Times New Roman" w:hAnsi="Times New Roman" w:eastAsia="等线"/>
                      <w:kern w:val="0"/>
                      <w:szCs w:val="21"/>
                    </w:rPr>
                    <w:t>33.75</w:t>
                  </w:r>
                </w:p>
              </w:tc>
              <w:tc>
                <w:tcPr>
                  <w:tcW w:w="1080" w:type="dxa"/>
                  <w:shd w:val="clear" w:color="auto" w:fill="auto"/>
                  <w:vAlign w:val="center"/>
                </w:tcPr>
                <w:p w14:paraId="5C4131C4">
                  <w:pPr>
                    <w:widowControl/>
                    <w:jc w:val="center"/>
                    <w:rPr>
                      <w:rFonts w:ascii="Times New Roman" w:hAnsi="Times New Roman" w:eastAsia="等线"/>
                      <w:kern w:val="0"/>
                      <w:szCs w:val="21"/>
                    </w:rPr>
                  </w:pPr>
                  <w:r>
                    <w:rPr>
                      <w:rFonts w:ascii="Times New Roman" w:hAnsi="Times New Roman" w:eastAsia="等线"/>
                      <w:kern w:val="0"/>
                      <w:szCs w:val="21"/>
                    </w:rPr>
                    <w:t>0.765</w:t>
                  </w:r>
                  <w:r>
                    <w:rPr>
                      <w:rFonts w:ascii="Times New Roman" w:hAnsi="Times New Roman"/>
                      <w:kern w:val="0"/>
                      <w:szCs w:val="21"/>
                    </w:rPr>
                    <w:t>（沉淀</w:t>
                  </w:r>
                  <w:r>
                    <w:rPr>
                      <w:rFonts w:hint="eastAsia" w:ascii="Times New Roman" w:hAnsi="Times New Roman"/>
                      <w:kern w:val="0"/>
                      <w:szCs w:val="21"/>
                    </w:rPr>
                    <w:t>后</w:t>
                  </w:r>
                  <w:r>
                    <w:rPr>
                      <w:rFonts w:ascii="Times New Roman" w:hAnsi="Times New Roman"/>
                      <w:kern w:val="0"/>
                      <w:szCs w:val="21"/>
                    </w:rPr>
                    <w:t>回用</w:t>
                  </w:r>
                  <w:r>
                    <w:rPr>
                      <w:rFonts w:hint="eastAsia" w:ascii="Times New Roman" w:hAnsi="Times New Roman"/>
                      <w:kern w:val="0"/>
                      <w:szCs w:val="21"/>
                    </w:rPr>
                    <w:t>于车辆清洗或下一轮的地面冲洗</w:t>
                  </w:r>
                  <w:r>
                    <w:rPr>
                      <w:rFonts w:ascii="Times New Roman" w:hAnsi="Times New Roman"/>
                      <w:kern w:val="0"/>
                      <w:szCs w:val="21"/>
                    </w:rPr>
                    <w:t>，不外排）</w:t>
                  </w:r>
                </w:p>
              </w:tc>
              <w:tc>
                <w:tcPr>
                  <w:tcW w:w="1080" w:type="dxa"/>
                  <w:shd w:val="clear" w:color="auto" w:fill="auto"/>
                  <w:vAlign w:val="center"/>
                </w:tcPr>
                <w:p w14:paraId="515D29FB">
                  <w:pPr>
                    <w:widowControl/>
                    <w:jc w:val="center"/>
                    <w:rPr>
                      <w:rFonts w:ascii="Times New Roman" w:hAnsi="Times New Roman" w:eastAsia="等线"/>
                      <w:kern w:val="0"/>
                      <w:szCs w:val="21"/>
                    </w:rPr>
                  </w:pPr>
                  <w:r>
                    <w:rPr>
                      <w:rFonts w:ascii="Times New Roman" w:hAnsi="Times New Roman" w:eastAsia="等线"/>
                      <w:kern w:val="0"/>
                      <w:szCs w:val="21"/>
                    </w:rPr>
                    <w:t>191.25</w:t>
                  </w:r>
                  <w:r>
                    <w:rPr>
                      <w:rFonts w:ascii="Times New Roman" w:hAnsi="Times New Roman"/>
                      <w:kern w:val="0"/>
                      <w:szCs w:val="21"/>
                    </w:rPr>
                    <w:t>（沉淀</w:t>
                  </w:r>
                  <w:r>
                    <w:rPr>
                      <w:rFonts w:hint="eastAsia" w:ascii="Times New Roman" w:hAnsi="Times New Roman"/>
                      <w:kern w:val="0"/>
                      <w:szCs w:val="21"/>
                    </w:rPr>
                    <w:t>后</w:t>
                  </w:r>
                  <w:r>
                    <w:rPr>
                      <w:rFonts w:ascii="Times New Roman" w:hAnsi="Times New Roman"/>
                      <w:kern w:val="0"/>
                      <w:szCs w:val="21"/>
                    </w:rPr>
                    <w:t>回用</w:t>
                  </w:r>
                  <w:r>
                    <w:rPr>
                      <w:rFonts w:hint="eastAsia" w:ascii="Times New Roman" w:hAnsi="Times New Roman"/>
                      <w:kern w:val="0"/>
                      <w:szCs w:val="21"/>
                    </w:rPr>
                    <w:t>于车辆清洗或下一轮的地面冲洗</w:t>
                  </w:r>
                  <w:r>
                    <w:rPr>
                      <w:rFonts w:ascii="Times New Roman" w:hAnsi="Times New Roman"/>
                      <w:kern w:val="0"/>
                      <w:szCs w:val="21"/>
                    </w:rPr>
                    <w:t>，不外排）</w:t>
                  </w:r>
                </w:p>
              </w:tc>
            </w:tr>
            <w:tr w14:paraId="14D5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80" w:type="dxa"/>
                  <w:shd w:val="clear" w:color="auto" w:fill="auto"/>
                  <w:vAlign w:val="center"/>
                </w:tcPr>
                <w:p w14:paraId="41AADD69">
                  <w:pPr>
                    <w:widowControl/>
                    <w:jc w:val="center"/>
                    <w:rPr>
                      <w:rFonts w:ascii="Times New Roman" w:hAnsi="Times New Roman"/>
                      <w:kern w:val="0"/>
                      <w:szCs w:val="21"/>
                    </w:rPr>
                  </w:pPr>
                  <w:r>
                    <w:rPr>
                      <w:rFonts w:ascii="Times New Roman" w:hAnsi="Times New Roman"/>
                      <w:kern w:val="0"/>
                      <w:szCs w:val="21"/>
                    </w:rPr>
                    <w:t>废气装置补水</w:t>
                  </w:r>
                </w:p>
              </w:tc>
              <w:tc>
                <w:tcPr>
                  <w:tcW w:w="1080" w:type="dxa"/>
                  <w:shd w:val="clear" w:color="auto" w:fill="auto"/>
                  <w:vAlign w:val="center"/>
                </w:tcPr>
                <w:p w14:paraId="438A5E7B">
                  <w:pPr>
                    <w:widowControl/>
                    <w:jc w:val="center"/>
                    <w:rPr>
                      <w:rFonts w:ascii="Times New Roman" w:hAnsi="Times New Roman"/>
                      <w:kern w:val="0"/>
                      <w:szCs w:val="21"/>
                    </w:rPr>
                  </w:pPr>
                  <w:r>
                    <w:rPr>
                      <w:rFonts w:ascii="Times New Roman" w:hAnsi="Times New Roman"/>
                      <w:kern w:val="0"/>
                      <w:szCs w:val="21"/>
                    </w:rPr>
                    <w:t>/</w:t>
                  </w:r>
                </w:p>
              </w:tc>
              <w:tc>
                <w:tcPr>
                  <w:tcW w:w="1080" w:type="dxa"/>
                  <w:shd w:val="clear" w:color="auto" w:fill="auto"/>
                  <w:vAlign w:val="center"/>
                </w:tcPr>
                <w:p w14:paraId="013E6D05">
                  <w:pPr>
                    <w:widowControl/>
                    <w:jc w:val="center"/>
                    <w:rPr>
                      <w:rFonts w:ascii="Times New Roman" w:hAnsi="Times New Roman" w:eastAsia="等线"/>
                      <w:kern w:val="0"/>
                      <w:szCs w:val="21"/>
                    </w:rPr>
                  </w:pPr>
                  <w:r>
                    <w:rPr>
                      <w:rFonts w:ascii="Times New Roman" w:hAnsi="Times New Roman" w:eastAsia="等线"/>
                      <w:kern w:val="0"/>
                      <w:szCs w:val="21"/>
                    </w:rPr>
                    <w:t>/</w:t>
                  </w:r>
                </w:p>
              </w:tc>
              <w:tc>
                <w:tcPr>
                  <w:tcW w:w="1080" w:type="dxa"/>
                  <w:shd w:val="clear" w:color="auto" w:fill="auto"/>
                  <w:vAlign w:val="center"/>
                </w:tcPr>
                <w:p w14:paraId="6C2C1BE0">
                  <w:pPr>
                    <w:widowControl/>
                    <w:jc w:val="center"/>
                    <w:rPr>
                      <w:rFonts w:ascii="Times New Roman" w:hAnsi="Times New Roman" w:eastAsia="等线"/>
                      <w:kern w:val="0"/>
                      <w:szCs w:val="21"/>
                    </w:rPr>
                  </w:pPr>
                  <w:r>
                    <w:rPr>
                      <w:rFonts w:ascii="Times New Roman" w:hAnsi="Times New Roman" w:eastAsia="等线"/>
                      <w:kern w:val="0"/>
                      <w:szCs w:val="21"/>
                    </w:rPr>
                    <w:t>0.96</w:t>
                  </w:r>
                </w:p>
              </w:tc>
              <w:tc>
                <w:tcPr>
                  <w:tcW w:w="1080" w:type="dxa"/>
                  <w:shd w:val="clear" w:color="auto" w:fill="auto"/>
                  <w:vAlign w:val="center"/>
                </w:tcPr>
                <w:p w14:paraId="4E8CB7F9">
                  <w:pPr>
                    <w:widowControl/>
                    <w:jc w:val="center"/>
                    <w:rPr>
                      <w:rFonts w:ascii="Times New Roman" w:hAnsi="Times New Roman" w:eastAsia="等线"/>
                      <w:kern w:val="0"/>
                      <w:szCs w:val="21"/>
                    </w:rPr>
                  </w:pPr>
                  <w:r>
                    <w:rPr>
                      <w:rFonts w:ascii="Times New Roman" w:hAnsi="Times New Roman" w:eastAsia="等线"/>
                      <w:kern w:val="0"/>
                      <w:szCs w:val="21"/>
                    </w:rPr>
                    <w:t>240</w:t>
                  </w:r>
                </w:p>
              </w:tc>
              <w:tc>
                <w:tcPr>
                  <w:tcW w:w="1080" w:type="dxa"/>
                  <w:shd w:val="clear" w:color="auto" w:fill="auto"/>
                  <w:vAlign w:val="center"/>
                </w:tcPr>
                <w:p w14:paraId="61A6ED59">
                  <w:pPr>
                    <w:widowControl/>
                    <w:jc w:val="center"/>
                    <w:rPr>
                      <w:rFonts w:ascii="Times New Roman" w:hAnsi="Times New Roman" w:eastAsia="等线"/>
                      <w:kern w:val="0"/>
                      <w:szCs w:val="21"/>
                    </w:rPr>
                  </w:pPr>
                  <w:r>
                    <w:rPr>
                      <w:rFonts w:ascii="Times New Roman" w:hAnsi="Times New Roman" w:eastAsia="等线"/>
                      <w:kern w:val="0"/>
                      <w:szCs w:val="21"/>
                    </w:rPr>
                    <w:t>/</w:t>
                  </w:r>
                </w:p>
              </w:tc>
              <w:tc>
                <w:tcPr>
                  <w:tcW w:w="1080" w:type="dxa"/>
                  <w:shd w:val="clear" w:color="auto" w:fill="auto"/>
                  <w:vAlign w:val="center"/>
                </w:tcPr>
                <w:p w14:paraId="4BF23DD6">
                  <w:pPr>
                    <w:widowControl/>
                    <w:jc w:val="center"/>
                    <w:rPr>
                      <w:rFonts w:ascii="Times New Roman" w:hAnsi="Times New Roman" w:eastAsia="等线"/>
                      <w:kern w:val="0"/>
                      <w:szCs w:val="21"/>
                    </w:rPr>
                  </w:pPr>
                  <w:r>
                    <w:rPr>
                      <w:rFonts w:ascii="Times New Roman" w:hAnsi="Times New Roman" w:eastAsia="等线"/>
                      <w:kern w:val="0"/>
                      <w:szCs w:val="21"/>
                    </w:rPr>
                    <w:t>/</w:t>
                  </w:r>
                </w:p>
              </w:tc>
              <w:tc>
                <w:tcPr>
                  <w:tcW w:w="1080" w:type="dxa"/>
                  <w:shd w:val="clear" w:color="auto" w:fill="auto"/>
                  <w:vAlign w:val="center"/>
                </w:tcPr>
                <w:p w14:paraId="6A55F85A">
                  <w:pPr>
                    <w:widowControl/>
                    <w:jc w:val="center"/>
                    <w:rPr>
                      <w:rFonts w:ascii="Times New Roman" w:hAnsi="Times New Roman" w:eastAsia="等线"/>
                      <w:kern w:val="0"/>
                      <w:szCs w:val="21"/>
                    </w:rPr>
                  </w:pPr>
                  <w:r>
                    <w:rPr>
                      <w:rFonts w:ascii="Times New Roman" w:hAnsi="Times New Roman" w:eastAsia="等线"/>
                      <w:kern w:val="0"/>
                      <w:szCs w:val="21"/>
                    </w:rPr>
                    <w:t>/</w:t>
                  </w:r>
                </w:p>
              </w:tc>
              <w:tc>
                <w:tcPr>
                  <w:tcW w:w="1080" w:type="dxa"/>
                  <w:shd w:val="clear" w:color="auto" w:fill="auto"/>
                  <w:vAlign w:val="center"/>
                </w:tcPr>
                <w:p w14:paraId="0BCB8911">
                  <w:pPr>
                    <w:widowControl/>
                    <w:jc w:val="center"/>
                    <w:rPr>
                      <w:rFonts w:ascii="Times New Roman" w:hAnsi="Times New Roman" w:eastAsia="等线"/>
                      <w:kern w:val="0"/>
                      <w:szCs w:val="21"/>
                    </w:rPr>
                  </w:pPr>
                  <w:r>
                    <w:rPr>
                      <w:rFonts w:ascii="Times New Roman" w:hAnsi="Times New Roman" w:eastAsia="等线"/>
                      <w:kern w:val="0"/>
                      <w:szCs w:val="21"/>
                    </w:rPr>
                    <w:t>/</w:t>
                  </w:r>
                </w:p>
              </w:tc>
            </w:tr>
            <w:tr w14:paraId="6E22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240" w:type="dxa"/>
                  <w:gridSpan w:val="3"/>
                  <w:shd w:val="clear" w:color="auto" w:fill="auto"/>
                  <w:vAlign w:val="center"/>
                </w:tcPr>
                <w:p w14:paraId="0ABA9DDC">
                  <w:pPr>
                    <w:widowControl/>
                    <w:jc w:val="center"/>
                    <w:rPr>
                      <w:rFonts w:ascii="Times New Roman" w:hAnsi="Times New Roman"/>
                      <w:kern w:val="0"/>
                      <w:szCs w:val="21"/>
                    </w:rPr>
                  </w:pPr>
                  <w:r>
                    <w:rPr>
                      <w:rFonts w:ascii="Times New Roman" w:hAnsi="Times New Roman"/>
                      <w:kern w:val="0"/>
                      <w:szCs w:val="21"/>
                    </w:rPr>
                    <w:t>总计</w:t>
                  </w:r>
                </w:p>
              </w:tc>
              <w:tc>
                <w:tcPr>
                  <w:tcW w:w="1080" w:type="dxa"/>
                  <w:shd w:val="clear" w:color="auto" w:fill="auto"/>
                  <w:vAlign w:val="center"/>
                </w:tcPr>
                <w:p w14:paraId="285C3B8C">
                  <w:pPr>
                    <w:widowControl/>
                    <w:jc w:val="center"/>
                    <w:rPr>
                      <w:rFonts w:ascii="Times New Roman" w:hAnsi="Times New Roman" w:eastAsia="等线"/>
                      <w:kern w:val="0"/>
                      <w:szCs w:val="21"/>
                    </w:rPr>
                  </w:pPr>
                  <w:r>
                    <w:rPr>
                      <w:rFonts w:ascii="Times New Roman" w:hAnsi="Times New Roman" w:eastAsia="等线"/>
                      <w:kern w:val="0"/>
                      <w:szCs w:val="21"/>
                    </w:rPr>
                    <w:t>120.06</w:t>
                  </w:r>
                </w:p>
              </w:tc>
              <w:tc>
                <w:tcPr>
                  <w:tcW w:w="1080" w:type="dxa"/>
                  <w:shd w:val="clear" w:color="auto" w:fill="auto"/>
                  <w:vAlign w:val="center"/>
                </w:tcPr>
                <w:p w14:paraId="079CA400">
                  <w:pPr>
                    <w:widowControl/>
                    <w:jc w:val="center"/>
                    <w:rPr>
                      <w:rFonts w:ascii="Times New Roman" w:hAnsi="Times New Roman" w:eastAsia="等线"/>
                      <w:kern w:val="0"/>
                      <w:szCs w:val="21"/>
                    </w:rPr>
                  </w:pPr>
                  <w:r>
                    <w:rPr>
                      <w:rFonts w:ascii="Times New Roman" w:hAnsi="Times New Roman" w:eastAsia="等线"/>
                      <w:kern w:val="0"/>
                      <w:szCs w:val="21"/>
                    </w:rPr>
                    <w:t>30015</w:t>
                  </w:r>
                </w:p>
              </w:tc>
              <w:tc>
                <w:tcPr>
                  <w:tcW w:w="1080" w:type="dxa"/>
                  <w:shd w:val="clear" w:color="auto" w:fill="auto"/>
                  <w:vAlign w:val="center"/>
                </w:tcPr>
                <w:p w14:paraId="1F800F20">
                  <w:pPr>
                    <w:widowControl/>
                    <w:jc w:val="center"/>
                    <w:rPr>
                      <w:rFonts w:ascii="Times New Roman" w:hAnsi="Times New Roman" w:eastAsia="等线"/>
                      <w:kern w:val="0"/>
                      <w:szCs w:val="21"/>
                    </w:rPr>
                  </w:pPr>
                  <w:r>
                    <w:rPr>
                      <w:rFonts w:ascii="Times New Roman" w:hAnsi="Times New Roman" w:eastAsia="等线"/>
                      <w:kern w:val="0"/>
                      <w:szCs w:val="21"/>
                    </w:rPr>
                    <w:t>9.01</w:t>
                  </w:r>
                </w:p>
              </w:tc>
              <w:tc>
                <w:tcPr>
                  <w:tcW w:w="1080" w:type="dxa"/>
                  <w:shd w:val="clear" w:color="auto" w:fill="auto"/>
                  <w:vAlign w:val="center"/>
                </w:tcPr>
                <w:p w14:paraId="632A8294">
                  <w:pPr>
                    <w:widowControl/>
                    <w:jc w:val="center"/>
                    <w:rPr>
                      <w:rFonts w:ascii="Times New Roman" w:hAnsi="Times New Roman" w:eastAsia="等线"/>
                      <w:kern w:val="0"/>
                      <w:szCs w:val="21"/>
                    </w:rPr>
                  </w:pPr>
                  <w:r>
                    <w:rPr>
                      <w:rFonts w:ascii="Times New Roman" w:hAnsi="Times New Roman" w:eastAsia="等线"/>
                      <w:kern w:val="0"/>
                      <w:szCs w:val="21"/>
                    </w:rPr>
                    <w:t>2252.5</w:t>
                  </w:r>
                </w:p>
              </w:tc>
              <w:tc>
                <w:tcPr>
                  <w:tcW w:w="1080" w:type="dxa"/>
                  <w:shd w:val="clear" w:color="auto" w:fill="auto"/>
                  <w:vAlign w:val="center"/>
                </w:tcPr>
                <w:p w14:paraId="5BFE38B4">
                  <w:pPr>
                    <w:widowControl/>
                    <w:jc w:val="center"/>
                    <w:rPr>
                      <w:rFonts w:ascii="Times New Roman" w:hAnsi="Times New Roman" w:eastAsia="等线"/>
                      <w:kern w:val="0"/>
                      <w:szCs w:val="21"/>
                    </w:rPr>
                  </w:pPr>
                  <w:r>
                    <w:rPr>
                      <w:rFonts w:ascii="Times New Roman" w:hAnsi="Times New Roman" w:eastAsia="等线"/>
                      <w:kern w:val="0"/>
                      <w:szCs w:val="21"/>
                    </w:rPr>
                    <w:t>/</w:t>
                  </w:r>
                </w:p>
              </w:tc>
              <w:tc>
                <w:tcPr>
                  <w:tcW w:w="1080" w:type="dxa"/>
                  <w:shd w:val="clear" w:color="auto" w:fill="auto"/>
                  <w:vAlign w:val="center"/>
                </w:tcPr>
                <w:p w14:paraId="14757391">
                  <w:pPr>
                    <w:widowControl/>
                    <w:jc w:val="center"/>
                    <w:rPr>
                      <w:rFonts w:ascii="Times New Roman" w:hAnsi="Times New Roman" w:eastAsia="等线"/>
                      <w:kern w:val="0"/>
                      <w:szCs w:val="21"/>
                    </w:rPr>
                  </w:pPr>
                  <w:r>
                    <w:rPr>
                      <w:rFonts w:ascii="Times New Roman" w:hAnsi="Times New Roman" w:eastAsia="等线"/>
                      <w:kern w:val="0"/>
                      <w:szCs w:val="21"/>
                    </w:rPr>
                    <w:t>/</w:t>
                  </w:r>
                </w:p>
              </w:tc>
            </w:tr>
          </w:tbl>
          <w:p w14:paraId="308410AF">
            <w:pPr>
              <w:pStyle w:val="2"/>
              <w:rPr>
                <w:rFonts w:ascii="Times New Roman" w:hAnsi="Times New Roman"/>
                <w:color w:val="auto"/>
              </w:rPr>
            </w:pPr>
          </w:p>
          <w:p w14:paraId="55DA75E5">
            <w:pPr>
              <w:pStyle w:val="2"/>
              <w:rPr>
                <w:rFonts w:ascii="Times New Roman" w:hAnsi="Times New Roman"/>
                <w:color w:val="auto"/>
              </w:rPr>
            </w:pPr>
          </w:p>
          <w:p w14:paraId="55151B58">
            <w:pPr>
              <w:rPr>
                <w:rFonts w:ascii="Times New Roman" w:hAnsi="Times New Roman"/>
              </w:rPr>
            </w:pPr>
          </w:p>
          <w:p w14:paraId="64E7DBAD">
            <w:pPr>
              <w:pStyle w:val="2"/>
              <w:rPr>
                <w:rFonts w:ascii="Times New Roman" w:hAnsi="Times New Roman"/>
                <w:color w:val="auto"/>
              </w:rPr>
            </w:pPr>
          </w:p>
          <w:p w14:paraId="6E25E270">
            <w:pPr>
              <w:adjustRightInd w:val="0"/>
              <w:snapToGrid w:val="0"/>
              <w:spacing w:line="360" w:lineRule="auto"/>
              <w:ind w:firstLine="480"/>
              <w:jc w:val="center"/>
              <w:rPr>
                <w:rFonts w:ascii="Times New Roman" w:hAnsi="Times New Roman"/>
                <w:b/>
                <w:sz w:val="24"/>
                <w:szCs w:val="24"/>
              </w:rPr>
            </w:pPr>
            <w:r>
              <w:rPr>
                <w:rFonts w:ascii="Times New Roman" w:hAnsi="Times New Roman"/>
              </w:rPr>
              <mc:AlternateContent>
                <mc:Choice Requires="wpc">
                  <w:drawing>
                    <wp:inline distT="0" distB="0" distL="0" distR="0">
                      <wp:extent cx="5213350" cy="5207635"/>
                      <wp:effectExtent l="0" t="0" r="6350" b="0"/>
                      <wp:docPr id="652" name="画布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2693"/>
                              <wps:cNvSpPr>
                                <a:spLocks noChangeArrowheads="1"/>
                              </wps:cNvSpPr>
                              <wps:spPr bwMode="auto">
                                <a:xfrm>
                                  <a:off x="1175782" y="447495"/>
                                  <a:ext cx="782002" cy="262610"/>
                                </a:xfrm>
                                <a:prstGeom prst="rect">
                                  <a:avLst/>
                                </a:prstGeom>
                                <a:solidFill>
                                  <a:srgbClr val="FFFFFF"/>
                                </a:solidFill>
                                <a:ln w="9525">
                                  <a:solidFill>
                                    <a:srgbClr val="000000"/>
                                  </a:solidFill>
                                  <a:miter lim="800000"/>
                                </a:ln>
                                <a:effectLst/>
                              </wps:spPr>
                              <wps:txbx>
                                <w:txbxContent>
                                  <w:p w14:paraId="044B9F24">
                                    <w:pPr>
                                      <w:jc w:val="center"/>
                                      <w:rPr>
                                        <w:rFonts w:ascii="Times New Roman" w:hAnsi="Times New Roman"/>
                                        <w:szCs w:val="21"/>
                                      </w:rPr>
                                    </w:pPr>
                                    <w:r>
                                      <w:rPr>
                                        <w:rFonts w:ascii="Times New Roman" w:hAnsi="Times New Roman"/>
                                        <w:szCs w:val="21"/>
                                      </w:rPr>
                                      <w:t>生活用水</w:t>
                                    </w:r>
                                  </w:p>
                                </w:txbxContent>
                              </wps:txbx>
                              <wps:bodyPr rot="0" vert="horz" wrap="square" lIns="41350" tIns="24809" rIns="41350" bIns="24809" anchor="t" anchorCtr="0" upright="1">
                                <a:noAutofit/>
                              </wps:bodyPr>
                            </wps:wsp>
                            <wps:wsp>
                              <wps:cNvPr id="5" name="Rectangle 2695"/>
                              <wps:cNvSpPr>
                                <a:spLocks noChangeArrowheads="1"/>
                              </wps:cNvSpPr>
                              <wps:spPr bwMode="auto">
                                <a:xfrm>
                                  <a:off x="540480" y="316160"/>
                                  <a:ext cx="729163" cy="262610"/>
                                </a:xfrm>
                                <a:prstGeom prst="rect">
                                  <a:avLst/>
                                </a:prstGeom>
                                <a:noFill/>
                                <a:ln>
                                  <a:noFill/>
                                </a:ln>
                                <a:effectLst/>
                              </wps:spPr>
                              <wps:txbx>
                                <w:txbxContent>
                                  <w:p w14:paraId="28C10F62">
                                    <w:pPr>
                                      <w:jc w:val="center"/>
                                      <w:rPr>
                                        <w:rFonts w:ascii="Times New Roman" w:hAnsi="Times New Roman"/>
                                        <w:szCs w:val="21"/>
                                      </w:rPr>
                                    </w:pPr>
                                    <w:r>
                                      <w:rPr>
                                        <w:rFonts w:ascii="Times New Roman" w:hAnsi="Times New Roman"/>
                                        <w:szCs w:val="21"/>
                                      </w:rPr>
                                      <w:t>0.7</w:t>
                                    </w:r>
                                  </w:p>
                                </w:txbxContent>
                              </wps:txbx>
                              <wps:bodyPr rot="0" vert="horz" wrap="square" lIns="41350" tIns="24809" rIns="41350" bIns="24809" anchor="t" anchorCtr="0" upright="1">
                                <a:noAutofit/>
                              </wps:bodyPr>
                            </wps:wsp>
                            <wps:wsp>
                              <wps:cNvPr id="6" name="Rectangle 2696"/>
                              <wps:cNvSpPr>
                                <a:spLocks noChangeArrowheads="1"/>
                              </wps:cNvSpPr>
                              <wps:spPr bwMode="auto">
                                <a:xfrm>
                                  <a:off x="2197100" y="447675"/>
                                  <a:ext cx="1525905" cy="361209"/>
                                </a:xfrm>
                                <a:prstGeom prst="rect">
                                  <a:avLst/>
                                </a:prstGeom>
                                <a:solidFill>
                                  <a:srgbClr val="FFFFFF"/>
                                </a:solidFill>
                                <a:ln w="9525">
                                  <a:solidFill>
                                    <a:srgbClr val="000000"/>
                                  </a:solidFill>
                                  <a:miter lim="800000"/>
                                </a:ln>
                                <a:effectLst/>
                              </wps:spPr>
                              <wps:txbx>
                                <w:txbxContent>
                                  <w:p w14:paraId="30B8C0C4">
                                    <w:pPr>
                                      <w:jc w:val="center"/>
                                      <w:rPr>
                                        <w:rFonts w:ascii="Times New Roman" w:hAnsi="Times New Roman"/>
                                        <w:szCs w:val="21"/>
                                      </w:rPr>
                                    </w:pPr>
                                    <w:r>
                                      <w:rPr>
                                        <w:rFonts w:hint="eastAsia" w:ascii="Times New Roman" w:hAnsi="Times New Roman"/>
                                        <w:color w:val="000000"/>
                                        <w:kern w:val="24"/>
                                        <w:szCs w:val="21"/>
                                      </w:rPr>
                                      <w:t>地埋式一体化污水处理设施</w:t>
                                    </w:r>
                                  </w:p>
                                </w:txbxContent>
                              </wps:txbx>
                              <wps:bodyPr rot="0" vert="horz" wrap="square" lIns="41350" tIns="24809" rIns="41350" bIns="24809" anchor="t" anchorCtr="0" upright="1">
                                <a:noAutofit/>
                              </wps:bodyPr>
                            </wps:wsp>
                            <wps:wsp>
                              <wps:cNvPr id="7" name="AutoShape 2697"/>
                              <wps:cNvCnPr>
                                <a:cxnSpLocks noChangeShapeType="1"/>
                              </wps:cNvCnPr>
                              <wps:spPr bwMode="auto">
                                <a:xfrm>
                                  <a:off x="1957784" y="578799"/>
                                  <a:ext cx="239201" cy="700"/>
                                </a:xfrm>
                                <a:prstGeom prst="straightConnector1">
                                  <a:avLst/>
                                </a:prstGeom>
                                <a:noFill/>
                                <a:ln w="9525">
                                  <a:solidFill>
                                    <a:srgbClr val="000000"/>
                                  </a:solidFill>
                                  <a:round/>
                                  <a:tailEnd type="triangle" w="med" len="med"/>
                                </a:ln>
                                <a:effectLst/>
                              </wps:spPr>
                              <wps:bodyPr/>
                            </wps:wsp>
                            <wps:wsp>
                              <wps:cNvPr id="8" name="Rectangle 2698"/>
                              <wps:cNvSpPr>
                                <a:spLocks noChangeArrowheads="1"/>
                              </wps:cNvSpPr>
                              <wps:spPr bwMode="auto">
                                <a:xfrm>
                                  <a:off x="1875155" y="260350"/>
                                  <a:ext cx="454660" cy="198121"/>
                                </a:xfrm>
                                <a:prstGeom prst="rect">
                                  <a:avLst/>
                                </a:prstGeom>
                                <a:noFill/>
                                <a:ln>
                                  <a:noFill/>
                                </a:ln>
                                <a:effectLst/>
                              </wps:spPr>
                              <wps:txbx>
                                <w:txbxContent>
                                  <w:p w14:paraId="39E851CC">
                                    <w:pPr>
                                      <w:jc w:val="center"/>
                                      <w:rPr>
                                        <w:rFonts w:ascii="Times New Roman" w:hAnsi="Times New Roman"/>
                                        <w:szCs w:val="21"/>
                                      </w:rPr>
                                    </w:pPr>
                                    <w:r>
                                      <w:rPr>
                                        <w:rFonts w:ascii="Times New Roman" w:hAnsi="Times New Roman"/>
                                        <w:szCs w:val="21"/>
                                      </w:rPr>
                                      <w:t>0.63</w:t>
                                    </w:r>
                                  </w:p>
                                </w:txbxContent>
                              </wps:txbx>
                              <wps:bodyPr rot="0" vert="horz" wrap="square" lIns="41350" tIns="24809" rIns="41350" bIns="24809" anchor="t" anchorCtr="0" upright="1">
                                <a:noAutofit/>
                              </wps:bodyPr>
                            </wps:wsp>
                            <wps:wsp>
                              <wps:cNvPr id="9" name="Rectangle 2699"/>
                              <wps:cNvSpPr>
                                <a:spLocks noChangeArrowheads="1"/>
                              </wps:cNvSpPr>
                              <wps:spPr bwMode="auto">
                                <a:xfrm>
                                  <a:off x="1457482" y="36172"/>
                                  <a:ext cx="1129169" cy="262510"/>
                                </a:xfrm>
                                <a:prstGeom prst="rect">
                                  <a:avLst/>
                                </a:prstGeom>
                                <a:noFill/>
                                <a:ln>
                                  <a:noFill/>
                                </a:ln>
                                <a:effectLst/>
                              </wps:spPr>
                              <wps:txbx>
                                <w:txbxContent>
                                  <w:p w14:paraId="48711D23">
                                    <w:pPr>
                                      <w:jc w:val="center"/>
                                      <w:rPr>
                                        <w:rFonts w:ascii="Times New Roman" w:hAnsi="Times New Roman"/>
                                        <w:szCs w:val="21"/>
                                      </w:rPr>
                                    </w:pPr>
                                    <w:r>
                                      <w:rPr>
                                        <w:rFonts w:ascii="Times New Roman" w:hAnsi="Times New Roman"/>
                                        <w:szCs w:val="21"/>
                                      </w:rPr>
                                      <w:t>损耗0.07</w:t>
                                    </w:r>
                                  </w:p>
                                </w:txbxContent>
                              </wps:txbx>
                              <wps:bodyPr rot="0" vert="horz" wrap="square" lIns="41350" tIns="24809" rIns="41350" bIns="24809" anchor="t" anchorCtr="0" upright="1">
                                <a:noAutofit/>
                              </wps:bodyPr>
                            </wps:wsp>
                            <wps:wsp>
                              <wps:cNvPr id="10" name="AutoShape 2700"/>
                              <wps:cNvCnPr>
                                <a:cxnSpLocks noChangeShapeType="1"/>
                              </wps:cNvCnPr>
                              <wps:spPr bwMode="auto">
                                <a:xfrm flipV="1">
                                  <a:off x="1566783" y="298690"/>
                                  <a:ext cx="236201" cy="148805"/>
                                </a:xfrm>
                                <a:prstGeom prst="straightConnector1">
                                  <a:avLst/>
                                </a:prstGeom>
                                <a:noFill/>
                                <a:ln w="9525">
                                  <a:solidFill>
                                    <a:srgbClr val="000000"/>
                                  </a:solidFill>
                                  <a:prstDash val="dashDot"/>
                                  <a:round/>
                                  <a:tailEnd type="triangle" w="med" len="med"/>
                                </a:ln>
                                <a:effectLst/>
                              </wps:spPr>
                              <wps:bodyPr/>
                            </wps:wsp>
                            <wps:wsp>
                              <wps:cNvPr id="11" name="AutoShape 2697"/>
                              <wps:cNvCnPr>
                                <a:cxnSpLocks noChangeShapeType="1"/>
                              </wps:cNvCnPr>
                              <wps:spPr bwMode="auto">
                                <a:xfrm>
                                  <a:off x="3731895" y="589915"/>
                                  <a:ext cx="323850" cy="1270"/>
                                </a:xfrm>
                                <a:prstGeom prst="straightConnector1">
                                  <a:avLst/>
                                </a:prstGeom>
                                <a:noFill/>
                                <a:ln w="9525">
                                  <a:solidFill>
                                    <a:srgbClr val="000000"/>
                                  </a:solidFill>
                                  <a:round/>
                                  <a:tailEnd type="triangle" w="med" len="med"/>
                                </a:ln>
                                <a:effectLst/>
                              </wps:spPr>
                              <wps:bodyPr/>
                            </wps:wsp>
                            <wps:wsp>
                              <wps:cNvPr id="12" name="Rectangle 2693"/>
                              <wps:cNvSpPr>
                                <a:spLocks noChangeArrowheads="1"/>
                              </wps:cNvSpPr>
                              <wps:spPr bwMode="auto">
                                <a:xfrm>
                                  <a:off x="1209182" y="1144681"/>
                                  <a:ext cx="781685" cy="262255"/>
                                </a:xfrm>
                                <a:prstGeom prst="rect">
                                  <a:avLst/>
                                </a:prstGeom>
                                <a:solidFill>
                                  <a:srgbClr val="FFFFFF"/>
                                </a:solidFill>
                                <a:ln w="9525">
                                  <a:solidFill>
                                    <a:srgbClr val="000000"/>
                                  </a:solidFill>
                                  <a:miter lim="800000"/>
                                </a:ln>
                                <a:effectLst/>
                              </wps:spPr>
                              <wps:txbx>
                                <w:txbxContent>
                                  <w:p w14:paraId="69341758">
                                    <w:pPr>
                                      <w:jc w:val="center"/>
                                      <w:rPr>
                                        <w:rFonts w:ascii="Times New Roman" w:hAnsi="Times New Roman"/>
                                        <w:szCs w:val="21"/>
                                      </w:rPr>
                                    </w:pPr>
                                    <w:r>
                                      <w:rPr>
                                        <w:rFonts w:hint="eastAsia" w:ascii="Times New Roman" w:hAnsi="Times New Roman"/>
                                        <w:szCs w:val="21"/>
                                      </w:rPr>
                                      <w:t>生产用水</w:t>
                                    </w:r>
                                  </w:p>
                                </w:txbxContent>
                              </wps:txbx>
                              <wps:bodyPr rot="0" vert="horz" wrap="square" lIns="41350" tIns="24809" rIns="41350" bIns="24809" anchor="t" anchorCtr="0" upright="1">
                                <a:noAutofit/>
                              </wps:bodyPr>
                            </wps:wsp>
                            <wps:wsp>
                              <wps:cNvPr id="13" name="Rectangle 2695"/>
                              <wps:cNvSpPr>
                                <a:spLocks noChangeArrowheads="1"/>
                              </wps:cNvSpPr>
                              <wps:spPr bwMode="auto">
                                <a:xfrm>
                                  <a:off x="580873" y="1144046"/>
                                  <a:ext cx="471805" cy="262890"/>
                                </a:xfrm>
                                <a:prstGeom prst="rect">
                                  <a:avLst/>
                                </a:prstGeom>
                                <a:noFill/>
                                <a:ln>
                                  <a:noFill/>
                                </a:ln>
                                <a:effectLst/>
                              </wps:spPr>
                              <wps:txbx>
                                <w:txbxContent>
                                  <w:p w14:paraId="10A9A556">
                                    <w:pPr>
                                      <w:jc w:val="center"/>
                                      <w:rPr>
                                        <w:rFonts w:ascii="Times New Roman" w:hAnsi="Times New Roman"/>
                                        <w:color w:val="FF0000"/>
                                        <w:szCs w:val="21"/>
                                      </w:rPr>
                                    </w:pPr>
                                    <w:r>
                                      <w:rPr>
                                        <w:rFonts w:ascii="Times New Roman" w:hAnsi="Times New Roman"/>
                                        <w:color w:val="FF0000"/>
                                        <w:szCs w:val="21"/>
                                      </w:rPr>
                                      <w:t>114.8</w:t>
                                    </w:r>
                                  </w:p>
                                </w:txbxContent>
                              </wps:txbx>
                              <wps:bodyPr rot="0" vert="horz" wrap="square" lIns="41350" tIns="24809" rIns="41350" bIns="24809" anchor="t" anchorCtr="0" upright="1">
                                <a:noAutofit/>
                              </wps:bodyPr>
                            </wps:wsp>
                            <wps:wsp>
                              <wps:cNvPr id="14" name="Rectangle 2696"/>
                              <wps:cNvSpPr>
                                <a:spLocks noChangeArrowheads="1"/>
                              </wps:cNvSpPr>
                              <wps:spPr bwMode="auto">
                                <a:xfrm>
                                  <a:off x="4119245" y="142875"/>
                                  <a:ext cx="1022098" cy="1170049"/>
                                </a:xfrm>
                                <a:prstGeom prst="rect">
                                  <a:avLst/>
                                </a:prstGeom>
                                <a:solidFill>
                                  <a:srgbClr val="FFFFFF"/>
                                </a:solidFill>
                                <a:ln w="9525">
                                  <a:solidFill>
                                    <a:schemeClr val="bg1"/>
                                  </a:solidFill>
                                  <a:miter lim="800000"/>
                                </a:ln>
                                <a:effectLst/>
                              </wps:spPr>
                              <wps:txbx>
                                <w:txbxContent>
                                  <w:p w14:paraId="3F345772">
                                    <w:pPr>
                                      <w:jc w:val="center"/>
                                      <w:rPr>
                                        <w:rFonts w:ascii="Times New Roman" w:hAnsi="Times New Roman"/>
                                        <w:szCs w:val="21"/>
                                      </w:rPr>
                                    </w:pPr>
                                    <w:r>
                                      <w:rPr>
                                        <w:rFonts w:hint="eastAsia" w:ascii="Times New Roman" w:hAnsi="Times New Roman"/>
                                        <w:szCs w:val="21"/>
                                      </w:rPr>
                                      <w:t>经厂区地埋式一体化污水处理设施处理后全部用作农作物灌溉用水，不外排</w:t>
                                    </w:r>
                                  </w:p>
                                </w:txbxContent>
                              </wps:txbx>
                              <wps:bodyPr rot="0" vert="horz" wrap="square" lIns="41350" tIns="24809" rIns="41350" bIns="24809" anchor="t" anchorCtr="0" upright="1">
                                <a:noAutofit/>
                              </wps:bodyPr>
                            </wps:wsp>
                            <wps:wsp>
                              <wps:cNvPr id="15" name="Rectangle 2695"/>
                              <wps:cNvSpPr>
                                <a:spLocks noChangeArrowheads="1"/>
                              </wps:cNvSpPr>
                              <wps:spPr bwMode="auto">
                                <a:xfrm>
                                  <a:off x="0" y="2348317"/>
                                  <a:ext cx="540385" cy="498474"/>
                                </a:xfrm>
                                <a:prstGeom prst="rect">
                                  <a:avLst/>
                                </a:prstGeom>
                                <a:noFill/>
                                <a:ln>
                                  <a:noFill/>
                                </a:ln>
                                <a:effectLst/>
                              </wps:spPr>
                              <wps:txbx>
                                <w:txbxContent>
                                  <w:p w14:paraId="5133DB4F">
                                    <w:pPr>
                                      <w:rPr>
                                        <w:rFonts w:ascii="Times New Roman" w:hAnsi="Times New Roman"/>
                                        <w:szCs w:val="21"/>
                                      </w:rPr>
                                    </w:pPr>
                                    <w:r>
                                      <w:rPr>
                                        <w:rFonts w:hint="eastAsia" w:ascii="Times New Roman" w:hAnsi="Times New Roman"/>
                                        <w:szCs w:val="21"/>
                                      </w:rPr>
                                      <w:t>新鲜水</w:t>
                                    </w:r>
                                  </w:p>
                                  <w:p w14:paraId="58522781">
                                    <w:pPr>
                                      <w:pStyle w:val="2"/>
                                      <w:ind w:firstLine="0"/>
                                      <w:rPr>
                                        <w:rFonts w:ascii="Times New Roman" w:hAnsi="Times New Roman"/>
                                        <w:color w:val="FF0000"/>
                                        <w:sz w:val="21"/>
                                        <w:szCs w:val="21"/>
                                      </w:rPr>
                                    </w:pPr>
                                    <w:r>
                                      <w:rPr>
                                        <w:rFonts w:ascii="Times New Roman" w:hAnsi="Times New Roman"/>
                                        <w:color w:val="FF0000"/>
                                        <w:sz w:val="21"/>
                                        <w:szCs w:val="21"/>
                                      </w:rPr>
                                      <w:t>120.06</w:t>
                                    </w:r>
                                  </w:p>
                                </w:txbxContent>
                              </wps:txbx>
                              <wps:bodyPr rot="0" vert="horz" wrap="square" lIns="41350" tIns="24809" rIns="41350" bIns="24809" anchor="t" anchorCtr="0" upright="1">
                                <a:noAutofit/>
                              </wps:bodyPr>
                            </wps:wsp>
                            <wps:wsp>
                              <wps:cNvPr id="16" name="Rectangle 2698"/>
                              <wps:cNvSpPr>
                                <a:spLocks noChangeArrowheads="1"/>
                              </wps:cNvSpPr>
                              <wps:spPr bwMode="auto">
                                <a:xfrm>
                                  <a:off x="3646805" y="316230"/>
                                  <a:ext cx="457835" cy="197485"/>
                                </a:xfrm>
                                <a:prstGeom prst="rect">
                                  <a:avLst/>
                                </a:prstGeom>
                                <a:noFill/>
                                <a:ln>
                                  <a:noFill/>
                                </a:ln>
                                <a:effectLst/>
                              </wps:spPr>
                              <wps:txbx>
                                <w:txbxContent>
                                  <w:p w14:paraId="021672DB">
                                    <w:pPr>
                                      <w:jc w:val="center"/>
                                      <w:rPr>
                                        <w:rFonts w:ascii="Times New Roman" w:hAnsi="Times New Roman"/>
                                        <w:szCs w:val="21"/>
                                      </w:rPr>
                                    </w:pPr>
                                    <w:r>
                                      <w:rPr>
                                        <w:rFonts w:ascii="Times New Roman" w:hAnsi="Times New Roman"/>
                                        <w:szCs w:val="21"/>
                                      </w:rPr>
                                      <w:t>0.63</w:t>
                                    </w:r>
                                  </w:p>
                                  <w:p w14:paraId="336CA1D0">
                                    <w:pPr>
                                      <w:jc w:val="center"/>
                                      <w:rPr>
                                        <w:rFonts w:ascii="Times New Roman" w:hAnsi="Times New Roman"/>
                                        <w:szCs w:val="21"/>
                                      </w:rPr>
                                    </w:pPr>
                                  </w:p>
                                </w:txbxContent>
                              </wps:txbx>
                              <wps:bodyPr rot="0" vert="horz" wrap="square" lIns="41350" tIns="24809" rIns="41350" bIns="24809" anchor="t" anchorCtr="0" upright="1">
                                <a:noAutofit/>
                              </wps:bodyPr>
                            </wps:wsp>
                            <wps:wsp>
                              <wps:cNvPr id="17" name="AutoShape 2697"/>
                              <wps:cNvCnPr>
                                <a:cxnSpLocks noChangeShapeType="1"/>
                              </wps:cNvCnPr>
                              <wps:spPr bwMode="auto">
                                <a:xfrm>
                                  <a:off x="529591" y="1312925"/>
                                  <a:ext cx="646191" cy="0"/>
                                </a:xfrm>
                                <a:prstGeom prst="straightConnector1">
                                  <a:avLst/>
                                </a:prstGeom>
                                <a:noFill/>
                                <a:ln w="9525">
                                  <a:solidFill>
                                    <a:srgbClr val="000000"/>
                                  </a:solidFill>
                                  <a:round/>
                                  <a:tailEnd type="triangle" w="med" len="med"/>
                                </a:ln>
                                <a:effectLst/>
                              </wps:spPr>
                              <wps:bodyPr/>
                            </wps:wsp>
                            <wps:wsp>
                              <wps:cNvPr id="18" name="AutoShape 2697"/>
                              <wps:cNvCnPr>
                                <a:cxnSpLocks noChangeShapeType="1"/>
                              </wps:cNvCnPr>
                              <wps:spPr bwMode="auto">
                                <a:xfrm>
                                  <a:off x="528414" y="569265"/>
                                  <a:ext cx="632775" cy="0"/>
                                </a:xfrm>
                                <a:prstGeom prst="straightConnector1">
                                  <a:avLst/>
                                </a:prstGeom>
                                <a:noFill/>
                                <a:ln w="9525">
                                  <a:solidFill>
                                    <a:srgbClr val="000000"/>
                                  </a:solidFill>
                                  <a:round/>
                                  <a:tailEnd type="triangle" w="med" len="med"/>
                                </a:ln>
                                <a:effectLst/>
                              </wps:spPr>
                              <wps:bodyPr/>
                            </wps:wsp>
                            <wps:wsp>
                              <wps:cNvPr id="19" name="直接连接符 98"/>
                              <wps:cNvCnPr>
                                <a:cxnSpLocks noChangeShapeType="1"/>
                              </wps:cNvCnPr>
                              <wps:spPr bwMode="auto">
                                <a:xfrm>
                                  <a:off x="528414" y="569247"/>
                                  <a:ext cx="12066" cy="4345738"/>
                                </a:xfrm>
                                <a:prstGeom prst="line">
                                  <a:avLst/>
                                </a:prstGeom>
                                <a:noFill/>
                                <a:ln w="9525">
                                  <a:solidFill>
                                    <a:srgbClr val="000000"/>
                                  </a:solidFill>
                                  <a:miter lim="800000"/>
                                </a:ln>
                                <a:effectLst/>
                              </wps:spPr>
                              <wps:bodyPr/>
                            </wps:wsp>
                            <wps:wsp>
                              <wps:cNvPr id="23" name="AutoShape 2697"/>
                              <wps:cNvCnPr>
                                <a:cxnSpLocks noChangeShapeType="1"/>
                              </wps:cNvCnPr>
                              <wps:spPr bwMode="auto">
                                <a:xfrm>
                                  <a:off x="528729" y="2619350"/>
                                  <a:ext cx="632460" cy="0"/>
                                </a:xfrm>
                                <a:prstGeom prst="straightConnector1">
                                  <a:avLst/>
                                </a:prstGeom>
                                <a:noFill/>
                                <a:ln w="9525">
                                  <a:solidFill>
                                    <a:srgbClr val="000000"/>
                                  </a:solidFill>
                                  <a:round/>
                                  <a:tailEnd type="triangle" w="med" len="med"/>
                                </a:ln>
                                <a:effectLst/>
                              </wps:spPr>
                              <wps:bodyPr/>
                            </wps:wsp>
                            <wps:wsp>
                              <wps:cNvPr id="24" name="Rectangle 2693"/>
                              <wps:cNvSpPr>
                                <a:spLocks noChangeArrowheads="1"/>
                              </wps:cNvSpPr>
                              <wps:spPr bwMode="auto">
                                <a:xfrm>
                                  <a:off x="1161504" y="2488878"/>
                                  <a:ext cx="962660" cy="262255"/>
                                </a:xfrm>
                                <a:prstGeom prst="rect">
                                  <a:avLst/>
                                </a:prstGeom>
                                <a:solidFill>
                                  <a:srgbClr val="FFFFFF"/>
                                </a:solidFill>
                                <a:ln w="9525">
                                  <a:solidFill>
                                    <a:srgbClr val="000000"/>
                                  </a:solidFill>
                                  <a:miter lim="800000"/>
                                </a:ln>
                                <a:effectLst/>
                              </wps:spPr>
                              <wps:txbx>
                                <w:txbxContent>
                                  <w:p w14:paraId="058BCA6F">
                                    <w:pPr>
                                      <w:jc w:val="center"/>
                                      <w:rPr>
                                        <w:rFonts w:ascii="Times New Roman" w:hAnsi="Times New Roman"/>
                                        <w:szCs w:val="21"/>
                                      </w:rPr>
                                    </w:pPr>
                                    <w:r>
                                      <w:rPr>
                                        <w:rFonts w:hint="eastAsia" w:ascii="Times New Roman" w:hAnsi="Times New Roman"/>
                                        <w:szCs w:val="21"/>
                                      </w:rPr>
                                      <w:t>设备冲洗</w:t>
                                    </w:r>
                                  </w:p>
                                </w:txbxContent>
                              </wps:txbx>
                              <wps:bodyPr rot="0" vert="horz" wrap="square" lIns="41350" tIns="24809" rIns="41350" bIns="24809" anchor="t" anchorCtr="0" upright="1">
                                <a:noAutofit/>
                              </wps:bodyPr>
                            </wps:wsp>
                            <wps:wsp>
                              <wps:cNvPr id="25" name="AutoShape 942"/>
                              <wps:cNvCnPr>
                                <a:cxnSpLocks noChangeShapeType="1"/>
                              </wps:cNvCnPr>
                              <wps:spPr bwMode="auto">
                                <a:xfrm>
                                  <a:off x="2141381" y="2619325"/>
                                  <a:ext cx="530860" cy="1"/>
                                </a:xfrm>
                                <a:prstGeom prst="straightConnector1">
                                  <a:avLst/>
                                </a:prstGeom>
                                <a:noFill/>
                                <a:ln w="9525">
                                  <a:solidFill>
                                    <a:srgbClr val="000000"/>
                                  </a:solidFill>
                                  <a:round/>
                                  <a:headEnd type="none" w="med" len="med"/>
                                  <a:tailEnd type="triangle" w="med" len="med"/>
                                </a:ln>
                              </wps:spPr>
                              <wps:bodyPr/>
                            </wps:wsp>
                            <wps:wsp>
                              <wps:cNvPr id="26" name="Rectangle 2693"/>
                              <wps:cNvSpPr>
                                <a:spLocks noChangeArrowheads="1"/>
                              </wps:cNvSpPr>
                              <wps:spPr bwMode="auto">
                                <a:xfrm>
                                  <a:off x="2664549" y="2468940"/>
                                  <a:ext cx="1648660" cy="262256"/>
                                </a:xfrm>
                                <a:prstGeom prst="rect">
                                  <a:avLst/>
                                </a:prstGeom>
                                <a:solidFill>
                                  <a:srgbClr val="FFFFFF"/>
                                </a:solidFill>
                                <a:ln w="9525">
                                  <a:solidFill>
                                    <a:srgbClr val="000000"/>
                                  </a:solidFill>
                                  <a:miter lim="800000"/>
                                </a:ln>
                                <a:effectLst/>
                              </wps:spPr>
                              <wps:txbx>
                                <w:txbxContent>
                                  <w:p w14:paraId="1B48ECE7">
                                    <w:pPr>
                                      <w:jc w:val="center"/>
                                      <w:rPr>
                                        <w:rFonts w:ascii="Times New Roman" w:hAnsi="Times New Roman"/>
                                        <w:szCs w:val="21"/>
                                      </w:rPr>
                                    </w:pPr>
                                    <w:r>
                                      <w:rPr>
                                        <w:rFonts w:hint="eastAsia" w:ascii="Times New Roman" w:hAnsi="Times New Roman"/>
                                        <w:szCs w:val="21"/>
                                      </w:rPr>
                                      <w:t>废气处理</w:t>
                                    </w:r>
                                    <w:r>
                                      <w:rPr>
                                        <w:rFonts w:ascii="Times New Roman" w:hAnsi="Times New Roman"/>
                                        <w:szCs w:val="21"/>
                                      </w:rPr>
                                      <w:t>装置</w:t>
                                    </w:r>
                                    <w:r>
                                      <w:rPr>
                                        <w:rFonts w:hint="eastAsia" w:ascii="Times New Roman" w:hAnsi="Times New Roman"/>
                                        <w:szCs w:val="21"/>
                                      </w:rPr>
                                      <w:t>斜管沉淀池</w:t>
                                    </w:r>
                                  </w:p>
                                </w:txbxContent>
                              </wps:txbx>
                              <wps:bodyPr rot="0" vert="horz" wrap="square" lIns="41350" tIns="24809" rIns="41350" bIns="24809" anchor="t" anchorCtr="0" upright="1">
                                <a:noAutofit/>
                              </wps:bodyPr>
                            </wps:wsp>
                            <wps:wsp>
                              <wps:cNvPr id="27" name="AutoShape 2700"/>
                              <wps:cNvCnPr>
                                <a:cxnSpLocks noChangeShapeType="1"/>
                              </wps:cNvCnPr>
                              <wps:spPr bwMode="auto">
                                <a:xfrm flipV="1">
                                  <a:off x="1566783" y="2282977"/>
                                  <a:ext cx="205740" cy="193675"/>
                                </a:xfrm>
                                <a:prstGeom prst="straightConnector1">
                                  <a:avLst/>
                                </a:prstGeom>
                                <a:noFill/>
                                <a:ln w="9525">
                                  <a:solidFill>
                                    <a:srgbClr val="000000"/>
                                  </a:solidFill>
                                  <a:prstDash val="dashDot"/>
                                  <a:round/>
                                  <a:tailEnd type="triangle" w="med" len="med"/>
                                </a:ln>
                                <a:effectLst/>
                              </wps:spPr>
                              <wps:bodyPr/>
                            </wps:wsp>
                            <wps:wsp>
                              <wps:cNvPr id="28" name="Rectangle 2699"/>
                              <wps:cNvSpPr>
                                <a:spLocks noChangeArrowheads="1"/>
                              </wps:cNvSpPr>
                              <wps:spPr bwMode="auto">
                                <a:xfrm>
                                  <a:off x="1666164" y="2075000"/>
                                  <a:ext cx="843280" cy="262255"/>
                                </a:xfrm>
                                <a:prstGeom prst="rect">
                                  <a:avLst/>
                                </a:prstGeom>
                                <a:noFill/>
                                <a:ln>
                                  <a:noFill/>
                                </a:ln>
                                <a:effectLst/>
                              </wps:spPr>
                              <wps:txbx>
                                <w:txbxContent>
                                  <w:p w14:paraId="06F69309">
                                    <w:pPr>
                                      <w:jc w:val="center"/>
                                      <w:rPr>
                                        <w:rFonts w:ascii="Times New Roman" w:hAnsi="Times New Roman"/>
                                        <w:szCs w:val="21"/>
                                      </w:rPr>
                                    </w:pPr>
                                    <w:r>
                                      <w:rPr>
                                        <w:rFonts w:ascii="Times New Roman" w:hAnsi="Times New Roman"/>
                                        <w:szCs w:val="21"/>
                                      </w:rPr>
                                      <w:t>损耗0.315</w:t>
                                    </w:r>
                                  </w:p>
                                </w:txbxContent>
                              </wps:txbx>
                              <wps:bodyPr rot="0" vert="horz" wrap="square" lIns="41350" tIns="24809" rIns="41350" bIns="24809" anchor="t" anchorCtr="0" upright="1">
                                <a:noAutofit/>
                              </wps:bodyPr>
                            </wps:wsp>
                            <wps:wsp>
                              <wps:cNvPr id="29" name="Rectangle 2695"/>
                              <wps:cNvSpPr>
                                <a:spLocks noChangeArrowheads="1"/>
                              </wps:cNvSpPr>
                              <wps:spPr bwMode="auto">
                                <a:xfrm>
                                  <a:off x="432209" y="2400281"/>
                                  <a:ext cx="728980" cy="262256"/>
                                </a:xfrm>
                                <a:prstGeom prst="rect">
                                  <a:avLst/>
                                </a:prstGeom>
                                <a:noFill/>
                                <a:ln>
                                  <a:noFill/>
                                </a:ln>
                                <a:effectLst/>
                              </wps:spPr>
                              <wps:txbx>
                                <w:txbxContent>
                                  <w:p w14:paraId="2415E571">
                                    <w:pPr>
                                      <w:jc w:val="center"/>
                                      <w:rPr>
                                        <w:rFonts w:ascii="Times New Roman" w:hAnsi="Times New Roman"/>
                                        <w:szCs w:val="21"/>
                                      </w:rPr>
                                    </w:pPr>
                                    <w:r>
                                      <w:rPr>
                                        <w:rFonts w:ascii="Times New Roman" w:hAnsi="Times New Roman"/>
                                        <w:szCs w:val="21"/>
                                      </w:rPr>
                                      <w:t>2.1</w:t>
                                    </w:r>
                                  </w:p>
                                </w:txbxContent>
                              </wps:txbx>
                              <wps:bodyPr rot="0" vert="horz" wrap="square" lIns="41350" tIns="24809" rIns="41350" bIns="24809" anchor="t" anchorCtr="0" upright="1">
                                <a:noAutofit/>
                              </wps:bodyPr>
                            </wps:wsp>
                            <wps:wsp>
                              <wps:cNvPr id="30" name="AutoShape 947"/>
                              <wps:cNvCnPr>
                                <a:cxnSpLocks noChangeShapeType="1"/>
                                <a:stCxn id="26" idx="2"/>
                                <a:endCxn id="24" idx="2"/>
                              </wps:cNvCnPr>
                              <wps:spPr bwMode="auto">
                                <a:xfrm rot="5400000">
                                  <a:off x="2555877" y="1818130"/>
                                  <a:ext cx="19961" cy="1846045"/>
                                </a:xfrm>
                                <a:prstGeom prst="bentConnector3">
                                  <a:avLst>
                                    <a:gd name="adj1" fmla="val 1863519"/>
                                  </a:avLst>
                                </a:prstGeom>
                                <a:ln>
                                  <a:solidFill>
                                    <a:srgbClr val="0000FF"/>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1" name="Rectangle 2695"/>
                              <wps:cNvSpPr>
                                <a:spLocks noChangeArrowheads="1"/>
                              </wps:cNvSpPr>
                              <wps:spPr bwMode="auto">
                                <a:xfrm>
                                  <a:off x="1933664" y="2911376"/>
                                  <a:ext cx="1087514" cy="262890"/>
                                </a:xfrm>
                                <a:prstGeom prst="rect">
                                  <a:avLst/>
                                </a:prstGeom>
                                <a:noFill/>
                                <a:ln>
                                  <a:noFill/>
                                </a:ln>
                                <a:effectLst/>
                              </wps:spPr>
                              <wps:txbx>
                                <w:txbxContent>
                                  <w:p w14:paraId="7A76147B">
                                    <w:pPr>
                                      <w:jc w:val="center"/>
                                      <w:rPr>
                                        <w:rFonts w:ascii="Times New Roman" w:hAnsi="Times New Roman"/>
                                        <w:color w:val="0000FF"/>
                                        <w:szCs w:val="21"/>
                                      </w:rPr>
                                    </w:pPr>
                                    <w:r>
                                      <w:rPr>
                                        <w:rFonts w:hint="eastAsia" w:ascii="Times New Roman" w:hAnsi="Times New Roman"/>
                                        <w:color w:val="0000FF"/>
                                        <w:szCs w:val="21"/>
                                      </w:rPr>
                                      <w:t>循环</w:t>
                                    </w:r>
                                    <w:r>
                                      <w:rPr>
                                        <w:rFonts w:ascii="Times New Roman" w:hAnsi="Times New Roman"/>
                                        <w:color w:val="0000FF"/>
                                        <w:szCs w:val="21"/>
                                      </w:rPr>
                                      <w:t>使用1.785</w:t>
                                    </w:r>
                                  </w:p>
                                </w:txbxContent>
                              </wps:txbx>
                              <wps:bodyPr rot="0" vert="horz" wrap="square" lIns="41350" tIns="24809" rIns="41350" bIns="24809" anchor="t" anchorCtr="0" upright="1">
                                <a:noAutofit/>
                              </wps:bodyPr>
                            </wps:wsp>
                            <wps:wsp>
                              <wps:cNvPr id="32" name="Rectangle 2695"/>
                              <wps:cNvSpPr>
                                <a:spLocks noChangeArrowheads="1"/>
                              </wps:cNvSpPr>
                              <wps:spPr bwMode="auto">
                                <a:xfrm>
                                  <a:off x="2158867" y="2348382"/>
                                  <a:ext cx="471805" cy="262890"/>
                                </a:xfrm>
                                <a:prstGeom prst="rect">
                                  <a:avLst/>
                                </a:prstGeom>
                                <a:noFill/>
                                <a:ln>
                                  <a:noFill/>
                                </a:ln>
                                <a:effectLst/>
                              </wps:spPr>
                              <wps:txbx>
                                <w:txbxContent>
                                  <w:p w14:paraId="2C81B03B">
                                    <w:pPr>
                                      <w:jc w:val="center"/>
                                      <w:rPr>
                                        <w:rFonts w:ascii="Times New Roman" w:hAnsi="Times New Roman"/>
                                        <w:szCs w:val="21"/>
                                      </w:rPr>
                                    </w:pPr>
                                    <w:r>
                                      <w:rPr>
                                        <w:rFonts w:ascii="Times New Roman" w:hAnsi="Times New Roman"/>
                                        <w:szCs w:val="21"/>
                                      </w:rPr>
                                      <w:t>1.785</w:t>
                                    </w:r>
                                  </w:p>
                                </w:txbxContent>
                              </wps:txbx>
                              <wps:bodyPr rot="0" vert="horz" wrap="square" lIns="41350" tIns="24809" rIns="41350" bIns="24809" anchor="t" anchorCtr="0" upright="1">
                                <a:noAutofit/>
                              </wps:bodyPr>
                            </wps:wsp>
                            <wps:wsp>
                              <wps:cNvPr id="37" name="AutoShape 2700"/>
                              <wps:cNvCnPr>
                                <a:cxnSpLocks noChangeShapeType="1"/>
                              </wps:cNvCnPr>
                              <wps:spPr bwMode="auto">
                                <a:xfrm flipV="1">
                                  <a:off x="1510656" y="1585719"/>
                                  <a:ext cx="205740" cy="193040"/>
                                </a:xfrm>
                                <a:prstGeom prst="straightConnector1">
                                  <a:avLst/>
                                </a:prstGeom>
                                <a:noFill/>
                                <a:ln w="9525">
                                  <a:solidFill>
                                    <a:srgbClr val="000000"/>
                                  </a:solidFill>
                                  <a:prstDash val="dashDot"/>
                                  <a:round/>
                                  <a:tailEnd type="triangle" w="med" len="med"/>
                                </a:ln>
                                <a:effectLst/>
                              </wps:spPr>
                              <wps:bodyPr/>
                            </wps:wsp>
                            <wps:wsp>
                              <wps:cNvPr id="38" name="Rectangle 2699"/>
                              <wps:cNvSpPr>
                                <a:spLocks noChangeArrowheads="1"/>
                              </wps:cNvSpPr>
                              <wps:spPr bwMode="auto">
                                <a:xfrm>
                                  <a:off x="1694901" y="1476537"/>
                                  <a:ext cx="843280" cy="261620"/>
                                </a:xfrm>
                                <a:prstGeom prst="rect">
                                  <a:avLst/>
                                </a:prstGeom>
                                <a:noFill/>
                                <a:ln>
                                  <a:noFill/>
                                </a:ln>
                                <a:effectLst/>
                              </wps:spPr>
                              <wps:txbx>
                                <w:txbxContent>
                                  <w:p w14:paraId="35C5AC87">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sz w:val="21"/>
                                        <w:szCs w:val="21"/>
                                      </w:rPr>
                                      <w:t>0.96</w:t>
                                    </w:r>
                                  </w:p>
                                </w:txbxContent>
                              </wps:txbx>
                              <wps:bodyPr rot="0" vert="horz" wrap="square" lIns="41350" tIns="24809" rIns="41350" bIns="24809" anchor="t" anchorCtr="0" upright="1">
                                <a:noAutofit/>
                              </wps:bodyPr>
                            </wps:wsp>
                            <wps:wsp>
                              <wps:cNvPr id="39" name="Rectangle 2695"/>
                              <wps:cNvSpPr>
                                <a:spLocks noChangeArrowheads="1"/>
                              </wps:cNvSpPr>
                              <wps:spPr bwMode="auto">
                                <a:xfrm>
                                  <a:off x="446802" y="1738157"/>
                                  <a:ext cx="471805" cy="262255"/>
                                </a:xfrm>
                                <a:prstGeom prst="rect">
                                  <a:avLst/>
                                </a:prstGeom>
                                <a:noFill/>
                                <a:ln>
                                  <a:noFill/>
                                </a:ln>
                                <a:effectLst/>
                              </wps:spPr>
                              <wps:txbx>
                                <w:txbxContent>
                                  <w:p w14:paraId="4823CA2B">
                                    <w:pPr>
                                      <w:pStyle w:val="30"/>
                                      <w:spacing w:before="0" w:beforeAutospacing="0" w:after="0" w:afterAutospacing="0"/>
                                      <w:jc w:val="center"/>
                                      <w:rPr>
                                        <w:kern w:val="0"/>
                                        <w:szCs w:val="24"/>
                                      </w:rPr>
                                    </w:pPr>
                                    <w:r>
                                      <w:rPr>
                                        <w:rFonts w:ascii="Times New Roman" w:hAnsi="Times New Roman"/>
                                        <w:sz w:val="21"/>
                                        <w:szCs w:val="21"/>
                                      </w:rPr>
                                      <w:t>0.96</w:t>
                                    </w:r>
                                  </w:p>
                                </w:txbxContent>
                              </wps:txbx>
                              <wps:bodyPr rot="0" vert="horz" wrap="square" lIns="41350" tIns="24809" rIns="41350" bIns="24809" anchor="t" anchorCtr="0" upright="1">
                                <a:noAutofit/>
                              </wps:bodyPr>
                            </wps:wsp>
                            <wps:wsp>
                              <wps:cNvPr id="43" name="AutoShape 2697"/>
                              <wps:cNvCnPr>
                                <a:cxnSpLocks noChangeShapeType="1"/>
                              </wps:cNvCnPr>
                              <wps:spPr bwMode="auto">
                                <a:xfrm>
                                  <a:off x="1009498" y="1089546"/>
                                  <a:ext cx="199684" cy="61081"/>
                                </a:xfrm>
                                <a:prstGeom prst="straightConnector1">
                                  <a:avLst/>
                                </a:prstGeom>
                                <a:noFill/>
                                <a:ln w="9525">
                                  <a:solidFill>
                                    <a:srgbClr val="000000"/>
                                  </a:solidFill>
                                  <a:round/>
                                  <a:tailEnd type="triangle" w="med" len="med"/>
                                </a:ln>
                                <a:effectLst/>
                              </wps:spPr>
                              <wps:bodyPr/>
                            </wps:wsp>
                            <wps:wsp>
                              <wps:cNvPr id="44" name="Rectangle 2695"/>
                              <wps:cNvSpPr>
                                <a:spLocks noChangeArrowheads="1"/>
                              </wps:cNvSpPr>
                              <wps:spPr bwMode="auto">
                                <a:xfrm>
                                  <a:off x="540480" y="881077"/>
                                  <a:ext cx="970176" cy="262890"/>
                                </a:xfrm>
                                <a:prstGeom prst="rect">
                                  <a:avLst/>
                                </a:prstGeom>
                                <a:noFill/>
                                <a:ln>
                                  <a:noFill/>
                                </a:ln>
                                <a:effectLst/>
                              </wps:spPr>
                              <wps:txbx>
                                <w:txbxContent>
                                  <w:p w14:paraId="65D8E554">
                                    <w:pPr>
                                      <w:jc w:val="center"/>
                                      <w:rPr>
                                        <w:rFonts w:ascii="Times New Roman" w:hAnsi="Times New Roman"/>
                                        <w:sz w:val="18"/>
                                        <w:szCs w:val="18"/>
                                      </w:rPr>
                                    </w:pPr>
                                    <w:r>
                                      <w:rPr>
                                        <w:rFonts w:hint="eastAsia" w:ascii="Times New Roman" w:hAnsi="Times New Roman"/>
                                        <w:sz w:val="18"/>
                                        <w:szCs w:val="18"/>
                                      </w:rPr>
                                      <w:t>生石灰自带</w:t>
                                    </w:r>
                                    <w:r>
                                      <w:rPr>
                                        <w:rFonts w:ascii="Times New Roman" w:hAnsi="Times New Roman"/>
                                        <w:color w:val="FF0000"/>
                                        <w:sz w:val="18"/>
                                        <w:szCs w:val="18"/>
                                      </w:rPr>
                                      <w:t>3.6</w:t>
                                    </w:r>
                                  </w:p>
                                </w:txbxContent>
                              </wps:txbx>
                              <wps:bodyPr rot="0" vert="horz" wrap="square" lIns="41350" tIns="24809" rIns="41350" bIns="24809" anchor="t" anchorCtr="0" upright="1">
                                <a:noAutofit/>
                              </wps:bodyPr>
                            </wps:wsp>
                            <wps:wsp>
                              <wps:cNvPr id="45" name="AutoShape 2697"/>
                              <wps:cNvCnPr>
                                <a:cxnSpLocks noChangeShapeType="1"/>
                              </wps:cNvCnPr>
                              <wps:spPr bwMode="auto">
                                <a:xfrm>
                                  <a:off x="1990867" y="1288363"/>
                                  <a:ext cx="595784" cy="0"/>
                                </a:xfrm>
                                <a:prstGeom prst="straightConnector1">
                                  <a:avLst/>
                                </a:prstGeom>
                                <a:noFill/>
                                <a:ln w="9525">
                                  <a:solidFill>
                                    <a:srgbClr val="000000"/>
                                  </a:solidFill>
                                  <a:round/>
                                  <a:tailEnd type="triangle" w="med" len="med"/>
                                </a:ln>
                                <a:effectLst/>
                              </wps:spPr>
                              <wps:bodyPr/>
                            </wps:wsp>
                            <wps:wsp>
                              <wps:cNvPr id="46" name="Rectangle 2696"/>
                              <wps:cNvSpPr>
                                <a:spLocks noChangeArrowheads="1"/>
                              </wps:cNvSpPr>
                              <wps:spPr bwMode="auto">
                                <a:xfrm>
                                  <a:off x="2586651" y="1150627"/>
                                  <a:ext cx="834390" cy="257371"/>
                                </a:xfrm>
                                <a:prstGeom prst="rect">
                                  <a:avLst/>
                                </a:prstGeom>
                                <a:solidFill>
                                  <a:srgbClr val="FFFFFF"/>
                                </a:solidFill>
                                <a:ln w="9525">
                                  <a:solidFill>
                                    <a:schemeClr val="bg1"/>
                                  </a:solidFill>
                                  <a:miter lim="800000"/>
                                </a:ln>
                                <a:effectLst/>
                              </wps:spPr>
                              <wps:txbx>
                                <w:txbxContent>
                                  <w:p w14:paraId="3DBD3CF4">
                                    <w:pPr>
                                      <w:jc w:val="center"/>
                                      <w:rPr>
                                        <w:rFonts w:ascii="Times New Roman" w:hAnsi="Times New Roman"/>
                                        <w:szCs w:val="21"/>
                                      </w:rPr>
                                    </w:pPr>
                                    <w:r>
                                      <w:rPr>
                                        <w:rFonts w:hint="eastAsia" w:ascii="Times New Roman" w:hAnsi="Times New Roman"/>
                                        <w:szCs w:val="21"/>
                                      </w:rPr>
                                      <w:t>进入产品</w:t>
                                    </w:r>
                                  </w:p>
                                </w:txbxContent>
                              </wps:txbx>
                              <wps:bodyPr rot="0" vert="horz" wrap="square" lIns="41350" tIns="24809" rIns="41350" bIns="24809" anchor="t" anchorCtr="0" upright="1">
                                <a:noAutofit/>
                              </wps:bodyPr>
                            </wps:wsp>
                            <wps:wsp>
                              <wps:cNvPr id="47" name="Rectangle 2698"/>
                              <wps:cNvSpPr>
                                <a:spLocks noChangeArrowheads="1"/>
                              </wps:cNvSpPr>
                              <wps:spPr bwMode="auto">
                                <a:xfrm>
                                  <a:off x="2051609" y="1089546"/>
                                  <a:ext cx="457835" cy="197485"/>
                                </a:xfrm>
                                <a:prstGeom prst="rect">
                                  <a:avLst/>
                                </a:prstGeom>
                                <a:noFill/>
                                <a:ln>
                                  <a:noFill/>
                                </a:ln>
                                <a:effectLst/>
                              </wps:spPr>
                              <wps:txbx>
                                <w:txbxContent>
                                  <w:p w14:paraId="53D63EBB">
                                    <w:pPr>
                                      <w:jc w:val="center"/>
                                      <w:rPr>
                                        <w:rFonts w:ascii="Times New Roman" w:hAnsi="Times New Roman"/>
                                        <w:color w:val="FF0000"/>
                                        <w:szCs w:val="21"/>
                                      </w:rPr>
                                    </w:pPr>
                                    <w:r>
                                      <w:rPr>
                                        <w:rFonts w:ascii="Times New Roman" w:hAnsi="Times New Roman"/>
                                        <w:color w:val="FF0000"/>
                                        <w:szCs w:val="21"/>
                                      </w:rPr>
                                      <w:t>110</w:t>
                                    </w:r>
                                  </w:p>
                                  <w:p w14:paraId="4A98293F">
                                    <w:pPr>
                                      <w:jc w:val="center"/>
                                      <w:rPr>
                                        <w:rFonts w:ascii="Times New Roman" w:hAnsi="Times New Roman"/>
                                        <w:szCs w:val="21"/>
                                      </w:rPr>
                                    </w:pPr>
                                  </w:p>
                                </w:txbxContent>
                              </wps:txbx>
                              <wps:bodyPr rot="0" vert="horz" wrap="square" lIns="41350" tIns="24809" rIns="41350" bIns="24809" anchor="t" anchorCtr="0" upright="1">
                                <a:noAutofit/>
                              </wps:bodyPr>
                            </wps:wsp>
                            <wps:wsp>
                              <wps:cNvPr id="49" name="AutoShape 2697"/>
                              <wps:cNvCnPr>
                                <a:cxnSpLocks noChangeShapeType="1"/>
                              </wps:cNvCnPr>
                              <wps:spPr bwMode="auto">
                                <a:xfrm>
                                  <a:off x="540480" y="3701422"/>
                                  <a:ext cx="668702" cy="0"/>
                                </a:xfrm>
                                <a:prstGeom prst="straightConnector1">
                                  <a:avLst/>
                                </a:prstGeom>
                                <a:noFill/>
                                <a:ln w="9525">
                                  <a:solidFill>
                                    <a:srgbClr val="000000"/>
                                  </a:solidFill>
                                  <a:round/>
                                  <a:tailEnd type="triangle" w="med" len="med"/>
                                </a:ln>
                                <a:effectLst/>
                              </wps:spPr>
                              <wps:bodyPr/>
                            </wps:wsp>
                            <wps:wsp>
                              <wps:cNvPr id="50" name="Rectangle 2693"/>
                              <wps:cNvSpPr>
                                <a:spLocks noChangeArrowheads="1"/>
                              </wps:cNvSpPr>
                              <wps:spPr bwMode="auto">
                                <a:xfrm>
                                  <a:off x="1209817" y="3571304"/>
                                  <a:ext cx="962660" cy="261620"/>
                                </a:xfrm>
                                <a:prstGeom prst="rect">
                                  <a:avLst/>
                                </a:prstGeom>
                                <a:solidFill>
                                  <a:srgbClr val="FFFFFF"/>
                                </a:solidFill>
                                <a:ln w="9525">
                                  <a:solidFill>
                                    <a:srgbClr val="000000"/>
                                  </a:solidFill>
                                  <a:miter lim="800000"/>
                                </a:ln>
                                <a:effectLst/>
                              </wps:spPr>
                              <wps:txbx>
                                <w:txbxContent>
                                  <w:p w14:paraId="55D01CC7">
                                    <w:pPr>
                                      <w:pStyle w:val="30"/>
                                      <w:spacing w:before="0" w:beforeAutospacing="0" w:after="0" w:afterAutospacing="0"/>
                                      <w:jc w:val="center"/>
                                      <w:rPr>
                                        <w:kern w:val="0"/>
                                        <w:szCs w:val="24"/>
                                      </w:rPr>
                                    </w:pPr>
                                    <w:r>
                                      <w:rPr>
                                        <w:rFonts w:hint="eastAsia" w:ascii="Times New Roman"/>
                                        <w:sz w:val="21"/>
                                        <w:szCs w:val="21"/>
                                      </w:rPr>
                                      <w:t>车辆清洗</w:t>
                                    </w:r>
                                  </w:p>
                                </w:txbxContent>
                              </wps:txbx>
                              <wps:bodyPr rot="0" vert="horz" wrap="square" lIns="41350" tIns="24809" rIns="41350" bIns="24809" anchor="t" anchorCtr="0" upright="1">
                                <a:noAutofit/>
                              </wps:bodyPr>
                            </wps:wsp>
                            <wps:wsp>
                              <wps:cNvPr id="51" name="AutoShape 942"/>
                              <wps:cNvCnPr>
                                <a:cxnSpLocks noChangeShapeType="1"/>
                              </wps:cNvCnPr>
                              <wps:spPr bwMode="auto">
                                <a:xfrm>
                                  <a:off x="2189622" y="3701365"/>
                                  <a:ext cx="1987357" cy="7135"/>
                                </a:xfrm>
                                <a:prstGeom prst="straightConnector1">
                                  <a:avLst/>
                                </a:prstGeom>
                                <a:noFill/>
                                <a:ln w="9525">
                                  <a:solidFill>
                                    <a:srgbClr val="000000"/>
                                  </a:solidFill>
                                  <a:round/>
                                  <a:headEnd type="none" w="med" len="med"/>
                                  <a:tailEnd type="none" w="med" len="med"/>
                                </a:ln>
                              </wps:spPr>
                              <wps:bodyPr/>
                            </wps:wsp>
                            <wps:wsp>
                              <wps:cNvPr id="52" name="Rectangle 2693"/>
                              <wps:cNvSpPr>
                                <a:spLocks noChangeArrowheads="1"/>
                              </wps:cNvSpPr>
                              <wps:spPr bwMode="auto">
                                <a:xfrm>
                                  <a:off x="3610752" y="4100231"/>
                                  <a:ext cx="1342883" cy="261620"/>
                                </a:xfrm>
                                <a:prstGeom prst="rect">
                                  <a:avLst/>
                                </a:prstGeom>
                                <a:solidFill>
                                  <a:srgbClr val="FFFFFF"/>
                                </a:solidFill>
                                <a:ln w="9525">
                                  <a:solidFill>
                                    <a:srgbClr val="000000"/>
                                  </a:solidFill>
                                  <a:miter lim="800000"/>
                                </a:ln>
                                <a:effectLst/>
                              </wps:spPr>
                              <wps:txbx>
                                <w:txbxContent>
                                  <w:p w14:paraId="79F8A578">
                                    <w:pPr>
                                      <w:pStyle w:val="30"/>
                                      <w:spacing w:before="0" w:beforeAutospacing="0" w:after="0" w:afterAutospacing="0"/>
                                      <w:jc w:val="center"/>
                                      <w:rPr>
                                        <w:kern w:val="0"/>
                                        <w:szCs w:val="24"/>
                                      </w:rPr>
                                    </w:pPr>
                                    <w:r>
                                      <w:rPr>
                                        <w:rFonts w:hint="eastAsia" w:ascii="Times New Roman"/>
                                        <w:sz w:val="21"/>
                                        <w:szCs w:val="21"/>
                                      </w:rPr>
                                      <w:t>车辆清洗专用沉淀池</w:t>
                                    </w:r>
                                  </w:p>
                                </w:txbxContent>
                              </wps:txbx>
                              <wps:bodyPr rot="0" vert="horz" wrap="square" lIns="41350" tIns="24809" rIns="41350" bIns="24809" anchor="t" anchorCtr="0" upright="1">
                                <a:noAutofit/>
                              </wps:bodyPr>
                            </wps:wsp>
                            <wps:wsp>
                              <wps:cNvPr id="53" name="AutoShape 2700"/>
                              <wps:cNvCnPr>
                                <a:cxnSpLocks noChangeShapeType="1"/>
                              </wps:cNvCnPr>
                              <wps:spPr bwMode="auto">
                                <a:xfrm flipV="1">
                                  <a:off x="1614947" y="3364929"/>
                                  <a:ext cx="205740" cy="193040"/>
                                </a:xfrm>
                                <a:prstGeom prst="straightConnector1">
                                  <a:avLst/>
                                </a:prstGeom>
                                <a:noFill/>
                                <a:ln w="9525">
                                  <a:solidFill>
                                    <a:srgbClr val="000000"/>
                                  </a:solidFill>
                                  <a:prstDash val="dashDot"/>
                                  <a:round/>
                                  <a:tailEnd type="triangle" w="med" len="med"/>
                                </a:ln>
                                <a:effectLst/>
                              </wps:spPr>
                              <wps:bodyPr/>
                            </wps:wsp>
                            <wps:wsp>
                              <wps:cNvPr id="54" name="Rectangle 2699"/>
                              <wps:cNvSpPr>
                                <a:spLocks noChangeArrowheads="1"/>
                              </wps:cNvSpPr>
                              <wps:spPr bwMode="auto">
                                <a:xfrm>
                                  <a:off x="1377709" y="3168713"/>
                                  <a:ext cx="843280" cy="261620"/>
                                </a:xfrm>
                                <a:prstGeom prst="rect">
                                  <a:avLst/>
                                </a:prstGeom>
                                <a:noFill/>
                                <a:ln>
                                  <a:noFill/>
                                </a:ln>
                                <a:effectLst/>
                              </wps:spPr>
                              <wps:txbx>
                                <w:txbxContent>
                                  <w:p w14:paraId="324F1813">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sz w:val="21"/>
                                        <w:szCs w:val="21"/>
                                      </w:rPr>
                                      <w:t>0.09</w:t>
                                    </w:r>
                                  </w:p>
                                </w:txbxContent>
                              </wps:txbx>
                              <wps:bodyPr rot="0" vert="horz" wrap="square" lIns="41350" tIns="24809" rIns="41350" bIns="24809" anchor="t" anchorCtr="0" upright="1">
                                <a:noAutofit/>
                              </wps:bodyPr>
                            </wps:wsp>
                            <wps:wsp>
                              <wps:cNvPr id="55" name="Rectangle 2695"/>
                              <wps:cNvSpPr>
                                <a:spLocks noChangeArrowheads="1"/>
                              </wps:cNvSpPr>
                              <wps:spPr bwMode="auto">
                                <a:xfrm>
                                  <a:off x="446802" y="3518550"/>
                                  <a:ext cx="728980" cy="261620"/>
                                </a:xfrm>
                                <a:prstGeom prst="rect">
                                  <a:avLst/>
                                </a:prstGeom>
                                <a:noFill/>
                                <a:ln>
                                  <a:noFill/>
                                </a:ln>
                                <a:effectLst/>
                              </wps:spPr>
                              <wps:txbx>
                                <w:txbxContent>
                                  <w:p w14:paraId="00C6A5E5">
                                    <w:pPr>
                                      <w:pStyle w:val="30"/>
                                      <w:spacing w:before="0" w:beforeAutospacing="0" w:after="0" w:afterAutospacing="0"/>
                                      <w:jc w:val="center"/>
                                      <w:rPr>
                                        <w:kern w:val="0"/>
                                        <w:szCs w:val="24"/>
                                      </w:rPr>
                                    </w:pPr>
                                    <w:r>
                                      <w:rPr>
                                        <w:rFonts w:ascii="Times New Roman" w:hAnsi="Times New Roman"/>
                                        <w:sz w:val="21"/>
                                        <w:szCs w:val="21"/>
                                      </w:rPr>
                                      <w:t>0.6</w:t>
                                    </w:r>
                                  </w:p>
                                </w:txbxContent>
                              </wps:txbx>
                              <wps:bodyPr rot="0" vert="horz" wrap="square" lIns="41350" tIns="24809" rIns="41350" bIns="24809" anchor="t" anchorCtr="0" upright="1">
                                <a:noAutofit/>
                              </wps:bodyPr>
                            </wps:wsp>
                            <wps:wsp>
                              <wps:cNvPr id="57" name="Rectangle 2695"/>
                              <wps:cNvSpPr>
                                <a:spLocks noChangeArrowheads="1"/>
                              </wps:cNvSpPr>
                              <wps:spPr bwMode="auto">
                                <a:xfrm>
                                  <a:off x="2261948" y="4021494"/>
                                  <a:ext cx="1386790" cy="361444"/>
                                </a:xfrm>
                                <a:prstGeom prst="rect">
                                  <a:avLst/>
                                </a:prstGeom>
                                <a:noFill/>
                                <a:ln>
                                  <a:noFill/>
                                </a:ln>
                                <a:effectLst/>
                              </wps:spPr>
                              <wps:txbx>
                                <w:txbxContent>
                                  <w:p w14:paraId="755A1F3C">
                                    <w:pPr>
                                      <w:pStyle w:val="30"/>
                                      <w:spacing w:before="0" w:beforeAutospacing="0" w:after="0" w:afterAutospacing="0"/>
                                      <w:jc w:val="center"/>
                                      <w:rPr>
                                        <w:color w:val="0000FF"/>
                                        <w:kern w:val="0"/>
                                        <w:szCs w:val="24"/>
                                      </w:rPr>
                                    </w:pPr>
                                    <w:r>
                                      <w:rPr>
                                        <w:rFonts w:hint="eastAsia" w:ascii="Times New Roman"/>
                                        <w:color w:val="0000FF"/>
                                        <w:sz w:val="21"/>
                                        <w:szCs w:val="21"/>
                                      </w:rPr>
                                      <w:t>循环使用</w:t>
                                    </w:r>
                                    <w:r>
                                      <w:rPr>
                                        <w:rFonts w:ascii="Times New Roman" w:hAnsi="Times New Roman"/>
                                        <w:color w:val="0000FF"/>
                                        <w:sz w:val="21"/>
                                        <w:szCs w:val="21"/>
                                      </w:rPr>
                                      <w:t>0.51</w:t>
                                    </w:r>
                                  </w:p>
                                </w:txbxContent>
                              </wps:txbx>
                              <wps:bodyPr rot="0" vert="horz" wrap="square" lIns="41350" tIns="24809" rIns="41350" bIns="24809" anchor="t" anchorCtr="0" upright="1">
                                <a:noAutofit/>
                              </wps:bodyPr>
                            </wps:wsp>
                            <wps:wsp>
                              <wps:cNvPr id="58" name="Rectangle 2695"/>
                              <wps:cNvSpPr>
                                <a:spLocks noChangeArrowheads="1"/>
                              </wps:cNvSpPr>
                              <wps:spPr bwMode="auto">
                                <a:xfrm>
                                  <a:off x="2759356" y="3445933"/>
                                  <a:ext cx="471805" cy="262255"/>
                                </a:xfrm>
                                <a:prstGeom prst="rect">
                                  <a:avLst/>
                                </a:prstGeom>
                                <a:noFill/>
                                <a:ln>
                                  <a:noFill/>
                                </a:ln>
                                <a:effectLst/>
                              </wps:spPr>
                              <wps:txbx>
                                <w:txbxContent>
                                  <w:p w14:paraId="3E5527EC">
                                    <w:pPr>
                                      <w:pStyle w:val="30"/>
                                      <w:spacing w:before="0" w:beforeAutospacing="0" w:after="0" w:afterAutospacing="0"/>
                                      <w:jc w:val="center"/>
                                      <w:rPr>
                                        <w:kern w:val="0"/>
                                        <w:szCs w:val="24"/>
                                      </w:rPr>
                                    </w:pPr>
                                    <w:r>
                                      <w:rPr>
                                        <w:rFonts w:ascii="Times New Roman" w:hAnsi="Times New Roman"/>
                                        <w:sz w:val="21"/>
                                        <w:szCs w:val="21"/>
                                      </w:rPr>
                                      <w:t>0.51</w:t>
                                    </w:r>
                                  </w:p>
                                </w:txbxContent>
                              </wps:txbx>
                              <wps:bodyPr rot="0" vert="horz" wrap="square" lIns="41350" tIns="24809" rIns="41350" bIns="24809" anchor="t" anchorCtr="0" upright="1">
                                <a:noAutofit/>
                              </wps:bodyPr>
                            </wps:wsp>
                            <wps:wsp>
                              <wps:cNvPr id="59" name="AutoShape 2697"/>
                              <wps:cNvCnPr>
                                <a:cxnSpLocks noChangeShapeType="1"/>
                              </wps:cNvCnPr>
                              <wps:spPr bwMode="auto">
                                <a:xfrm>
                                  <a:off x="540480" y="4915060"/>
                                  <a:ext cx="685847" cy="0"/>
                                </a:xfrm>
                                <a:prstGeom prst="straightConnector1">
                                  <a:avLst/>
                                </a:prstGeom>
                                <a:noFill/>
                                <a:ln w="9525">
                                  <a:solidFill>
                                    <a:srgbClr val="000000"/>
                                  </a:solidFill>
                                  <a:round/>
                                  <a:tailEnd type="triangle" w="med" len="med"/>
                                </a:ln>
                                <a:effectLst/>
                              </wps:spPr>
                              <wps:bodyPr/>
                            </wps:wsp>
                            <wps:wsp>
                              <wps:cNvPr id="60" name="Rectangle 2693"/>
                              <wps:cNvSpPr>
                                <a:spLocks noChangeArrowheads="1"/>
                              </wps:cNvSpPr>
                              <wps:spPr bwMode="auto">
                                <a:xfrm>
                                  <a:off x="1226962" y="4784957"/>
                                  <a:ext cx="962660" cy="261620"/>
                                </a:xfrm>
                                <a:prstGeom prst="rect">
                                  <a:avLst/>
                                </a:prstGeom>
                                <a:solidFill>
                                  <a:srgbClr val="FFFFFF"/>
                                </a:solidFill>
                                <a:ln w="9525">
                                  <a:solidFill>
                                    <a:srgbClr val="000000"/>
                                  </a:solidFill>
                                  <a:miter lim="800000"/>
                                </a:ln>
                                <a:effectLst/>
                              </wps:spPr>
                              <wps:txbx>
                                <w:txbxContent>
                                  <w:p w14:paraId="467684D8">
                                    <w:pPr>
                                      <w:pStyle w:val="30"/>
                                      <w:spacing w:before="0" w:beforeAutospacing="0" w:after="0" w:afterAutospacing="0"/>
                                      <w:jc w:val="center"/>
                                      <w:rPr>
                                        <w:kern w:val="0"/>
                                        <w:szCs w:val="24"/>
                                      </w:rPr>
                                    </w:pPr>
                                    <w:r>
                                      <w:rPr>
                                        <w:rFonts w:hint="eastAsia" w:ascii="Times New Roman"/>
                                        <w:sz w:val="21"/>
                                        <w:szCs w:val="21"/>
                                      </w:rPr>
                                      <w:t>地面冲洗</w:t>
                                    </w:r>
                                  </w:p>
                                </w:txbxContent>
                              </wps:txbx>
                              <wps:bodyPr rot="0" vert="horz" wrap="square" lIns="41350" tIns="24809" rIns="41350" bIns="24809" anchor="t" anchorCtr="0" upright="1">
                                <a:noAutofit/>
                              </wps:bodyPr>
                            </wps:wsp>
                            <wps:wsp>
                              <wps:cNvPr id="61" name="AutoShape 942"/>
                              <wps:cNvCnPr>
                                <a:cxnSpLocks noChangeShapeType="1"/>
                              </wps:cNvCnPr>
                              <wps:spPr bwMode="auto">
                                <a:xfrm>
                                  <a:off x="2206767" y="4980889"/>
                                  <a:ext cx="2021419" cy="1"/>
                                </a:xfrm>
                                <a:prstGeom prst="straightConnector1">
                                  <a:avLst/>
                                </a:prstGeom>
                                <a:noFill/>
                                <a:ln w="9525">
                                  <a:solidFill>
                                    <a:srgbClr val="000000"/>
                                  </a:solidFill>
                                  <a:round/>
                                  <a:headEnd type="none" w="med" len="med"/>
                                  <a:tailEnd type="none" w="med" len="med"/>
                                </a:ln>
                              </wps:spPr>
                              <wps:bodyPr/>
                            </wps:wsp>
                            <wps:wsp>
                              <wps:cNvPr id="63" name="AutoShape 2700"/>
                              <wps:cNvCnPr>
                                <a:cxnSpLocks noChangeShapeType="1"/>
                              </wps:cNvCnPr>
                              <wps:spPr bwMode="auto">
                                <a:xfrm flipV="1">
                                  <a:off x="1632092" y="4578582"/>
                                  <a:ext cx="205740" cy="193040"/>
                                </a:xfrm>
                                <a:prstGeom prst="straightConnector1">
                                  <a:avLst/>
                                </a:prstGeom>
                                <a:noFill/>
                                <a:ln w="9525">
                                  <a:solidFill>
                                    <a:srgbClr val="000000"/>
                                  </a:solidFill>
                                  <a:prstDash val="dashDot"/>
                                  <a:round/>
                                  <a:tailEnd type="triangle" w="med" len="med"/>
                                </a:ln>
                                <a:effectLst/>
                              </wps:spPr>
                              <wps:bodyPr/>
                            </wps:wsp>
                            <wps:wsp>
                              <wps:cNvPr id="64" name="Rectangle 2699"/>
                              <wps:cNvSpPr>
                                <a:spLocks noChangeArrowheads="1"/>
                              </wps:cNvSpPr>
                              <wps:spPr bwMode="auto">
                                <a:xfrm>
                                  <a:off x="1175782" y="4361849"/>
                                  <a:ext cx="843280" cy="261620"/>
                                </a:xfrm>
                                <a:prstGeom prst="rect">
                                  <a:avLst/>
                                </a:prstGeom>
                                <a:noFill/>
                                <a:ln>
                                  <a:noFill/>
                                </a:ln>
                                <a:effectLst/>
                              </wps:spPr>
                              <wps:txbx>
                                <w:txbxContent>
                                  <w:p w14:paraId="1DA93246">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sz w:val="21"/>
                                        <w:szCs w:val="21"/>
                                      </w:rPr>
                                      <w:t>0.135</w:t>
                                    </w:r>
                                  </w:p>
                                </w:txbxContent>
                              </wps:txbx>
                              <wps:bodyPr rot="0" vert="horz" wrap="square" lIns="41350" tIns="24809" rIns="41350" bIns="24809" anchor="t" anchorCtr="0" upright="1">
                                <a:noAutofit/>
                              </wps:bodyPr>
                            </wps:wsp>
                            <wps:wsp>
                              <wps:cNvPr id="65" name="Rectangle 2695"/>
                              <wps:cNvSpPr>
                                <a:spLocks noChangeArrowheads="1"/>
                              </wps:cNvSpPr>
                              <wps:spPr bwMode="auto">
                                <a:xfrm>
                                  <a:off x="468748" y="4719346"/>
                                  <a:ext cx="728980" cy="261620"/>
                                </a:xfrm>
                                <a:prstGeom prst="rect">
                                  <a:avLst/>
                                </a:prstGeom>
                                <a:noFill/>
                                <a:ln>
                                  <a:noFill/>
                                </a:ln>
                                <a:effectLst/>
                              </wps:spPr>
                              <wps:txbx>
                                <w:txbxContent>
                                  <w:p w14:paraId="0BCB3E78">
                                    <w:pPr>
                                      <w:pStyle w:val="30"/>
                                      <w:spacing w:before="0" w:beforeAutospacing="0" w:after="0" w:afterAutospacing="0"/>
                                      <w:jc w:val="center"/>
                                      <w:rPr>
                                        <w:kern w:val="0"/>
                                        <w:szCs w:val="24"/>
                                      </w:rPr>
                                    </w:pPr>
                                    <w:r>
                                      <w:rPr>
                                        <w:rFonts w:ascii="Times New Roman" w:hAnsi="Times New Roman"/>
                                        <w:sz w:val="21"/>
                                        <w:szCs w:val="21"/>
                                      </w:rPr>
                                      <w:t>0.9</w:t>
                                    </w:r>
                                  </w:p>
                                </w:txbxContent>
                              </wps:txbx>
                              <wps:bodyPr rot="0" vert="horz" wrap="square" lIns="41350" tIns="24809" rIns="41350" bIns="24809" anchor="t" anchorCtr="0" upright="1">
                                <a:noAutofit/>
                              </wps:bodyPr>
                            </wps:wsp>
                            <wps:wsp>
                              <wps:cNvPr id="68" name="Rectangle 2695"/>
                              <wps:cNvSpPr>
                                <a:spLocks noChangeArrowheads="1"/>
                              </wps:cNvSpPr>
                              <wps:spPr bwMode="auto">
                                <a:xfrm>
                                  <a:off x="2905852" y="4840258"/>
                                  <a:ext cx="471805" cy="262255"/>
                                </a:xfrm>
                                <a:prstGeom prst="rect">
                                  <a:avLst/>
                                </a:prstGeom>
                                <a:noFill/>
                                <a:ln>
                                  <a:noFill/>
                                </a:ln>
                                <a:effectLst/>
                              </wps:spPr>
                              <wps:txbx>
                                <w:txbxContent>
                                  <w:p w14:paraId="47B033C7">
                                    <w:pPr>
                                      <w:pStyle w:val="30"/>
                                      <w:spacing w:before="0" w:beforeAutospacing="0" w:after="0" w:afterAutospacing="0"/>
                                      <w:jc w:val="center"/>
                                      <w:rPr>
                                        <w:kern w:val="0"/>
                                        <w:szCs w:val="24"/>
                                      </w:rPr>
                                    </w:pPr>
                                    <w:r>
                                      <w:rPr>
                                        <w:rFonts w:ascii="Times New Roman" w:hAnsi="Times New Roman"/>
                                        <w:sz w:val="21"/>
                                        <w:szCs w:val="21"/>
                                      </w:rPr>
                                      <w:t>0.765</w:t>
                                    </w:r>
                                  </w:p>
                                </w:txbxContent>
                              </wps:txbx>
                              <wps:bodyPr rot="0" vert="horz" wrap="square" lIns="41350" tIns="24809" rIns="41350" bIns="24809" anchor="t" anchorCtr="0" upright="1">
                                <a:noAutofit/>
                              </wps:bodyPr>
                            </wps:wsp>
                            <wps:wsp>
                              <wps:cNvPr id="71" name="AutoShape 942"/>
                              <wps:cNvCnPr>
                                <a:cxnSpLocks noChangeShapeType="1"/>
                              </wps:cNvCnPr>
                              <wps:spPr bwMode="auto">
                                <a:xfrm>
                                  <a:off x="4176979" y="3708557"/>
                                  <a:ext cx="0" cy="391611"/>
                                </a:xfrm>
                                <a:prstGeom prst="straightConnector1">
                                  <a:avLst/>
                                </a:prstGeom>
                                <a:noFill/>
                                <a:ln w="9525">
                                  <a:solidFill>
                                    <a:srgbClr val="000000"/>
                                  </a:solidFill>
                                  <a:round/>
                                  <a:headEnd type="none" w="med" len="med"/>
                                  <a:tailEnd type="triangle" w="med" len="med"/>
                                </a:ln>
                              </wps:spPr>
                              <wps:bodyPr/>
                            </wps:wsp>
                            <wps:wsp>
                              <wps:cNvPr id="72" name="AutoShape 942"/>
                              <wps:cNvCnPr>
                                <a:cxnSpLocks noChangeShapeType="1"/>
                              </wps:cNvCnPr>
                              <wps:spPr bwMode="auto">
                                <a:xfrm flipV="1">
                                  <a:off x="4228186" y="4364893"/>
                                  <a:ext cx="0" cy="615997"/>
                                </a:xfrm>
                                <a:prstGeom prst="straightConnector1">
                                  <a:avLst/>
                                </a:prstGeom>
                                <a:noFill/>
                                <a:ln w="9525">
                                  <a:solidFill>
                                    <a:srgbClr val="000000"/>
                                  </a:solidFill>
                                  <a:round/>
                                  <a:headEnd type="none" w="med" len="med"/>
                                  <a:tailEnd type="triangle" w="med" len="med"/>
                                </a:ln>
                              </wps:spPr>
                              <wps:bodyPr/>
                            </wps:wsp>
                            <wps:wsp>
                              <wps:cNvPr id="74" name="AutoShape 2697"/>
                              <wps:cNvCnPr>
                                <a:cxnSpLocks noChangeShapeType="1"/>
                              </wps:cNvCnPr>
                              <wps:spPr bwMode="auto">
                                <a:xfrm>
                                  <a:off x="528414" y="1916663"/>
                                  <a:ext cx="595784" cy="0"/>
                                </a:xfrm>
                                <a:prstGeom prst="straightConnector1">
                                  <a:avLst/>
                                </a:prstGeom>
                                <a:noFill/>
                                <a:ln w="9525">
                                  <a:solidFill>
                                    <a:srgbClr val="000000"/>
                                  </a:solidFill>
                                  <a:round/>
                                  <a:tailEnd type="triangle" w="med" len="med"/>
                                </a:ln>
                                <a:effectLst/>
                              </wps:spPr>
                              <wps:bodyPr/>
                            </wps:wsp>
                            <wps:wsp>
                              <wps:cNvPr id="75" name="AutoShape 2697"/>
                              <wps:cNvCnPr>
                                <a:cxnSpLocks noChangeShapeType="1"/>
                              </wps:cNvCnPr>
                              <wps:spPr bwMode="auto">
                                <a:xfrm>
                                  <a:off x="50488" y="2719860"/>
                                  <a:ext cx="477926" cy="0"/>
                                </a:xfrm>
                                <a:prstGeom prst="straightConnector1">
                                  <a:avLst/>
                                </a:prstGeom>
                                <a:noFill/>
                                <a:ln w="9525">
                                  <a:solidFill>
                                    <a:srgbClr val="000000"/>
                                  </a:solidFill>
                                  <a:round/>
                                  <a:tailEnd type="triangle" w="med" len="med"/>
                                </a:ln>
                                <a:effectLst/>
                              </wps:spPr>
                              <wps:bodyPr/>
                            </wps:wsp>
                            <wps:wsp>
                              <wps:cNvPr id="84" name="直接箭头连接符 84"/>
                              <wps:cNvCnPr/>
                              <wps:spPr>
                                <a:xfrm>
                                  <a:off x="1933663" y="4309365"/>
                                  <a:ext cx="1" cy="475161"/>
                                </a:xfrm>
                                <a:prstGeom prst="straightConnector1">
                                  <a:avLst/>
                                </a:prstGeom>
                                <a:ln>
                                  <a:solidFill>
                                    <a:srgbClr val="0000F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 name="直接箭头连接符 109"/>
                              <wps:cNvCnPr/>
                              <wps:spPr>
                                <a:xfrm flipV="1">
                                  <a:off x="1933663" y="3832234"/>
                                  <a:ext cx="1" cy="397981"/>
                                </a:xfrm>
                                <a:prstGeom prst="straightConnector1">
                                  <a:avLst/>
                                </a:prstGeom>
                                <a:ln>
                                  <a:solidFill>
                                    <a:srgbClr val="0000F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 name="直接箭头连接符 112"/>
                              <wps:cNvCnPr>
                                <a:stCxn id="52" idx="1"/>
                              </wps:cNvCnPr>
                              <wps:spPr>
                                <a:xfrm flipH="1" flipV="1">
                                  <a:off x="1933664" y="4230660"/>
                                  <a:ext cx="1677088" cy="381"/>
                                </a:xfrm>
                                <a:prstGeom prst="straightConnector1">
                                  <a:avLst/>
                                </a:prstGeom>
                                <a:ln>
                                  <a:solidFill>
                                    <a:srgbClr val="0000FF"/>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22" name="AutoShape 2700"/>
                              <wps:cNvCnPr>
                                <a:cxnSpLocks noChangeShapeType="1"/>
                              </wps:cNvCnPr>
                              <wps:spPr bwMode="auto">
                                <a:xfrm flipV="1">
                                  <a:off x="1666164" y="976343"/>
                                  <a:ext cx="235585" cy="148590"/>
                                </a:xfrm>
                                <a:prstGeom prst="straightConnector1">
                                  <a:avLst/>
                                </a:prstGeom>
                                <a:noFill/>
                                <a:ln w="9525">
                                  <a:solidFill>
                                    <a:srgbClr val="000000"/>
                                  </a:solidFill>
                                  <a:prstDash val="dashDot"/>
                                  <a:round/>
                                  <a:tailEnd type="triangle" w="med" len="med"/>
                                </a:ln>
                                <a:effectLst/>
                              </wps:spPr>
                              <wps:bodyPr/>
                            </wps:wsp>
                            <wps:wsp>
                              <wps:cNvPr id="123" name="Rectangle 2699"/>
                              <wps:cNvSpPr>
                                <a:spLocks noChangeArrowheads="1"/>
                              </wps:cNvSpPr>
                              <wps:spPr bwMode="auto">
                                <a:xfrm>
                                  <a:off x="1643029" y="808884"/>
                                  <a:ext cx="1129030" cy="262255"/>
                                </a:xfrm>
                                <a:prstGeom prst="rect">
                                  <a:avLst/>
                                </a:prstGeom>
                                <a:noFill/>
                                <a:ln>
                                  <a:noFill/>
                                </a:ln>
                                <a:effectLst/>
                              </wps:spPr>
                              <wps:txbx>
                                <w:txbxContent>
                                  <w:p w14:paraId="68D3A470">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color w:val="FF0000"/>
                                        <w:sz w:val="21"/>
                                        <w:szCs w:val="21"/>
                                      </w:rPr>
                                      <w:t>8.4</w:t>
                                    </w:r>
                                  </w:p>
                                </w:txbxContent>
                              </wps:txbx>
                              <wps:bodyPr rot="0" vert="horz" wrap="square" lIns="41350" tIns="24809" rIns="41350" bIns="24809" anchor="t" anchorCtr="0" upright="1">
                                <a:noAutofit/>
                              </wps:bodyPr>
                            </wps:wsp>
                            <wps:wsp>
                              <wps:cNvPr id="124" name="直接箭头连接符 124"/>
                              <wps:cNvCnPr/>
                              <wps:spPr>
                                <a:xfrm flipH="1" flipV="1">
                                  <a:off x="1933664" y="4308539"/>
                                  <a:ext cx="1677088" cy="826"/>
                                </a:xfrm>
                                <a:prstGeom prst="straightConnector1">
                                  <a:avLst/>
                                </a:prstGeom>
                                <a:ln>
                                  <a:solidFill>
                                    <a:srgbClr val="0000FF"/>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25" name="Rectangle 2695"/>
                              <wps:cNvSpPr>
                                <a:spLocks noChangeArrowheads="1"/>
                              </wps:cNvSpPr>
                              <wps:spPr bwMode="auto">
                                <a:xfrm>
                                  <a:off x="2240176" y="4382938"/>
                                  <a:ext cx="1386790" cy="361444"/>
                                </a:xfrm>
                                <a:prstGeom prst="rect">
                                  <a:avLst/>
                                </a:prstGeom>
                                <a:noFill/>
                                <a:ln>
                                  <a:noFill/>
                                </a:ln>
                                <a:effectLst/>
                              </wps:spPr>
                              <wps:txbx>
                                <w:txbxContent>
                                  <w:p w14:paraId="463F077F">
                                    <w:pPr>
                                      <w:pStyle w:val="30"/>
                                      <w:spacing w:before="0" w:beforeAutospacing="0" w:after="0" w:afterAutospacing="0"/>
                                      <w:jc w:val="center"/>
                                      <w:rPr>
                                        <w:color w:val="0000FF"/>
                                        <w:kern w:val="0"/>
                                        <w:szCs w:val="24"/>
                                      </w:rPr>
                                    </w:pPr>
                                    <w:r>
                                      <w:rPr>
                                        <w:rFonts w:hint="eastAsia" w:ascii="Times New Roman"/>
                                        <w:color w:val="0000FF"/>
                                        <w:sz w:val="21"/>
                                        <w:szCs w:val="21"/>
                                      </w:rPr>
                                      <w:t>循环使用</w:t>
                                    </w:r>
                                    <w:r>
                                      <w:rPr>
                                        <w:rFonts w:ascii="Times New Roman" w:hAnsi="Times New Roman"/>
                                        <w:color w:val="0000FF"/>
                                        <w:sz w:val="21"/>
                                        <w:szCs w:val="21"/>
                                      </w:rPr>
                                      <w:t>0.765</w:t>
                                    </w:r>
                                  </w:p>
                                </w:txbxContent>
                              </wps:txbx>
                              <wps:bodyPr rot="0" vert="horz" wrap="square" lIns="41350" tIns="24809" rIns="41350" bIns="24809" anchor="t" anchorCtr="0" upright="1">
                                <a:noAutofit/>
                              </wps:bodyPr>
                            </wps:wsp>
                            <wps:wsp>
                              <wps:cNvPr id="145" name="Rectangle 2695"/>
                              <wps:cNvSpPr>
                                <a:spLocks noChangeArrowheads="1"/>
                              </wps:cNvSpPr>
                              <wps:spPr bwMode="auto">
                                <a:xfrm>
                                  <a:off x="2141541" y="2573993"/>
                                  <a:ext cx="471805" cy="189547"/>
                                </a:xfrm>
                                <a:prstGeom prst="rect">
                                  <a:avLst/>
                                </a:prstGeom>
                                <a:noFill/>
                                <a:ln>
                                  <a:noFill/>
                                </a:ln>
                                <a:effectLst/>
                              </wps:spPr>
                              <wps:txbx>
                                <w:txbxContent>
                                  <w:p w14:paraId="61FC187C">
                                    <w:pPr>
                                      <w:jc w:val="center"/>
                                      <w:rPr>
                                        <w:rFonts w:ascii="Times New Roman" w:hAnsi="Times New Roman"/>
                                        <w:szCs w:val="21"/>
                                      </w:rPr>
                                    </w:pPr>
                                    <w:r>
                                      <w:rPr>
                                        <w:rFonts w:hint="eastAsia" w:ascii="Times New Roman" w:hAnsi="Times New Roman"/>
                                        <w:szCs w:val="21"/>
                                      </w:rPr>
                                      <w:t>泵入</w:t>
                                    </w:r>
                                  </w:p>
                                </w:txbxContent>
                              </wps:txbx>
                              <wps:bodyPr rot="0" vert="horz" wrap="square" lIns="41350" tIns="24809" rIns="41350" bIns="24809" anchor="t" anchorCtr="0" upright="1">
                                <a:noAutofit/>
                              </wps:bodyPr>
                            </wps:wsp>
                            <wps:wsp>
                              <wps:cNvPr id="146" name="Rectangle 2695"/>
                              <wps:cNvSpPr>
                                <a:spLocks noChangeArrowheads="1"/>
                              </wps:cNvSpPr>
                              <wps:spPr bwMode="auto">
                                <a:xfrm>
                                  <a:off x="2772059" y="3708557"/>
                                  <a:ext cx="648982" cy="189547"/>
                                </a:xfrm>
                                <a:prstGeom prst="rect">
                                  <a:avLst/>
                                </a:prstGeom>
                                <a:noFill/>
                                <a:ln>
                                  <a:noFill/>
                                </a:ln>
                                <a:effectLst/>
                              </wps:spPr>
                              <wps:txbx>
                                <w:txbxContent>
                                  <w:p w14:paraId="4C7B6586">
                                    <w:pPr>
                                      <w:jc w:val="center"/>
                                      <w:rPr>
                                        <w:rFonts w:ascii="Times New Roman" w:hAnsi="Times New Roman"/>
                                        <w:szCs w:val="21"/>
                                      </w:rPr>
                                    </w:pPr>
                                    <w:r>
                                      <w:rPr>
                                        <w:rFonts w:hint="eastAsia" w:ascii="Times New Roman" w:hAnsi="Times New Roman"/>
                                        <w:szCs w:val="21"/>
                                      </w:rPr>
                                      <w:t>边沟</w:t>
                                    </w:r>
                                  </w:p>
                                </w:txbxContent>
                              </wps:txbx>
                              <wps:bodyPr rot="0" vert="horz" wrap="square" lIns="41350" tIns="24809" rIns="41350" bIns="24809" anchor="t" anchorCtr="0" upright="1">
                                <a:noAutofit/>
                              </wps:bodyPr>
                            </wps:wsp>
                            <wps:wsp>
                              <wps:cNvPr id="147" name="Rectangle 2695"/>
                              <wps:cNvSpPr>
                                <a:spLocks noChangeArrowheads="1"/>
                              </wps:cNvSpPr>
                              <wps:spPr bwMode="auto">
                                <a:xfrm>
                                  <a:off x="2787373" y="4980966"/>
                                  <a:ext cx="648982" cy="189547"/>
                                </a:xfrm>
                                <a:prstGeom prst="rect">
                                  <a:avLst/>
                                </a:prstGeom>
                                <a:noFill/>
                                <a:ln>
                                  <a:noFill/>
                                </a:ln>
                                <a:effectLst/>
                              </wps:spPr>
                              <wps:txbx>
                                <w:txbxContent>
                                  <w:p w14:paraId="0D916ACE">
                                    <w:pPr>
                                      <w:jc w:val="center"/>
                                      <w:rPr>
                                        <w:rFonts w:ascii="Times New Roman" w:hAnsi="Times New Roman"/>
                                        <w:szCs w:val="21"/>
                                      </w:rPr>
                                    </w:pPr>
                                    <w:r>
                                      <w:rPr>
                                        <w:rFonts w:hint="eastAsia" w:ascii="Times New Roman" w:hAnsi="Times New Roman"/>
                                        <w:szCs w:val="21"/>
                                      </w:rPr>
                                      <w:t>边沟</w:t>
                                    </w:r>
                                  </w:p>
                                </w:txbxContent>
                              </wps:txbx>
                              <wps:bodyPr rot="0" vert="horz" wrap="square" lIns="41350" tIns="24809" rIns="41350" bIns="24809" anchor="t" anchorCtr="0" upright="1">
                                <a:noAutofit/>
                              </wps:bodyPr>
                            </wps:wsp>
                          </wpc:wpc>
                        </a:graphicData>
                      </a:graphic>
                    </wp:inline>
                  </w:drawing>
                </mc:Choice>
                <mc:Fallback>
                  <w:pict>
                    <v:group id="画布 29" o:spid="_x0000_s1026" o:spt="203" style="height:410.05pt;width:410.5pt;" coordsize="5213350,5207635" editas="canvas" o:gfxdata="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">
                      <o:lock v:ext="edit" aspectratio="f"/>
                      <v:shape id="画布 29" o:spid="_x0000_s1026" style="position:absolute;left:0;top:0;height:5207635;width:5213350;" filled="f" stroked="f" coordsize="21600,21600" o:gfxdata="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">
                        <v:fill on="f" focussize="0,0"/>
                        <v:stroke on="f"/>
                        <v:imagedata o:title=""/>
                        <o:lock v:ext="edit" aspectratio="t"/>
                      </v:shape>
                      <v:rect id="Rectangle 2693" o:spid="_x0000_s1026" o:spt="1" style="position:absolute;left:1175782;top:447495;height:262610;width:782002;"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wC8ONQAAAAFAQAADwAAAAAAAAABACAAAAAiAAAAZHJz&#10;L2Rvd25yZXYueG1sUEsBAhQAFAAAAAgAh07iQNmtumBBAgAAmAQAAA4AAAAAAAAAAQAgAAAAIwEA&#10;AGRycy9lMm9Eb2MueG1sUEsFBgAAAAAGAAYAWQEAANYFAAAAAA==&#10;">
                        <v:fill on="t" focussize="0,0"/>
                        <v:stroke color="#000000" miterlimit="8" joinstyle="miter"/>
                        <v:imagedata o:title=""/>
                        <o:lock v:ext="edit" aspectratio="f"/>
                        <v:textbox inset="3.25590551181102pt,1.95346456692913pt,3.25590551181102pt,1.95346456692913pt">
                          <w:txbxContent>
                            <w:p w14:paraId="044B9F24">
                              <w:pPr>
                                <w:jc w:val="center"/>
                                <w:rPr>
                                  <w:rFonts w:ascii="Times New Roman" w:hAnsi="Times New Roman"/>
                                  <w:szCs w:val="21"/>
                                </w:rPr>
                              </w:pPr>
                              <w:r>
                                <w:rPr>
                                  <w:rFonts w:ascii="Times New Roman" w:hAnsi="Times New Roman"/>
                                  <w:szCs w:val="21"/>
                                </w:rPr>
                                <w:t>生活用水</w:t>
                              </w:r>
                            </w:p>
                          </w:txbxContent>
                        </v:textbox>
                      </v:rect>
                      <v:rect id="Rectangle 2695" o:spid="_x0000_s1026" o:spt="1" style="position:absolute;left:540480;top:316160;height:262610;width:729163;"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U/PENUAAAAFAQAADwAAAAAAAAAB&#10;ACAAAAAiAAAAZHJzL2Rvd25yZXYueG1sUEsBAhQAFAAAAAgAh07iQJvg9KMTAgAAJQQAAA4AAAAA&#10;AAAAAQAgAAAAJAEAAGRycy9lMm9Eb2MueG1sUEsFBgAAAAAGAAYAWQEAAKkFAAAAAA==&#10;">
                        <v:fill on="f" focussize="0,0"/>
                        <v:stroke on="f"/>
                        <v:imagedata o:title=""/>
                        <o:lock v:ext="edit" aspectratio="f"/>
                        <v:textbox inset="3.25590551181102pt,1.95346456692913pt,3.25590551181102pt,1.95346456692913pt">
                          <w:txbxContent>
                            <w:p w14:paraId="28C10F62">
                              <w:pPr>
                                <w:jc w:val="center"/>
                                <w:rPr>
                                  <w:rFonts w:ascii="Times New Roman" w:hAnsi="Times New Roman"/>
                                  <w:szCs w:val="21"/>
                                </w:rPr>
                              </w:pPr>
                              <w:r>
                                <w:rPr>
                                  <w:rFonts w:ascii="Times New Roman" w:hAnsi="Times New Roman"/>
                                  <w:szCs w:val="21"/>
                                </w:rPr>
                                <w:t>0.7</w:t>
                              </w:r>
                            </w:p>
                          </w:txbxContent>
                        </v:textbox>
                      </v:rect>
                      <v:rect id="Rectangle 2696" o:spid="_x0000_s1026" o:spt="1" style="position:absolute;left:2197100;top:447675;height:361209;width:1525905;"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wC8ONQAAAAFAQAADwAAAAAAAAABACAAAAAiAAAAZHJz&#10;L2Rvd25yZXYueG1sUEsBAhQAFAAAAAgAh07iQEAudTdBAgAAmQQAAA4AAAAAAAAAAQAgAAAAIwEA&#10;AGRycy9lMm9Eb2MueG1sUEsFBgAAAAAGAAYAWQEAANYFAAAAAA==&#10;">
                        <v:fill on="t" focussize="0,0"/>
                        <v:stroke color="#000000" miterlimit="8" joinstyle="miter"/>
                        <v:imagedata o:title=""/>
                        <o:lock v:ext="edit" aspectratio="f"/>
                        <v:textbox inset="3.25590551181102pt,1.95346456692913pt,3.25590551181102pt,1.95346456692913pt">
                          <w:txbxContent>
                            <w:p w14:paraId="30B8C0C4">
                              <w:pPr>
                                <w:jc w:val="center"/>
                                <w:rPr>
                                  <w:rFonts w:ascii="Times New Roman" w:hAnsi="Times New Roman"/>
                                  <w:szCs w:val="21"/>
                                </w:rPr>
                              </w:pPr>
                              <w:r>
                                <w:rPr>
                                  <w:rFonts w:hint="eastAsia" w:ascii="Times New Roman" w:hAnsi="Times New Roman"/>
                                  <w:color w:val="000000"/>
                                  <w:kern w:val="24"/>
                                  <w:szCs w:val="21"/>
                                </w:rPr>
                                <w:t>地埋式一体化污水处理设施</w:t>
                              </w:r>
                            </w:p>
                          </w:txbxContent>
                        </v:textbox>
                      </v:rect>
                      <v:shape id="AutoShape 2697" o:spid="_x0000_s1026" o:spt="32" type="#_x0000_t32" style="position:absolute;left:1957784;top:578799;height:700;width:239201;"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M4qJrUAAAABQEAAA8AAAAAAAAAAQAgAAAAIgAAAGRycy9k&#10;b3ducmV2LnhtbFBLAQIUABQAAAAIAIdO4kBp+NQdBgIAAP0DAAAOAAAAAAAAAAEAIAAAACMBAABk&#10;cnMvZTJvRG9jLnhtbFBLBQYAAAAABgAGAFkBAACbBQAAAAA=&#10;">
                        <v:fill on="f" focussize="0,0"/>
                        <v:stroke color="#000000" joinstyle="round" endarrow="block"/>
                        <v:imagedata o:title=""/>
                        <o:lock v:ext="edit" aspectratio="f"/>
                      </v:shape>
                      <v:rect id="Rectangle 2698" o:spid="_x0000_s1026" o:spt="1" style="position:absolute;left:1875155;top:260350;height:198121;width:45466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U/PENUAAAAFAQAADwAAAAAAAAAB&#10;ACAAAAAiAAAAZHJzL2Rvd25yZXYueG1sUEsBAhQAFAAAAAgAh07iQBQ9awcTAgAAJgQAAA4AAAAA&#10;AAAAAQAgAAAAJAEAAGRycy9lMm9Eb2MueG1sUEsFBgAAAAAGAAYAWQEAAKkFAAAAAA==&#10;">
                        <v:fill on="f" focussize="0,0"/>
                        <v:stroke on="f"/>
                        <v:imagedata o:title=""/>
                        <o:lock v:ext="edit" aspectratio="f"/>
                        <v:textbox inset="3.25590551181102pt,1.95346456692913pt,3.25590551181102pt,1.95346456692913pt">
                          <w:txbxContent>
                            <w:p w14:paraId="39E851CC">
                              <w:pPr>
                                <w:jc w:val="center"/>
                                <w:rPr>
                                  <w:rFonts w:ascii="Times New Roman" w:hAnsi="Times New Roman"/>
                                  <w:szCs w:val="21"/>
                                </w:rPr>
                              </w:pPr>
                              <w:r>
                                <w:rPr>
                                  <w:rFonts w:ascii="Times New Roman" w:hAnsi="Times New Roman"/>
                                  <w:szCs w:val="21"/>
                                </w:rPr>
                                <w:t>0.63</w:t>
                              </w:r>
                            </w:p>
                          </w:txbxContent>
                        </v:textbox>
                      </v:rect>
                      <v:rect id="Rectangle 2699" o:spid="_x0000_s1026" o:spt="1" style="position:absolute;left:1457482;top:36172;height:262510;width:1129169;"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1PzxDVAAAABQEAAA8AAAAAAAAA&#10;AQAgAAAAIgAAAGRycy9kb3ducmV2LnhtbFBLAQIUABQAAAAIAIdO4kAgU/VKFAIAACYEAAAOAAAA&#10;AAAAAAEAIAAAACQBAABkcnMvZTJvRG9jLnhtbFBLBQYAAAAABgAGAFkBAACqBQAAAAA=&#10;">
                        <v:fill on="f" focussize="0,0"/>
                        <v:stroke on="f"/>
                        <v:imagedata o:title=""/>
                        <o:lock v:ext="edit" aspectratio="f"/>
                        <v:textbox inset="3.25590551181102pt,1.95346456692913pt,3.25590551181102pt,1.95346456692913pt">
                          <w:txbxContent>
                            <w:p w14:paraId="48711D23">
                              <w:pPr>
                                <w:jc w:val="center"/>
                                <w:rPr>
                                  <w:rFonts w:ascii="Times New Roman" w:hAnsi="Times New Roman"/>
                                  <w:szCs w:val="21"/>
                                </w:rPr>
                              </w:pPr>
                              <w:r>
                                <w:rPr>
                                  <w:rFonts w:ascii="Times New Roman" w:hAnsi="Times New Roman"/>
                                  <w:szCs w:val="21"/>
                                </w:rPr>
                                <w:t>损耗0.07</w:t>
                              </w:r>
                            </w:p>
                          </w:txbxContent>
                        </v:textbox>
                      </v:rect>
                      <v:shape id="AutoShape 2700" o:spid="_x0000_s1026" o:spt="32" type="#_x0000_t32" style="position:absolute;left:1566783;top:298690;flip:y;height:148805;width:236201;" filled="f" stroked="t" coordsize="21600,21600" o:gfxdata="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IPwEe1AAAAAUBAAAPAAAA&#10;AAAAAAEAIAAAACIAAABkcnMvZG93bnJldi54bWxQSwECFAAUAAAACACHTuJAygUsnBkCAAAmBAAA&#10;DgAAAAAAAAABACAAAAAjAQAAZHJzL2Uyb0RvYy54bWxQSwUGAAAAAAYABgBZAQAArgUAAAAA&#10;">
                        <v:fill on="f" focussize="0,0"/>
                        <v:stroke color="#000000" joinstyle="round" dashstyle="dashDot" endarrow="block"/>
                        <v:imagedata o:title=""/>
                        <o:lock v:ext="edit" aspectratio="f"/>
                      </v:shape>
                      <v:shape id="AutoShape 2697" o:spid="_x0000_s1026" o:spt="32" type="#_x0000_t32" style="position:absolute;left:3731895;top:589915;height:1270;width:323850;"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ziomtQAAAAFAQAADwAAAAAAAAABACAAAAAiAAAAZHJz&#10;L2Rvd25yZXYueG1sUEsBAhQAFAAAAAgAh07iQAx6cz4IAgAA/wMAAA4AAAAAAAAAAQAgAAAAIwEA&#10;AGRycy9lMm9Eb2MueG1sUEsFBgAAAAAGAAYAWQEAAJ0FAAAAAA==&#10;">
                        <v:fill on="f" focussize="0,0"/>
                        <v:stroke color="#000000" joinstyle="round" endarrow="block"/>
                        <v:imagedata o:title=""/>
                        <o:lock v:ext="edit" aspectratio="f"/>
                      </v:shape>
                      <v:rect id="Rectangle 2693" o:spid="_x0000_s1026" o:spt="1" style="position:absolute;left:1209182;top:1144681;height:262255;width:781685;"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wC8ONQAAAAFAQAADwAAAAAAAAABACAAAAAiAAAAZHJz&#10;L2Rvd25yZXYueG1sUEsBAhQAFAAAAAgAh07iQC7//p9BAgAAmgQAAA4AAAAAAAAAAQAgAAAAIwEA&#10;AGRycy9lMm9Eb2MueG1sUEsFBgAAAAAGAAYAWQEAANYFAAAAAA==&#10;">
                        <v:fill on="t" focussize="0,0"/>
                        <v:stroke color="#000000" miterlimit="8" joinstyle="miter"/>
                        <v:imagedata o:title=""/>
                        <o:lock v:ext="edit" aspectratio="f"/>
                        <v:textbox inset="3.25590551181102pt,1.95346456692913pt,3.25590551181102pt,1.95346456692913pt">
                          <w:txbxContent>
                            <w:p w14:paraId="69341758">
                              <w:pPr>
                                <w:jc w:val="center"/>
                                <w:rPr>
                                  <w:rFonts w:ascii="Times New Roman" w:hAnsi="Times New Roman"/>
                                  <w:szCs w:val="21"/>
                                </w:rPr>
                              </w:pPr>
                              <w:r>
                                <w:rPr>
                                  <w:rFonts w:hint="eastAsia" w:ascii="Times New Roman" w:hAnsi="Times New Roman"/>
                                  <w:szCs w:val="21"/>
                                </w:rPr>
                                <w:t>生产用水</w:t>
                              </w:r>
                            </w:p>
                          </w:txbxContent>
                        </v:textbox>
                      </v:rect>
                      <v:rect id="Rectangle 2695" o:spid="_x0000_s1026" o:spt="1" style="position:absolute;left:580873;top:1144046;height:262890;width:47180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1PzxDVAAAABQEAAA8AAAAA&#10;AAAAAQAgAAAAIgAAAGRycy9kb3ducmV2LnhtbFBLAQIUABQAAAAIAIdO4kCTI7m6FwIAACcEAAAO&#10;AAAAAAAAAAEAIAAAACQBAABkcnMvZTJvRG9jLnhtbFBLBQYAAAAABgAGAFkBAACtBQAAAAA=&#10;">
                        <v:fill on="f" focussize="0,0"/>
                        <v:stroke on="f"/>
                        <v:imagedata o:title=""/>
                        <o:lock v:ext="edit" aspectratio="f"/>
                        <v:textbox inset="3.25590551181102pt,1.95346456692913pt,3.25590551181102pt,1.95346456692913pt">
                          <w:txbxContent>
                            <w:p w14:paraId="10A9A556">
                              <w:pPr>
                                <w:jc w:val="center"/>
                                <w:rPr>
                                  <w:rFonts w:ascii="Times New Roman" w:hAnsi="Times New Roman"/>
                                  <w:color w:val="FF0000"/>
                                  <w:szCs w:val="21"/>
                                </w:rPr>
                              </w:pPr>
                              <w:r>
                                <w:rPr>
                                  <w:rFonts w:ascii="Times New Roman" w:hAnsi="Times New Roman"/>
                                  <w:color w:val="FF0000"/>
                                  <w:szCs w:val="21"/>
                                </w:rPr>
                                <w:t>114.8</w:t>
                              </w:r>
                            </w:p>
                          </w:txbxContent>
                        </v:textbox>
                      </v:rect>
                      <v:rect id="Rectangle 2696" o:spid="_x0000_s1026" o:spt="1" style="position:absolute;left:4119245;top:142875;height:1170049;width:1022098;" fillcolor="#FFFFFF" filled="t" stroked="t" coordsize="21600,21600" o:gfxdata="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X08Ht1AAAAAUBAAAPAAAAAAAAAAEAIAAAACIAAABkcnMv&#10;ZG93bnJldi54bWxQSwECFAAUAAAACACHTuJAC1rh2EACAACbBAAADgAAAAAAAAABACAAAAAjAQAA&#10;ZHJzL2Uyb0RvYy54bWxQSwUGAAAAAAYABgBZAQAA1QUAAAAA&#10;">
                        <v:fill on="t" focussize="0,0"/>
                        <v:stroke color="#FFFFFF [3212]" miterlimit="8" joinstyle="miter"/>
                        <v:imagedata o:title=""/>
                        <o:lock v:ext="edit" aspectratio="f"/>
                        <v:textbox inset="3.25590551181102pt,1.95346456692913pt,3.25590551181102pt,1.95346456692913pt">
                          <w:txbxContent>
                            <w:p w14:paraId="3F345772">
                              <w:pPr>
                                <w:jc w:val="center"/>
                                <w:rPr>
                                  <w:rFonts w:ascii="Times New Roman" w:hAnsi="Times New Roman"/>
                                  <w:szCs w:val="21"/>
                                </w:rPr>
                              </w:pPr>
                              <w:r>
                                <w:rPr>
                                  <w:rFonts w:hint="eastAsia" w:ascii="Times New Roman" w:hAnsi="Times New Roman"/>
                                  <w:szCs w:val="21"/>
                                </w:rPr>
                                <w:t>经厂区地埋式一体化污水处理设施处理后全部用作农作物灌溉用水，不外排</w:t>
                              </w:r>
                            </w:p>
                          </w:txbxContent>
                        </v:textbox>
                      </v:rect>
                      <v:rect id="Rectangle 2695" o:spid="_x0000_s1026" o:spt="1" style="position:absolute;left:0;top:2348317;height:498474;width:54038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1PzxDVAAAABQEAAA8AAAAAAAAAAQAg&#10;AAAAIgAAAGRycy9kb3ducmV2LnhtbFBLAQIUABQAAAAIAIdO4kDOgpCmEQIAACIEAAAOAAAAAAAA&#10;AAEAIAAAACQBAABkcnMvZTJvRG9jLnhtbFBLBQYAAAAABgAGAFkBAACnBQAAAAA=&#10;">
                        <v:fill on="f" focussize="0,0"/>
                        <v:stroke on="f"/>
                        <v:imagedata o:title=""/>
                        <o:lock v:ext="edit" aspectratio="f"/>
                        <v:textbox inset="3.25590551181102pt,1.95346456692913pt,3.25590551181102pt,1.95346456692913pt">
                          <w:txbxContent>
                            <w:p w14:paraId="5133DB4F">
                              <w:pPr>
                                <w:rPr>
                                  <w:rFonts w:ascii="Times New Roman" w:hAnsi="Times New Roman"/>
                                  <w:szCs w:val="21"/>
                                </w:rPr>
                              </w:pPr>
                              <w:r>
                                <w:rPr>
                                  <w:rFonts w:hint="eastAsia" w:ascii="Times New Roman" w:hAnsi="Times New Roman"/>
                                  <w:szCs w:val="21"/>
                                </w:rPr>
                                <w:t>新鲜水</w:t>
                              </w:r>
                            </w:p>
                            <w:p w14:paraId="58522781">
                              <w:pPr>
                                <w:pStyle w:val="2"/>
                                <w:ind w:firstLine="0"/>
                                <w:rPr>
                                  <w:rFonts w:ascii="Times New Roman" w:hAnsi="Times New Roman"/>
                                  <w:color w:val="FF0000"/>
                                  <w:sz w:val="21"/>
                                  <w:szCs w:val="21"/>
                                </w:rPr>
                              </w:pPr>
                              <w:r>
                                <w:rPr>
                                  <w:rFonts w:ascii="Times New Roman" w:hAnsi="Times New Roman"/>
                                  <w:color w:val="FF0000"/>
                                  <w:sz w:val="21"/>
                                  <w:szCs w:val="21"/>
                                </w:rPr>
                                <w:t>120.06</w:t>
                              </w:r>
                            </w:p>
                          </w:txbxContent>
                        </v:textbox>
                      </v:rect>
                      <v:rect id="Rectangle 2698" o:spid="_x0000_s1026" o:spt="1" style="position:absolute;left:3646805;top:316230;height:197485;width:45783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dT88Q1QAAAAUBAAAPAAAAAAAA&#10;AAEAIAAAACIAAABkcnMvZG93bnJldi54bWxQSwECFAAUAAAACACHTuJAsLn3ChUCAAAnBAAADgAA&#10;AAAAAAABACAAAAAkAQAAZHJzL2Uyb0RvYy54bWxQSwUGAAAAAAYABgBZAQAAqwUAAAAA&#10;">
                        <v:fill on="f" focussize="0,0"/>
                        <v:stroke on="f"/>
                        <v:imagedata o:title=""/>
                        <o:lock v:ext="edit" aspectratio="f"/>
                        <v:textbox inset="3.25590551181102pt,1.95346456692913pt,3.25590551181102pt,1.95346456692913pt">
                          <w:txbxContent>
                            <w:p w14:paraId="021672DB">
                              <w:pPr>
                                <w:jc w:val="center"/>
                                <w:rPr>
                                  <w:rFonts w:ascii="Times New Roman" w:hAnsi="Times New Roman"/>
                                  <w:szCs w:val="21"/>
                                </w:rPr>
                              </w:pPr>
                              <w:r>
                                <w:rPr>
                                  <w:rFonts w:ascii="Times New Roman" w:hAnsi="Times New Roman"/>
                                  <w:szCs w:val="21"/>
                                </w:rPr>
                                <w:t>0.63</w:t>
                              </w:r>
                            </w:p>
                            <w:p w14:paraId="336CA1D0">
                              <w:pPr>
                                <w:jc w:val="center"/>
                                <w:rPr>
                                  <w:rFonts w:ascii="Times New Roman" w:hAnsi="Times New Roman"/>
                                  <w:szCs w:val="21"/>
                                </w:rPr>
                              </w:pPr>
                            </w:p>
                          </w:txbxContent>
                        </v:textbox>
                      </v:rect>
                      <v:shape id="AutoShape 2697" o:spid="_x0000_s1026" o:spt="32" type="#_x0000_t32" style="position:absolute;left:529591;top:1312925;height:0;width:646191;"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zOKia1AAAAAUBAAAPAAAAAAAAAAEAIAAAACIAAABkcnMvZG93bnJl&#10;di54bWxQSwECFAAUAAAACACHTuJA8XgykwECAAD8AwAADgAAAAAAAAABACAAAAAjAQAAZHJzL2Uy&#10;b0RvYy54bWxQSwUGAAAAAAYABgBZAQAAlgUAAAAA&#10;">
                        <v:fill on="f" focussize="0,0"/>
                        <v:stroke color="#000000" joinstyle="round" endarrow="block"/>
                        <v:imagedata o:title=""/>
                        <o:lock v:ext="edit" aspectratio="f"/>
                      </v:shape>
                      <v:shape id="AutoShape 2697" o:spid="_x0000_s1026" o:spt="32" type="#_x0000_t32" style="position:absolute;left:528414;top:569265;height:0;width:632775;"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ziomtQAAAAFAQAADwAAAAAAAAABACAAAAAiAAAAZHJzL2Rv&#10;d25yZXYueG1sUEsBAhQAFAAAAAgAh07iQI7WPpMFAgAA+wMAAA4AAAAAAAAAAQAgAAAAIwEAAGRy&#10;cy9lMm9Eb2MueG1sUEsFBgAAAAAGAAYAWQEAAJoFAAAAAA==&#10;">
                        <v:fill on="f" focussize="0,0"/>
                        <v:stroke color="#000000" joinstyle="round" endarrow="block"/>
                        <v:imagedata o:title=""/>
                        <o:lock v:ext="edit" aspectratio="f"/>
                      </v:shape>
                      <v:line id="直接连接符 98" o:spid="_x0000_s1026" o:spt="20" style="position:absolute;left:528414;top:569247;height:4345738;width:12066;" filled="f" stroked="t" coordsize="21600,21600" o:gfxdata="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Ap/79QAAAAFAQAADwAAAAAAAAABACAAAAAiAAAAZHJzL2Rvd25y&#10;ZXYueG1sUEsBAhQAFAAAAAgAh07iQDiEBcMCAgAA1QMAAA4AAAAAAAAAAQAgAAAAIwEAAGRycy9l&#10;Mm9Eb2MueG1sUEsFBgAAAAAGAAYAWQEAAJcFAAAAAA==&#10;">
                        <v:fill on="f" focussize="0,0"/>
                        <v:stroke color="#000000" miterlimit="8" joinstyle="miter"/>
                        <v:imagedata o:title=""/>
                        <o:lock v:ext="edit" aspectratio="f"/>
                      </v:line>
                      <v:shape id="AutoShape 2697" o:spid="_x0000_s1026" o:spt="32" type="#_x0000_t32" style="position:absolute;left:528729;top:2619350;height:0;width:632460;"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ziomtQAAAAFAQAADwAAAAAAAAABACAAAAAiAAAAZHJzL2Rv&#10;d25yZXYueG1sUEsBAhQAFAAAAAgAh07iQGQdpskFAgAA/AMAAA4AAAAAAAAAAQAgAAAAIwEAAGRy&#10;cy9lMm9Eb2MueG1sUEsFBgAAAAAGAAYAWQEAAJoFAAAAAA==&#10;">
                        <v:fill on="f" focussize="0,0"/>
                        <v:stroke color="#000000" joinstyle="round" endarrow="block"/>
                        <v:imagedata o:title=""/>
                        <o:lock v:ext="edit" aspectratio="f"/>
                      </v:shape>
                      <v:rect id="Rectangle 2693" o:spid="_x0000_s1026" o:spt="1" style="position:absolute;left:1161504;top:2488878;height:262255;width:962660;"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HALw41AAAAAUBAAAPAAAAAAAAAAEAIAAAACIAAABkcnMv&#10;ZG93bnJldi54bWxQSwECFAAUAAAACACHTuJARlfTWkACAACaBAAADgAAAAAAAAABACAAAAAjAQAA&#10;ZHJzL2Uyb0RvYy54bWxQSwUGAAAAAAYABgBZAQAA1QUAAAAA&#10;">
                        <v:fill on="t" focussize="0,0"/>
                        <v:stroke color="#000000" miterlimit="8" joinstyle="miter"/>
                        <v:imagedata o:title=""/>
                        <o:lock v:ext="edit" aspectratio="f"/>
                        <v:textbox inset="3.25590551181102pt,1.95346456692913pt,3.25590551181102pt,1.95346456692913pt">
                          <w:txbxContent>
                            <w:p w14:paraId="058BCA6F">
                              <w:pPr>
                                <w:jc w:val="center"/>
                                <w:rPr>
                                  <w:rFonts w:ascii="Times New Roman" w:hAnsi="Times New Roman"/>
                                  <w:szCs w:val="21"/>
                                </w:rPr>
                              </w:pPr>
                              <w:r>
                                <w:rPr>
                                  <w:rFonts w:hint="eastAsia" w:ascii="Times New Roman" w:hAnsi="Times New Roman"/>
                                  <w:szCs w:val="21"/>
                                </w:rPr>
                                <w:t>设备冲洗</w:t>
                              </w:r>
                            </w:p>
                          </w:txbxContent>
                        </v:textbox>
                      </v:rect>
                      <v:shape id="AutoShape 942" o:spid="_x0000_s1026" o:spt="32" type="#_x0000_t32" style="position:absolute;left:2141381;top:2619325;height:1;width:530860;"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zOKia1AAAAAUBAAAPAAAAAAAAAAEAIAAAACIAAABkcnMv&#10;ZG93bnJldi54bWxQSwECFAAUAAAACACHTuJA1OJrQAcCAAAYBAAADgAAAAAAAAABACAAAAAjAQAA&#10;ZHJzL2Uyb0RvYy54bWxQSwUGAAAAAAYABgBZAQAAnAUAAAAA&#10;">
                        <v:fill on="f" focussize="0,0"/>
                        <v:stroke color="#000000" joinstyle="round" endarrow="block"/>
                        <v:imagedata o:title=""/>
                        <o:lock v:ext="edit" aspectratio="f"/>
                      </v:shape>
                      <v:rect id="Rectangle 2693" o:spid="_x0000_s1026" o:spt="1" style="position:absolute;left:2664549;top:2468940;height:262256;width:1648660;"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wC8ONQAAAAFAQAADwAAAAAAAAABACAAAAAiAAAAZHJz&#10;L2Rvd25yZXYueG1sUEsBAhQAFAAAAAgAh07iQG8gKA9BAgAAmwQAAA4AAAAAAAAAAQAgAAAAIwEA&#10;AGRycy9lMm9Eb2MueG1sUEsFBgAAAAAGAAYAWQEAANYFAAAAAA==&#10;">
                        <v:fill on="t" focussize="0,0"/>
                        <v:stroke color="#000000" miterlimit="8" joinstyle="miter"/>
                        <v:imagedata o:title=""/>
                        <o:lock v:ext="edit" aspectratio="f"/>
                        <v:textbox inset="3.25590551181102pt,1.95346456692913pt,3.25590551181102pt,1.95346456692913pt">
                          <w:txbxContent>
                            <w:p w14:paraId="1B48ECE7">
                              <w:pPr>
                                <w:jc w:val="center"/>
                                <w:rPr>
                                  <w:rFonts w:ascii="Times New Roman" w:hAnsi="Times New Roman"/>
                                  <w:szCs w:val="21"/>
                                </w:rPr>
                              </w:pPr>
                              <w:r>
                                <w:rPr>
                                  <w:rFonts w:hint="eastAsia" w:ascii="Times New Roman" w:hAnsi="Times New Roman"/>
                                  <w:szCs w:val="21"/>
                                </w:rPr>
                                <w:t>废气处理</w:t>
                              </w:r>
                              <w:r>
                                <w:rPr>
                                  <w:rFonts w:ascii="Times New Roman" w:hAnsi="Times New Roman"/>
                                  <w:szCs w:val="21"/>
                                </w:rPr>
                                <w:t>装置</w:t>
                              </w:r>
                              <w:r>
                                <w:rPr>
                                  <w:rFonts w:hint="eastAsia" w:ascii="Times New Roman" w:hAnsi="Times New Roman"/>
                                  <w:szCs w:val="21"/>
                                </w:rPr>
                                <w:t>斜管沉淀池</w:t>
                              </w:r>
                            </w:p>
                          </w:txbxContent>
                        </v:textbox>
                      </v:rect>
                      <v:shape id="AutoShape 2700" o:spid="_x0000_s1026" o:spt="32" type="#_x0000_t32" style="position:absolute;left:1566783;top:2282977;flip:y;height:193675;width:205740;" filled="f" stroked="t" coordsize="21600,21600" o:gfxdata="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g/AR7UAAAABQEAAA8A&#10;AAAAAAAAAQAgAAAAIgAAAGRycy9kb3ducmV2LnhtbFBLAQIUABQAAAAIAIdO4kAA5K28GwIAACcE&#10;AAAOAAAAAAAAAAEAIAAAACMBAABkcnMvZTJvRG9jLnhtbFBLBQYAAAAABgAGAFkBAACwBQAAAAA=&#10;">
                        <v:fill on="f" focussize="0,0"/>
                        <v:stroke color="#000000" joinstyle="round" dashstyle="dashDot" endarrow="block"/>
                        <v:imagedata o:title=""/>
                        <o:lock v:ext="edit" aspectratio="f"/>
                      </v:shape>
                      <v:rect id="Rectangle 2699" o:spid="_x0000_s1026" o:spt="1" style="position:absolute;left:1666164;top:2075000;height:262255;width:8432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dT88Q1QAAAAUBAAAPAAAAAAAA&#10;AAEAIAAAACIAAABkcnMvZG93bnJldi54bWxQSwECFAAUAAAACACHTuJAmsoLdxUCAAAoBAAADgAA&#10;AAAAAAABACAAAAAkAQAAZHJzL2Uyb0RvYy54bWxQSwUGAAAAAAYABgBZAQAAqwUAAAAA&#10;">
                        <v:fill on="f" focussize="0,0"/>
                        <v:stroke on="f"/>
                        <v:imagedata o:title=""/>
                        <o:lock v:ext="edit" aspectratio="f"/>
                        <v:textbox inset="3.25590551181102pt,1.95346456692913pt,3.25590551181102pt,1.95346456692913pt">
                          <w:txbxContent>
                            <w:p w14:paraId="06F69309">
                              <w:pPr>
                                <w:jc w:val="center"/>
                                <w:rPr>
                                  <w:rFonts w:ascii="Times New Roman" w:hAnsi="Times New Roman"/>
                                  <w:szCs w:val="21"/>
                                </w:rPr>
                              </w:pPr>
                              <w:r>
                                <w:rPr>
                                  <w:rFonts w:ascii="Times New Roman" w:hAnsi="Times New Roman"/>
                                  <w:szCs w:val="21"/>
                                </w:rPr>
                                <w:t>损耗0.315</w:t>
                              </w:r>
                            </w:p>
                          </w:txbxContent>
                        </v:textbox>
                      </v:rect>
                      <v:rect id="Rectangle 2695" o:spid="_x0000_s1026" o:spt="1" style="position:absolute;left:432209;top:2400281;height:262256;width:7289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1PzxDVAAAABQEAAA8AAAAAAAAA&#10;AQAgAAAAIgAAAGRycy9kb3ducmV2LnhtbFBLAQIUABQAAAAIAIdO4kBCn/TRFAIAACcEAAAOAAAA&#10;AAAAAAEAIAAAACQBAABkcnMvZTJvRG9jLnhtbFBLBQYAAAAABgAGAFkBAACqBQAAAAA=&#10;">
                        <v:fill on="f" focussize="0,0"/>
                        <v:stroke on="f"/>
                        <v:imagedata o:title=""/>
                        <o:lock v:ext="edit" aspectratio="f"/>
                        <v:textbox inset="3.25590551181102pt,1.95346456692913pt,3.25590551181102pt,1.95346456692913pt">
                          <w:txbxContent>
                            <w:p w14:paraId="2415E571">
                              <w:pPr>
                                <w:jc w:val="center"/>
                                <w:rPr>
                                  <w:rFonts w:ascii="Times New Roman" w:hAnsi="Times New Roman"/>
                                  <w:szCs w:val="21"/>
                                </w:rPr>
                              </w:pPr>
                              <w:r>
                                <w:rPr>
                                  <w:rFonts w:ascii="Times New Roman" w:hAnsi="Times New Roman"/>
                                  <w:szCs w:val="21"/>
                                </w:rPr>
                                <w:t>2.1</w:t>
                              </w:r>
                            </w:p>
                          </w:txbxContent>
                        </v:textbox>
                      </v:rect>
                      <v:shape id="AutoShape 947" o:spid="_x0000_s1026" o:spt="34" type="#_x0000_t34" style="position:absolute;left:2555877;top:1818130;height:1846045;width:19961;rotation:5898240f;" filled="f" stroked="t" coordsize="21600,21600" o:gfxdata="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RQ54m0wAAAAUBAAAPAAAAAAAAAAEAIAAAACIAAABkcnMvZG93bnJldi54bWxQSwECFAAU&#10;AAAACACHTuJAX/WQP2gCAADSBAAADgAAAAAAAAABACAAAAAiAQAAZHJzL2Uyb0RvYy54bWxQSwUG&#10;AAAAAAYABgBZAQAA/AUAAAAA&#10;" adj="402520">
                        <v:fill on="f" focussize="0,0"/>
                        <v:stroke weight="0.5pt" color="#0000FF [3204]" miterlimit="8" joinstyle="miter" endarrow="block"/>
                        <v:imagedata o:title=""/>
                        <o:lock v:ext="edit" aspectratio="f"/>
                      </v:shape>
                      <v:rect id="Rectangle 2695" o:spid="_x0000_s1026" o:spt="1" style="position:absolute;left:1933664;top:2911376;height:262890;width:1087514;"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1PzxDVAAAABQEAAA8AAAAA&#10;AAAAAQAgAAAAIgAAAGRycy9kb3ducmV2LnhtbFBLAQIUABQAAAAIAIdO4kAI+aowFwIAACkEAAAO&#10;AAAAAAAAAAEAIAAAACQBAABkcnMvZTJvRG9jLnhtbFBLBQYAAAAABgAGAFkBAACtBQAAAAA=&#10;">
                        <v:fill on="f" focussize="0,0"/>
                        <v:stroke on="f"/>
                        <v:imagedata o:title=""/>
                        <o:lock v:ext="edit" aspectratio="f"/>
                        <v:textbox inset="3.25590551181102pt,1.95346456692913pt,3.25590551181102pt,1.95346456692913pt">
                          <w:txbxContent>
                            <w:p w14:paraId="7A76147B">
                              <w:pPr>
                                <w:jc w:val="center"/>
                                <w:rPr>
                                  <w:rFonts w:ascii="Times New Roman" w:hAnsi="Times New Roman"/>
                                  <w:color w:val="0000FF"/>
                                  <w:szCs w:val="21"/>
                                </w:rPr>
                              </w:pPr>
                              <w:r>
                                <w:rPr>
                                  <w:rFonts w:hint="eastAsia" w:ascii="Times New Roman" w:hAnsi="Times New Roman"/>
                                  <w:color w:val="0000FF"/>
                                  <w:szCs w:val="21"/>
                                </w:rPr>
                                <w:t>循环</w:t>
                              </w:r>
                              <w:r>
                                <w:rPr>
                                  <w:rFonts w:ascii="Times New Roman" w:hAnsi="Times New Roman"/>
                                  <w:color w:val="0000FF"/>
                                  <w:szCs w:val="21"/>
                                </w:rPr>
                                <w:t>使用1.785</w:t>
                              </w:r>
                            </w:p>
                          </w:txbxContent>
                        </v:textbox>
                      </v:rect>
                      <v:rect id="Rectangle 2695" o:spid="_x0000_s1026" o:spt="1" style="position:absolute;left:2158867;top:2348382;height:262890;width:47180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1PzxDVAAAABQEAAA8AAAAA&#10;AAAAAQAgAAAAIgAAAGRycy9kb3ducmV2LnhtbFBLAQIUABQAAAAIAIdO4kD763WDFwIAACgEAAAO&#10;AAAAAAAAAAEAIAAAACQBAABkcnMvZTJvRG9jLnhtbFBLBQYAAAAABgAGAFkBAACtBQAAAAA=&#10;">
                        <v:fill on="f" focussize="0,0"/>
                        <v:stroke on="f"/>
                        <v:imagedata o:title=""/>
                        <o:lock v:ext="edit" aspectratio="f"/>
                        <v:textbox inset="3.25590551181102pt,1.95346456692913pt,3.25590551181102pt,1.95346456692913pt">
                          <w:txbxContent>
                            <w:p w14:paraId="2C81B03B">
                              <w:pPr>
                                <w:jc w:val="center"/>
                                <w:rPr>
                                  <w:rFonts w:ascii="Times New Roman" w:hAnsi="Times New Roman"/>
                                  <w:szCs w:val="21"/>
                                </w:rPr>
                              </w:pPr>
                              <w:r>
                                <w:rPr>
                                  <w:rFonts w:ascii="Times New Roman" w:hAnsi="Times New Roman"/>
                                  <w:szCs w:val="21"/>
                                </w:rPr>
                                <w:t>1.785</w:t>
                              </w:r>
                            </w:p>
                          </w:txbxContent>
                        </v:textbox>
                      </v:rect>
                      <v:shape id="AutoShape 2700" o:spid="_x0000_s1026" o:spt="32" type="#_x0000_t32" style="position:absolute;left:1510656;top:1585719;flip:y;height:193040;width:205740;" filled="f" stroked="t" coordsize="21600,21600" o:gfxdata="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g/AR7UAAAABQEAAA8AAAAA&#10;AAAAAQAgAAAAIgAAAGRycy9kb3ducmV2LnhtbFBLAQIUABQAAAAIAIdO4kCwac26GAIAACcEAAAO&#10;AAAAAAAAAAEAIAAAACMBAABkcnMvZTJvRG9jLnhtbFBLBQYAAAAABgAGAFkBAACtBQAAAAA=&#10;">
                        <v:fill on="f" focussize="0,0"/>
                        <v:stroke color="#000000" joinstyle="round" dashstyle="dashDot" endarrow="block"/>
                        <v:imagedata o:title=""/>
                        <o:lock v:ext="edit" aspectratio="f"/>
                      </v:shape>
                      <v:rect id="Rectangle 2699" o:spid="_x0000_s1026" o:spt="1" style="position:absolute;left:1694901;top:1476537;height:261620;width:8432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1PzxDVAAAABQEAAA8AAAAA&#10;AAAAAQAgAAAAIgAAAGRycy9kb3ducmV2LnhtbFBLAQIUABQAAAAIAIdO4kDgP34nFwIAACgEAAAO&#10;AAAAAAAAAAEAIAAAACQBAABkcnMvZTJvRG9jLnhtbFBLBQYAAAAABgAGAFkBAACtBQAAAAA=&#10;">
                        <v:fill on="f" focussize="0,0"/>
                        <v:stroke on="f"/>
                        <v:imagedata o:title=""/>
                        <o:lock v:ext="edit" aspectratio="f"/>
                        <v:textbox inset="3.25590551181102pt,1.95346456692913pt,3.25590551181102pt,1.95346456692913pt">
                          <w:txbxContent>
                            <w:p w14:paraId="35C5AC87">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sz w:val="21"/>
                                  <w:szCs w:val="21"/>
                                </w:rPr>
                                <w:t>0.96</w:t>
                              </w:r>
                            </w:p>
                          </w:txbxContent>
                        </v:textbox>
                      </v:rect>
                      <v:rect id="Rectangle 2695" o:spid="_x0000_s1026" o:spt="1" style="position:absolute;left:446802;top:1738157;height:262255;width:47180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U/PENUAAAAFAQAADwAAAAAA&#10;AAABACAAAAAiAAAAZHJzL2Rvd25yZXYueG1sUEsBAhQAFAAAAAgAh07iQA+FT38WAgAAJwQAAA4A&#10;AAAAAAAAAQAgAAAAJAEAAGRycy9lMm9Eb2MueG1sUEsFBgAAAAAGAAYAWQEAAKwFAAAAAA==&#10;">
                        <v:fill on="f" focussize="0,0"/>
                        <v:stroke on="f"/>
                        <v:imagedata o:title=""/>
                        <o:lock v:ext="edit" aspectratio="f"/>
                        <v:textbox inset="3.25590551181102pt,1.95346456692913pt,3.25590551181102pt,1.95346456692913pt">
                          <w:txbxContent>
                            <w:p w14:paraId="4823CA2B">
                              <w:pPr>
                                <w:pStyle w:val="30"/>
                                <w:spacing w:before="0" w:beforeAutospacing="0" w:after="0" w:afterAutospacing="0"/>
                                <w:jc w:val="center"/>
                                <w:rPr>
                                  <w:kern w:val="0"/>
                                  <w:szCs w:val="24"/>
                                </w:rPr>
                              </w:pPr>
                              <w:r>
                                <w:rPr>
                                  <w:rFonts w:ascii="Times New Roman" w:hAnsi="Times New Roman"/>
                                  <w:sz w:val="21"/>
                                  <w:szCs w:val="21"/>
                                </w:rPr>
                                <w:t>0.96</w:t>
                              </w:r>
                            </w:p>
                          </w:txbxContent>
                        </v:textbox>
                      </v:rect>
                      <v:shape id="AutoShape 2697" o:spid="_x0000_s1026" o:spt="32" type="#_x0000_t32" style="position:absolute;left:1009498;top:1089546;height:61081;width:199684;"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ziomtQAAAAFAQAADwAAAAAAAAABACAAAAAiAAAAZHJzL2Rv&#10;d25yZXYueG1sUEsBAhQAFAAAAAgAh07iQDc9zLkFAgAAAQQAAA4AAAAAAAAAAQAgAAAAIwEAAGRy&#10;cy9lMm9Eb2MueG1sUEsFBgAAAAAGAAYAWQEAAJoFAAAAAA==&#10;">
                        <v:fill on="f" focussize="0,0"/>
                        <v:stroke color="#000000" joinstyle="round" endarrow="block"/>
                        <v:imagedata o:title=""/>
                        <o:lock v:ext="edit" aspectratio="f"/>
                      </v:shape>
                      <v:rect id="Rectangle 2695" o:spid="_x0000_s1026" o:spt="1" style="position:absolute;left:540480;top:881077;height:262890;width:970176;"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dT88Q1QAAAAUBAAAPAAAAAAAA&#10;AAEAIAAAACIAAABkcnMvZG93bnJldi54bWxQSwECFAAUAAAACACHTuJA7+MAIBUCAAAmBAAADgAA&#10;AAAAAAABACAAAAAkAQAAZHJzL2Uyb0RvYy54bWxQSwUGAAAAAAYABgBZAQAAqwUAAAAA&#10;">
                        <v:fill on="f" focussize="0,0"/>
                        <v:stroke on="f"/>
                        <v:imagedata o:title=""/>
                        <o:lock v:ext="edit" aspectratio="f"/>
                        <v:textbox inset="3.25590551181102pt,1.95346456692913pt,3.25590551181102pt,1.95346456692913pt">
                          <w:txbxContent>
                            <w:p w14:paraId="65D8E554">
                              <w:pPr>
                                <w:jc w:val="center"/>
                                <w:rPr>
                                  <w:rFonts w:ascii="Times New Roman" w:hAnsi="Times New Roman"/>
                                  <w:sz w:val="18"/>
                                  <w:szCs w:val="18"/>
                                </w:rPr>
                              </w:pPr>
                              <w:r>
                                <w:rPr>
                                  <w:rFonts w:hint="eastAsia" w:ascii="Times New Roman" w:hAnsi="Times New Roman"/>
                                  <w:sz w:val="18"/>
                                  <w:szCs w:val="18"/>
                                </w:rPr>
                                <w:t>生石灰自带</w:t>
                              </w:r>
                              <w:r>
                                <w:rPr>
                                  <w:rFonts w:ascii="Times New Roman" w:hAnsi="Times New Roman"/>
                                  <w:color w:val="FF0000"/>
                                  <w:sz w:val="18"/>
                                  <w:szCs w:val="18"/>
                                </w:rPr>
                                <w:t>3.6</w:t>
                              </w:r>
                            </w:p>
                          </w:txbxContent>
                        </v:textbox>
                      </v:rect>
                      <v:shape id="AutoShape 2697" o:spid="_x0000_s1026" o:spt="32" type="#_x0000_t32" style="position:absolute;left:1990867;top:1288363;height:0;width:595784;"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zOKia1AAAAAUBAAAPAAAAAAAAAAEAIAAAACIAAABkcnMv&#10;ZG93bnJldi54bWxQSwECFAAUAAAACACHTuJAanAONAcCAAD9AwAADgAAAAAAAAABACAAAAAjAQAA&#10;ZHJzL2Uyb0RvYy54bWxQSwUGAAAAAAYABgBZAQAAnAUAAAAA&#10;">
                        <v:fill on="f" focussize="0,0"/>
                        <v:stroke color="#000000" joinstyle="round" endarrow="block"/>
                        <v:imagedata o:title=""/>
                        <o:lock v:ext="edit" aspectratio="f"/>
                      </v:shape>
                      <v:rect id="Rectangle 2696" o:spid="_x0000_s1026" o:spt="1" style="position:absolute;left:2586651;top:1150627;height:257371;width:834390;" fillcolor="#FFFFFF" filled="t" stroked="t" coordsize="21600,21600" o:gfxdata="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9PB7dQAAAAFAQAADwAAAAAAAAABACAAAAAiAAAAZHJz&#10;L2Rvd25yZXYueG1sUEsBAhQAFAAAAAgAh07iQFejoPlBAgAAmgQAAA4AAAAAAAAAAQAgAAAAIwEA&#10;AGRycy9lMm9Eb2MueG1sUEsFBgAAAAAGAAYAWQEAANYFAAAAAA==&#10;">
                        <v:fill on="t" focussize="0,0"/>
                        <v:stroke color="#FFFFFF [3212]" miterlimit="8" joinstyle="miter"/>
                        <v:imagedata o:title=""/>
                        <o:lock v:ext="edit" aspectratio="f"/>
                        <v:textbox inset="3.25590551181102pt,1.95346456692913pt,3.25590551181102pt,1.95346456692913pt">
                          <w:txbxContent>
                            <w:p w14:paraId="3DBD3CF4">
                              <w:pPr>
                                <w:jc w:val="center"/>
                                <w:rPr>
                                  <w:rFonts w:ascii="Times New Roman" w:hAnsi="Times New Roman"/>
                                  <w:szCs w:val="21"/>
                                </w:rPr>
                              </w:pPr>
                              <w:r>
                                <w:rPr>
                                  <w:rFonts w:hint="eastAsia" w:ascii="Times New Roman" w:hAnsi="Times New Roman"/>
                                  <w:szCs w:val="21"/>
                                </w:rPr>
                                <w:t>进入产品</w:t>
                              </w:r>
                            </w:p>
                          </w:txbxContent>
                        </v:textbox>
                      </v:rect>
                      <v:rect id="Rectangle 2698" o:spid="_x0000_s1026" o:spt="1" style="position:absolute;left:2051609;top:1089546;height:197485;width:45783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U/PENUAAAAFAQAADwAAAAAA&#10;AAABACAAAAAiAAAAZHJzL2Rvd25yZXYueG1sUEsBAhQAFAAAAAgAh07iQJzMCFwWAgAAKAQAAA4A&#10;AAAAAAAAAQAgAAAAJAEAAGRycy9lMm9Eb2MueG1sUEsFBgAAAAAGAAYAWQEAAKwFAAAAAA==&#10;">
                        <v:fill on="f" focussize="0,0"/>
                        <v:stroke on="f"/>
                        <v:imagedata o:title=""/>
                        <o:lock v:ext="edit" aspectratio="f"/>
                        <v:textbox inset="3.25590551181102pt,1.95346456692913pt,3.25590551181102pt,1.95346456692913pt">
                          <w:txbxContent>
                            <w:p w14:paraId="53D63EBB">
                              <w:pPr>
                                <w:jc w:val="center"/>
                                <w:rPr>
                                  <w:rFonts w:ascii="Times New Roman" w:hAnsi="Times New Roman"/>
                                  <w:color w:val="FF0000"/>
                                  <w:szCs w:val="21"/>
                                </w:rPr>
                              </w:pPr>
                              <w:r>
                                <w:rPr>
                                  <w:rFonts w:ascii="Times New Roman" w:hAnsi="Times New Roman"/>
                                  <w:color w:val="FF0000"/>
                                  <w:szCs w:val="21"/>
                                </w:rPr>
                                <w:t>110</w:t>
                              </w:r>
                            </w:p>
                            <w:p w14:paraId="4A98293F">
                              <w:pPr>
                                <w:jc w:val="center"/>
                                <w:rPr>
                                  <w:rFonts w:ascii="Times New Roman" w:hAnsi="Times New Roman"/>
                                  <w:szCs w:val="21"/>
                                </w:rPr>
                              </w:pPr>
                            </w:p>
                          </w:txbxContent>
                        </v:textbox>
                      </v:rect>
                      <v:shape id="AutoShape 2697" o:spid="_x0000_s1026" o:spt="32" type="#_x0000_t32" style="position:absolute;left:540480;top:3701422;height:0;width:668702;"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M4qJrUAAAABQEAAA8AAAAAAAAAAQAgAAAAIgAAAGRycy9k&#10;b3ducmV2LnhtbFBLAQIUABQAAAAIAIdO4kDx9YsdBgIAAPwDAAAOAAAAAAAAAAEAIAAAACMBAABk&#10;cnMvZTJvRG9jLnhtbFBLBQYAAAAABgAGAFkBAACbBQAAAAA=&#10;">
                        <v:fill on="f" focussize="0,0"/>
                        <v:stroke color="#000000" joinstyle="round" endarrow="block"/>
                        <v:imagedata o:title=""/>
                        <o:lock v:ext="edit" aspectratio="f"/>
                      </v:shape>
                      <v:rect id="Rectangle 2693" o:spid="_x0000_s1026" o:spt="1" style="position:absolute;left:1209817;top:3571304;height:261620;width:962660;"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wC8ONQAAAAFAQAADwAAAAAAAAABACAAAAAiAAAA&#10;ZHJzL2Rvd25yZXYueG1sUEsBAhQAFAAAAAgAh07iQC9bkutEAgAAmgQAAA4AAAAAAAAAAQAgAAAA&#10;IwEAAGRycy9lMm9Eb2MueG1sUEsFBgAAAAAGAAYAWQEAANkFAAAAAA==&#10;">
                        <v:fill on="t" focussize="0,0"/>
                        <v:stroke color="#000000" miterlimit="8" joinstyle="miter"/>
                        <v:imagedata o:title=""/>
                        <o:lock v:ext="edit" aspectratio="f"/>
                        <v:textbox inset="3.25590551181102pt,1.95346456692913pt,3.25590551181102pt,1.95346456692913pt">
                          <w:txbxContent>
                            <w:p w14:paraId="55D01CC7">
                              <w:pPr>
                                <w:pStyle w:val="30"/>
                                <w:spacing w:before="0" w:beforeAutospacing="0" w:after="0" w:afterAutospacing="0"/>
                                <w:jc w:val="center"/>
                                <w:rPr>
                                  <w:kern w:val="0"/>
                                  <w:szCs w:val="24"/>
                                </w:rPr>
                              </w:pPr>
                              <w:r>
                                <w:rPr>
                                  <w:rFonts w:hint="eastAsia" w:ascii="Times New Roman"/>
                                  <w:sz w:val="21"/>
                                  <w:szCs w:val="21"/>
                                </w:rPr>
                                <w:t>车辆清洗</w:t>
                              </w:r>
                            </w:p>
                          </w:txbxContent>
                        </v:textbox>
                      </v:rect>
                      <v:shape id="AutoShape 942" o:spid="_x0000_s1026" o:spt="32" type="#_x0000_t32" style="position:absolute;left:2189622;top:3701365;height:7135;width:1987357;" filled="f" stroked="t" coordsize="21600,21600" o:gfxdata="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zCVtMAAAAFAQAADwAAAAAAAAABACAAAAAiAAAAZHJz&#10;L2Rvd25yZXYueG1sUEsBAhQAFAAAAAgAh07iQAw/fKoJAgAAGAQAAA4AAAAAAAAAAQAgAAAAIgEA&#10;AGRycy9lMm9Eb2MueG1sUEsFBgAAAAAGAAYAWQEAAJ0FAAAAAA==&#10;">
                        <v:fill on="f" focussize="0,0"/>
                        <v:stroke color="#000000" joinstyle="round"/>
                        <v:imagedata o:title=""/>
                        <o:lock v:ext="edit" aspectratio="f"/>
                      </v:shape>
                      <v:rect id="Rectangle 2693" o:spid="_x0000_s1026" o:spt="1" style="position:absolute;left:3610752;top:4100231;height:261620;width:1342883;"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cAvDjUAAAABQEAAA8AAAAAAAAAAQAgAAAAIgAA&#10;AGRycy9kb3ducmV2LnhtbFBLAQIUABQAAAAIAIdO4kC6rA7rRQIAAJsEAAAOAAAAAAAAAAEAIAAA&#10;ACMBAABkcnMvZTJvRG9jLnhtbFBLBQYAAAAABgAGAFkBAADaBQAAAAA=&#10;">
                        <v:fill on="t" focussize="0,0"/>
                        <v:stroke color="#000000" miterlimit="8" joinstyle="miter"/>
                        <v:imagedata o:title=""/>
                        <o:lock v:ext="edit" aspectratio="f"/>
                        <v:textbox inset="3.25590551181102pt,1.95346456692913pt,3.25590551181102pt,1.95346456692913pt">
                          <w:txbxContent>
                            <w:p w14:paraId="79F8A578">
                              <w:pPr>
                                <w:pStyle w:val="30"/>
                                <w:spacing w:before="0" w:beforeAutospacing="0" w:after="0" w:afterAutospacing="0"/>
                                <w:jc w:val="center"/>
                                <w:rPr>
                                  <w:kern w:val="0"/>
                                  <w:szCs w:val="24"/>
                                </w:rPr>
                              </w:pPr>
                              <w:r>
                                <w:rPr>
                                  <w:rFonts w:hint="eastAsia" w:ascii="Times New Roman"/>
                                  <w:sz w:val="21"/>
                                  <w:szCs w:val="21"/>
                                </w:rPr>
                                <w:t>车辆清洗专用沉淀池</w:t>
                              </w:r>
                            </w:p>
                          </w:txbxContent>
                        </v:textbox>
                      </v:rect>
                      <v:shape id="AutoShape 2700" o:spid="_x0000_s1026" o:spt="32" type="#_x0000_t32" style="position:absolute;left:1614947;top:3364929;flip:y;height:193040;width:205740;" filled="f" stroked="t" coordsize="21600,21600" o:gfxdata="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g/AR7UAAAABQEAAA8A&#10;AAAAAAAAAQAgAAAAIgAAAGRycy9kb3ducmV2LnhtbFBLAQIUABQAAAAIAIdO4kDNG37JGwIAACcE&#10;AAAOAAAAAAAAAAEAIAAAACMBAABkcnMvZTJvRG9jLnhtbFBLBQYAAAAABgAGAFkBAACwBQAAAAA=&#10;">
                        <v:fill on="f" focussize="0,0"/>
                        <v:stroke color="#000000" joinstyle="round" dashstyle="dashDot" endarrow="block"/>
                        <v:imagedata o:title=""/>
                        <o:lock v:ext="edit" aspectratio="f"/>
                      </v:shape>
                      <v:rect id="Rectangle 2699" o:spid="_x0000_s1026" o:spt="1" style="position:absolute;left:1377709;top:3168713;height:261620;width:8432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1PzxDVAAAABQEAAA8AAAAA&#10;AAAAAQAgAAAAIgAAAGRycy9kb3ducmV2LnhtbFBLAQIUABQAAAAIAIdO4kDTO2A+FwIAACgEAAAO&#10;AAAAAAAAAAEAIAAAACQBAABkcnMvZTJvRG9jLnhtbFBLBQYAAAAABgAGAFkBAACtBQAAAAA=&#10;">
                        <v:fill on="f" focussize="0,0"/>
                        <v:stroke on="f"/>
                        <v:imagedata o:title=""/>
                        <o:lock v:ext="edit" aspectratio="f"/>
                        <v:textbox inset="3.25590551181102pt,1.95346456692913pt,3.25590551181102pt,1.95346456692913pt">
                          <w:txbxContent>
                            <w:p w14:paraId="324F1813">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sz w:val="21"/>
                                  <w:szCs w:val="21"/>
                                </w:rPr>
                                <w:t>0.09</w:t>
                              </w:r>
                            </w:p>
                          </w:txbxContent>
                        </v:textbox>
                      </v:rect>
                      <v:rect id="Rectangle 2695" o:spid="_x0000_s1026" o:spt="1" style="position:absolute;left:446802;top:3518550;height:261620;width:7289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U/PENUAAAAFAQAADwAAAAAA&#10;AAABACAAAAAiAAAAZHJzL2Rvd25yZXYueG1sUEsBAhQAFAAAAAgAh07iQKr8otkWAgAAJwQAAA4A&#10;AAAAAAAAAQAgAAAAJAEAAGRycy9lMm9Eb2MueG1sUEsFBgAAAAAGAAYAWQEAAKwFAAAAAA==&#10;">
                        <v:fill on="f" focussize="0,0"/>
                        <v:stroke on="f"/>
                        <v:imagedata o:title=""/>
                        <o:lock v:ext="edit" aspectratio="f"/>
                        <v:textbox inset="3.25590551181102pt,1.95346456692913pt,3.25590551181102pt,1.95346456692913pt">
                          <w:txbxContent>
                            <w:p w14:paraId="00C6A5E5">
                              <w:pPr>
                                <w:pStyle w:val="30"/>
                                <w:spacing w:before="0" w:beforeAutospacing="0" w:after="0" w:afterAutospacing="0"/>
                                <w:jc w:val="center"/>
                                <w:rPr>
                                  <w:kern w:val="0"/>
                                  <w:szCs w:val="24"/>
                                </w:rPr>
                              </w:pPr>
                              <w:r>
                                <w:rPr>
                                  <w:rFonts w:ascii="Times New Roman" w:hAnsi="Times New Roman"/>
                                  <w:sz w:val="21"/>
                                  <w:szCs w:val="21"/>
                                </w:rPr>
                                <w:t>0.6</w:t>
                              </w:r>
                            </w:p>
                          </w:txbxContent>
                        </v:textbox>
                      </v:rect>
                      <v:rect id="Rectangle 2695" o:spid="_x0000_s1026" o:spt="1" style="position:absolute;left:2261948;top:4021494;height:361444;width:138679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T88Q1QAAAAUBAAAPAAAA&#10;AAAAAAEAIAAAACIAAABkcnMvZG93bnJldi54bWxQSwECFAAUAAAACACHTuJAL1wJcRgCAAApBAAA&#10;DgAAAAAAAAABACAAAAAkAQAAZHJzL2Uyb0RvYy54bWxQSwUGAAAAAAYABgBZAQAArgUAAAAA&#10;">
                        <v:fill on="f" focussize="0,0"/>
                        <v:stroke on="f"/>
                        <v:imagedata o:title=""/>
                        <o:lock v:ext="edit" aspectratio="f"/>
                        <v:textbox inset="3.25590551181102pt,1.95346456692913pt,3.25590551181102pt,1.95346456692913pt">
                          <w:txbxContent>
                            <w:p w14:paraId="755A1F3C">
                              <w:pPr>
                                <w:pStyle w:val="30"/>
                                <w:spacing w:before="0" w:beforeAutospacing="0" w:after="0" w:afterAutospacing="0"/>
                                <w:jc w:val="center"/>
                                <w:rPr>
                                  <w:color w:val="0000FF"/>
                                  <w:kern w:val="0"/>
                                  <w:szCs w:val="24"/>
                                </w:rPr>
                              </w:pPr>
                              <w:r>
                                <w:rPr>
                                  <w:rFonts w:hint="eastAsia" w:ascii="Times New Roman"/>
                                  <w:color w:val="0000FF"/>
                                  <w:sz w:val="21"/>
                                  <w:szCs w:val="21"/>
                                </w:rPr>
                                <w:t>循环使用</w:t>
                              </w:r>
                              <w:r>
                                <w:rPr>
                                  <w:rFonts w:ascii="Times New Roman" w:hAnsi="Times New Roman"/>
                                  <w:color w:val="0000FF"/>
                                  <w:sz w:val="21"/>
                                  <w:szCs w:val="21"/>
                                </w:rPr>
                                <w:t>0.51</w:t>
                              </w:r>
                            </w:p>
                          </w:txbxContent>
                        </v:textbox>
                      </v:rect>
                      <v:rect id="Rectangle 2695" o:spid="_x0000_s1026" o:spt="1" style="position:absolute;left:2759356;top:3445933;height:262255;width:47180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T88Q1QAAAAUBAAAPAAAA&#10;AAAAAAEAIAAAACIAAABkcnMvZG93bnJldi54bWxQSwECFAAUAAAACACHTuJArgN36RgCAAAoBAAA&#10;DgAAAAAAAAABACAAAAAkAQAAZHJzL2Uyb0RvYy54bWxQSwUGAAAAAAYABgBZAQAArgUAAAAA&#10;">
                        <v:fill on="f" focussize="0,0"/>
                        <v:stroke on="f"/>
                        <v:imagedata o:title=""/>
                        <o:lock v:ext="edit" aspectratio="f"/>
                        <v:textbox inset="3.25590551181102pt,1.95346456692913pt,3.25590551181102pt,1.95346456692913pt">
                          <w:txbxContent>
                            <w:p w14:paraId="3E5527EC">
                              <w:pPr>
                                <w:pStyle w:val="30"/>
                                <w:spacing w:before="0" w:beforeAutospacing="0" w:after="0" w:afterAutospacing="0"/>
                                <w:jc w:val="center"/>
                                <w:rPr>
                                  <w:kern w:val="0"/>
                                  <w:szCs w:val="24"/>
                                </w:rPr>
                              </w:pPr>
                              <w:r>
                                <w:rPr>
                                  <w:rFonts w:ascii="Times New Roman" w:hAnsi="Times New Roman"/>
                                  <w:sz w:val="21"/>
                                  <w:szCs w:val="21"/>
                                </w:rPr>
                                <w:t>0.51</w:t>
                              </w:r>
                            </w:p>
                          </w:txbxContent>
                        </v:textbox>
                      </v:rect>
                      <v:shape id="AutoShape 2697" o:spid="_x0000_s1026" o:spt="32" type="#_x0000_t32" style="position:absolute;left:540480;top:4915060;height:0;width:685847;"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zOKia1AAAAAUBAAAPAAAAAAAAAAEAIAAAACIAAABkcnMvZG93&#10;bnJldi54bWxQSwECFAAUAAAACACHTuJAPG8rkgQCAAD8AwAADgAAAAAAAAABACAAAAAjAQAAZHJz&#10;L2Uyb0RvYy54bWxQSwUGAAAAAAYABgBZAQAAmQUAAAAA&#10;">
                        <v:fill on="f" focussize="0,0"/>
                        <v:stroke color="#000000" joinstyle="round" endarrow="block"/>
                        <v:imagedata o:title=""/>
                        <o:lock v:ext="edit" aspectratio="f"/>
                      </v:shape>
                      <v:rect id="Rectangle 2693" o:spid="_x0000_s1026" o:spt="1" style="position:absolute;left:1226962;top:4784957;height:261620;width:962660;" fillcolor="#FFFFFF" filled="t" stroked="t" coordsize="21600,21600" o:gfxdata="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cAvDjUAAAABQEAAA8AAAAAAAAAAQAgAAAAIgAAAGRy&#10;cy9kb3ducmV2LnhtbFBLAQIUABQAAAAIAIdO4kCMyI/wQgIAAJoEAAAOAAAAAAAAAAEAIAAAACMB&#10;AABkcnMvZTJvRG9jLnhtbFBLBQYAAAAABgAGAFkBAADXBQAAAAA=&#10;">
                        <v:fill on="t" focussize="0,0"/>
                        <v:stroke color="#000000" miterlimit="8" joinstyle="miter"/>
                        <v:imagedata o:title=""/>
                        <o:lock v:ext="edit" aspectratio="f"/>
                        <v:textbox inset="3.25590551181102pt,1.95346456692913pt,3.25590551181102pt,1.95346456692913pt">
                          <w:txbxContent>
                            <w:p w14:paraId="467684D8">
                              <w:pPr>
                                <w:pStyle w:val="30"/>
                                <w:spacing w:before="0" w:beforeAutospacing="0" w:after="0" w:afterAutospacing="0"/>
                                <w:jc w:val="center"/>
                                <w:rPr>
                                  <w:kern w:val="0"/>
                                  <w:szCs w:val="24"/>
                                </w:rPr>
                              </w:pPr>
                              <w:r>
                                <w:rPr>
                                  <w:rFonts w:hint="eastAsia" w:ascii="Times New Roman"/>
                                  <w:sz w:val="21"/>
                                  <w:szCs w:val="21"/>
                                </w:rPr>
                                <w:t>地面冲洗</w:t>
                              </w:r>
                            </w:p>
                          </w:txbxContent>
                        </v:textbox>
                      </v:rect>
                      <v:shape id="AutoShape 942" o:spid="_x0000_s1026" o:spt="32" type="#_x0000_t32" style="position:absolute;left:2206767;top:4980889;height:1;width:2021419;" filled="f" stroked="t" coordsize="21600,21600" o:gfxdata="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n/MJW0wAAAAUBAAAPAAAAAAAAAAEAIAAAACIAAABkcnMvZG93&#10;bnJldi54bWxQSwECFAAUAAAACACHTuJAsaAIOwUCAAAVBAAADgAAAAAAAAABACAAAAAiAQAAZHJz&#10;L2Uyb0RvYy54bWxQSwUGAAAAAAYABgBZAQAAmQUAAAAA&#10;">
                        <v:fill on="f" focussize="0,0"/>
                        <v:stroke color="#000000" joinstyle="round"/>
                        <v:imagedata o:title=""/>
                        <o:lock v:ext="edit" aspectratio="f"/>
                      </v:shape>
                      <v:shape id="AutoShape 2700" o:spid="_x0000_s1026" o:spt="32" type="#_x0000_t32" style="position:absolute;left:1632092;top:4578582;flip:y;height:193040;width:205740;" filled="f" stroked="t" coordsize="21600,21600" o:gfxdata="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g/AR7UAAAABQEAAA8A&#10;AAAAAAAAAQAgAAAAIgAAAGRycy9kb3ducmV2LnhtbFBLAQIUABQAAAAIAIdO4kBkCCjDGwIAACcE&#10;AAAOAAAAAAAAAAEAIAAAACMBAABkcnMvZTJvRG9jLnhtbFBLBQYAAAAABgAGAFkBAACwBQAAAAA=&#10;">
                        <v:fill on="f" focussize="0,0"/>
                        <v:stroke color="#000000" joinstyle="round" dashstyle="dashDot" endarrow="block"/>
                        <v:imagedata o:title=""/>
                        <o:lock v:ext="edit" aspectratio="f"/>
                      </v:shape>
                      <v:rect id="Rectangle 2699" o:spid="_x0000_s1026" o:spt="1" style="position:absolute;left:1175782;top:4361849;height:261620;width:8432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T88Q1QAAAAUBAAAPAAAA&#10;AAAAAAEAIAAAACIAAABkcnMvZG93bnJldi54bWxQSwECFAAUAAAACACHTuJA8Qf+YxgCAAAoBAAA&#10;DgAAAAAAAAABACAAAAAkAQAAZHJzL2Uyb0RvYy54bWxQSwUGAAAAAAYABgBZAQAArgUAAAAA&#10;">
                        <v:fill on="f" focussize="0,0"/>
                        <v:stroke on="f"/>
                        <v:imagedata o:title=""/>
                        <o:lock v:ext="edit" aspectratio="f"/>
                        <v:textbox inset="3.25590551181102pt,1.95346456692913pt,3.25590551181102pt,1.95346456692913pt">
                          <w:txbxContent>
                            <w:p w14:paraId="1DA93246">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sz w:val="21"/>
                                  <w:szCs w:val="21"/>
                                </w:rPr>
                                <w:t>0.135</w:t>
                              </w:r>
                            </w:p>
                          </w:txbxContent>
                        </v:textbox>
                      </v:rect>
                      <v:rect id="Rectangle 2695" o:spid="_x0000_s1026" o:spt="1" style="position:absolute;left:468748;top:4719346;height:261620;width:72898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1PzxDVAAAABQEAAA8AAAAA&#10;AAAAAQAgAAAAIgAAAGRycy9kb3ducmV2LnhtbFBLAQIUABQAAAAIAIdO4kAuNEMkFwIAACcEAAAO&#10;AAAAAAAAAAEAIAAAACQBAABkcnMvZTJvRG9jLnhtbFBLBQYAAAAABgAGAFkBAACtBQAAAAA=&#10;">
                        <v:fill on="f" focussize="0,0"/>
                        <v:stroke on="f"/>
                        <v:imagedata o:title=""/>
                        <o:lock v:ext="edit" aspectratio="f"/>
                        <v:textbox inset="3.25590551181102pt,1.95346456692913pt,3.25590551181102pt,1.95346456692913pt">
                          <w:txbxContent>
                            <w:p w14:paraId="0BCB3E78">
                              <w:pPr>
                                <w:pStyle w:val="30"/>
                                <w:spacing w:before="0" w:beforeAutospacing="0" w:after="0" w:afterAutospacing="0"/>
                                <w:jc w:val="center"/>
                                <w:rPr>
                                  <w:kern w:val="0"/>
                                  <w:szCs w:val="24"/>
                                </w:rPr>
                              </w:pPr>
                              <w:r>
                                <w:rPr>
                                  <w:rFonts w:ascii="Times New Roman" w:hAnsi="Times New Roman"/>
                                  <w:sz w:val="21"/>
                                  <w:szCs w:val="21"/>
                                </w:rPr>
                                <w:t>0.9</w:t>
                              </w:r>
                            </w:p>
                          </w:txbxContent>
                        </v:textbox>
                      </v:rect>
                      <v:rect id="Rectangle 2695" o:spid="_x0000_s1026" o:spt="1" style="position:absolute;left:2905852;top:4840258;height:262255;width:47180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T88Q1QAAAAUBAAAPAAAA&#10;AAAAAAEAIAAAACIAAABkcnMvZG93bnJldi54bWxQSwECFAAUAAAACACHTuJAOyVuXBgCAAAoBAAA&#10;DgAAAAAAAAABACAAAAAkAQAAZHJzL2Uyb0RvYy54bWxQSwUGAAAAAAYABgBZAQAArgUAAAAA&#10;">
                        <v:fill on="f" focussize="0,0"/>
                        <v:stroke on="f"/>
                        <v:imagedata o:title=""/>
                        <o:lock v:ext="edit" aspectratio="f"/>
                        <v:textbox inset="3.25590551181102pt,1.95346456692913pt,3.25590551181102pt,1.95346456692913pt">
                          <w:txbxContent>
                            <w:p w14:paraId="47B033C7">
                              <w:pPr>
                                <w:pStyle w:val="30"/>
                                <w:spacing w:before="0" w:beforeAutospacing="0" w:after="0" w:afterAutospacing="0"/>
                                <w:jc w:val="center"/>
                                <w:rPr>
                                  <w:kern w:val="0"/>
                                  <w:szCs w:val="24"/>
                                </w:rPr>
                              </w:pPr>
                              <w:r>
                                <w:rPr>
                                  <w:rFonts w:ascii="Times New Roman" w:hAnsi="Times New Roman"/>
                                  <w:sz w:val="21"/>
                                  <w:szCs w:val="21"/>
                                </w:rPr>
                                <w:t>0.765</w:t>
                              </w:r>
                            </w:p>
                          </w:txbxContent>
                        </v:textbox>
                      </v:rect>
                      <v:shape id="AutoShape 942" o:spid="_x0000_s1026" o:spt="32" type="#_x0000_t32" style="position:absolute;left:4176979;top:3708557;height:391611;width:0;"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M4qJrUAAAABQEAAA8AAAAAAAAAAQAgAAAAIgAA&#10;AGRycy9kb3ducmV2LnhtbFBLAQIUABQAAAAIAIdO4kDe5qKPDAIAABgEAAAOAAAAAAAAAAEAIAAA&#10;ACMBAABkcnMvZTJvRG9jLnhtbFBLBQYAAAAABgAGAFkBAAChBQAAAAA=&#10;">
                        <v:fill on="f" focussize="0,0"/>
                        <v:stroke color="#000000" joinstyle="round" endarrow="block"/>
                        <v:imagedata o:title=""/>
                        <o:lock v:ext="edit" aspectratio="f"/>
                      </v:shape>
                      <v:shape id="AutoShape 942" o:spid="_x0000_s1026" o:spt="32" type="#_x0000_t32" style="position:absolute;left:4228186;top:4364893;flip:y;height:615997;width:0;" filled="f" stroked="t" coordsize="21600,21600" o:gfxdata="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pIDk1AAAAAUBAAAPAAAAAAAAAAEAIAAA&#10;ACIAAABkcnMvZG93bnJldi54bWxQSwECFAAUAAAACACHTuJAlSALBRACAAAiBAAADgAAAAAAAAAB&#10;ACAAAAAjAQAAZHJzL2Uyb0RvYy54bWxQSwUGAAAAAAYABgBZAQAApQUAAAAA&#10;">
                        <v:fill on="f" focussize="0,0"/>
                        <v:stroke color="#000000" joinstyle="round" endarrow="block"/>
                        <v:imagedata o:title=""/>
                        <o:lock v:ext="edit" aspectratio="f"/>
                      </v:shape>
                      <v:shape id="AutoShape 2697" o:spid="_x0000_s1026" o:spt="32" type="#_x0000_t32" style="position:absolute;left:528414;top:1916663;height:0;width:595784;"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zOKia1AAAAAUBAAAPAAAAAAAAAAEAIAAAACIAAABkcnMvZG93&#10;bnJldi54bWxQSwECFAAUAAAACACHTuJApePHqwQCAAD8AwAADgAAAAAAAAABACAAAAAjAQAAZHJz&#10;L2Uyb0RvYy54bWxQSwUGAAAAAAYABgBZAQAAmQUAAAAA&#10;">
                        <v:fill on="f" focussize="0,0"/>
                        <v:stroke color="#000000" joinstyle="round" endarrow="block"/>
                        <v:imagedata o:title=""/>
                        <o:lock v:ext="edit" aspectratio="f"/>
                      </v:shape>
                      <v:shape id="AutoShape 2697" o:spid="_x0000_s1026" o:spt="32" type="#_x0000_t32" style="position:absolute;left:50488;top:2719860;height:0;width:477926;" filled="f" stroked="t" coordsize="21600,21600" o:gfxdata="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zOKia1AAAAAUBAAAPAAAAAAAAAAEAIAAAACIAAABkcnMvZG93&#10;bnJldi54bWxQSwECFAAUAAAACACHTuJAbKTU7QQCAAD7AwAADgAAAAAAAAABACAAAAAjAQAAZHJz&#10;L2Uyb0RvYy54bWxQSwUGAAAAAAYABgBZAQAAmQUAAAAA&#10;">
                        <v:fill on="f" focussize="0,0"/>
                        <v:stroke color="#000000" joinstyle="round" endarrow="block"/>
                        <v:imagedata o:title=""/>
                        <o:lock v:ext="edit" aspectratio="f"/>
                      </v:shape>
                      <v:shape id="_x0000_s1026" o:spid="_x0000_s1026" o:spt="32" type="#_x0000_t32" style="position:absolute;left:1933663;top:4309365;height:475161;width:1;" filled="f" stroked="t" coordsize="21600,21600" o:gfxdata="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vJ4tDUAAAABQEAAA8AAAAAAAAA&#10;AQAgAAAAIgAAAGRycy9kb3ducmV2LnhtbFBLAQIUABQAAAAIAIdO4kBhidhQFQIAAO4DAAAOAAAA&#10;AAAAAAEAIAAAACMBAABkcnMvZTJvRG9jLnhtbFBLBQYAAAAABgAGAFkBAACqBQAAAAA=&#10;">
                        <v:fill on="f" focussize="0,0"/>
                        <v:stroke weight="0.5pt" color="#0000FF [3204]" miterlimit="8" joinstyle="miter" endarrow="block"/>
                        <v:imagedata o:title=""/>
                        <o:lock v:ext="edit" aspectratio="f"/>
                      </v:shape>
                      <v:shape id="_x0000_s1026" o:spid="_x0000_s1026" o:spt="32" type="#_x0000_t32" style="position:absolute;left:1933663;top:3832234;flip:y;height:397981;width:1;" filled="f" stroked="t" coordsize="21600,21600" o:gfxdata="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SHhfH0QAAAAUBAAAPAAAA&#10;AAAAAAEAIAAAACIAAABkcnMvZG93bnJldi54bWxQSwECFAAUAAAACACHTuJA+5nTMRwCAAD6AwAA&#10;DgAAAAAAAAABACAAAAAgAQAAZHJzL2Uyb0RvYy54bWxQSwUGAAAAAAYABgBZAQAArgUAAAAA&#10;">
                        <v:fill on="f" focussize="0,0"/>
                        <v:stroke weight="0.5pt" color="#0000FF [3204]" miterlimit="8" joinstyle="miter" endarrow="block"/>
                        <v:imagedata o:title=""/>
                        <o:lock v:ext="edit" aspectratio="f"/>
                      </v:shape>
                      <v:shape id="_x0000_s1026" o:spid="_x0000_s1026" o:spt="32" type="#_x0000_t32" style="position:absolute;left:1933664;top:4230660;flip:x y;height:381;width:1677088;" filled="f" stroked="t" coordsize="21600,21600" o:gfxdata="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of5DtUAAAAFAQAADwAAAAAAAAABACAAAAAiAAAA&#10;ZHJzL2Rvd25yZXYueG1sUEsBAhQAFAAAAAgAh07iQOoV82xDAgAAZgQAAA4AAAAAAAAAAQAgAAAA&#10;JAEAAGRycy9lMm9Eb2MueG1sUEsFBgAAAAAGAAYAWQEAANkFAAAAAA==&#10;">
                        <v:fill on="f" focussize="0,0"/>
                        <v:stroke weight="0.5pt" color="#0000FF [3204]" miterlimit="8" joinstyle="miter"/>
                        <v:imagedata o:title=""/>
                        <o:lock v:ext="edit" aspectratio="f"/>
                      </v:shape>
                      <v:shape id="AutoShape 2700" o:spid="_x0000_s1026" o:spt="32" type="#_x0000_t32" style="position:absolute;left:1666164;top:976343;flip:y;height:148590;width:235585;" filled="f" stroked="t" coordsize="21600,21600" o:gfxdata="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IPwEe1AAAAAUBAAAP&#10;AAAAAAAAAAEAIAAAACIAAABkcnMvZG93bnJldi54bWxQSwECFAAUAAAACACHTuJApDmtSRwCAAAn&#10;BAAADgAAAAAAAAABACAAAAAjAQAAZHJzL2Uyb0RvYy54bWxQSwUGAAAAAAYABgBZAQAAsQUAAAAA&#10;">
                        <v:fill on="f" focussize="0,0"/>
                        <v:stroke color="#000000" joinstyle="round" dashstyle="dashDot" endarrow="block"/>
                        <v:imagedata o:title=""/>
                        <o:lock v:ext="edit" aspectratio="f"/>
                      </v:shape>
                      <v:rect id="Rectangle 2699" o:spid="_x0000_s1026" o:spt="1" style="position:absolute;left:1643029;top:808884;height:262255;width:112903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U/PENUAAAAFAQAADwAAAAAA&#10;AAABACAAAAAiAAAAZHJzL2Rvd25yZXYueG1sUEsBAhQAFAAAAAgAh07iQK92mLQWAgAAKQQAAA4A&#10;AAAAAAAAAQAgAAAAJAEAAGRycy9lMm9Eb2MueG1sUEsFBgAAAAAGAAYAWQEAAKwFAAAAAA==&#10;">
                        <v:fill on="f" focussize="0,0"/>
                        <v:stroke on="f"/>
                        <v:imagedata o:title=""/>
                        <o:lock v:ext="edit" aspectratio="f"/>
                        <v:textbox inset="3.25590551181102pt,1.95346456692913pt,3.25590551181102pt,1.95346456692913pt">
                          <w:txbxContent>
                            <w:p w14:paraId="68D3A470">
                              <w:pPr>
                                <w:pStyle w:val="30"/>
                                <w:spacing w:before="0" w:beforeAutospacing="0" w:after="0" w:afterAutospacing="0"/>
                                <w:jc w:val="center"/>
                                <w:rPr>
                                  <w:kern w:val="0"/>
                                  <w:szCs w:val="24"/>
                                </w:rPr>
                              </w:pPr>
                              <w:r>
                                <w:rPr>
                                  <w:rFonts w:hint="eastAsia" w:ascii="Times New Roman"/>
                                  <w:sz w:val="21"/>
                                  <w:szCs w:val="21"/>
                                </w:rPr>
                                <w:t>损耗</w:t>
                              </w:r>
                              <w:r>
                                <w:rPr>
                                  <w:rFonts w:ascii="Times New Roman" w:hAnsi="Times New Roman"/>
                                  <w:color w:val="FF0000"/>
                                  <w:sz w:val="21"/>
                                  <w:szCs w:val="21"/>
                                </w:rPr>
                                <w:t>8.4</w:t>
                              </w:r>
                            </w:p>
                          </w:txbxContent>
                        </v:textbox>
                      </v:rect>
                      <v:shape id="_x0000_s1026" o:spid="_x0000_s1026" o:spt="32" type="#_x0000_t32" style="position:absolute;left:1933664;top:4308539;flip:x y;height:826;width:1677088;" filled="f" stroked="t" coordsize="21600,21600" o:gfxdata="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Oh/kO1QAAAAUBAAAPAAAAAAAAAAEAIAAAACIAAABkcnMvZG93bnJldi54bWxQ&#10;SwECFAAUAAAACACHTuJAlFmwOTMCAAA/BAAADgAAAAAAAAABACAAAAAkAQAAZHJzL2Uyb0RvYy54&#10;bWxQSwUGAAAAAAYABgBZAQAAyQUAAAAA&#10;">
                        <v:fill on="f" focussize="0,0"/>
                        <v:stroke weight="0.5pt" color="#0000FF [3204]" miterlimit="8" joinstyle="miter"/>
                        <v:imagedata o:title=""/>
                        <o:lock v:ext="edit" aspectratio="f"/>
                      </v:shape>
                      <v:rect id="Rectangle 2695" o:spid="_x0000_s1026" o:spt="1" style="position:absolute;left:2240176;top:4382938;height:361444;width:1386790;"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1PzxDVAAAABQEAAA8A&#10;AAAAAAAAAQAgAAAAIgAAAGRycy9kb3ducmV2LnhtbFBLAQIUABQAAAAIAIdO4kAIJJ//GgIAACoE&#10;AAAOAAAAAAAAAAEAIAAAACQBAABkcnMvZTJvRG9jLnhtbFBLBQYAAAAABgAGAFkBAACwBQAAAAA=&#10;">
                        <v:fill on="f" focussize="0,0"/>
                        <v:stroke on="f"/>
                        <v:imagedata o:title=""/>
                        <o:lock v:ext="edit" aspectratio="f"/>
                        <v:textbox inset="3.25590551181102pt,1.95346456692913pt,3.25590551181102pt,1.95346456692913pt">
                          <w:txbxContent>
                            <w:p w14:paraId="463F077F">
                              <w:pPr>
                                <w:pStyle w:val="30"/>
                                <w:spacing w:before="0" w:beforeAutospacing="0" w:after="0" w:afterAutospacing="0"/>
                                <w:jc w:val="center"/>
                                <w:rPr>
                                  <w:color w:val="0000FF"/>
                                  <w:kern w:val="0"/>
                                  <w:szCs w:val="24"/>
                                </w:rPr>
                              </w:pPr>
                              <w:r>
                                <w:rPr>
                                  <w:rFonts w:hint="eastAsia" w:ascii="Times New Roman"/>
                                  <w:color w:val="0000FF"/>
                                  <w:sz w:val="21"/>
                                  <w:szCs w:val="21"/>
                                </w:rPr>
                                <w:t>循环使用</w:t>
                              </w:r>
                              <w:r>
                                <w:rPr>
                                  <w:rFonts w:ascii="Times New Roman" w:hAnsi="Times New Roman"/>
                                  <w:color w:val="0000FF"/>
                                  <w:sz w:val="21"/>
                                  <w:szCs w:val="21"/>
                                </w:rPr>
                                <w:t>0.765</w:t>
                              </w:r>
                            </w:p>
                          </w:txbxContent>
                        </v:textbox>
                      </v:rect>
                      <v:rect id="Rectangle 2695" o:spid="_x0000_s1026" o:spt="1" style="position:absolute;left:2141541;top:2573993;height:189547;width:471805;"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T88Q1QAAAAUBAAAPAAAA&#10;AAAAAAEAIAAAACIAAABkcnMvZG93bnJldi54bWxQSwECFAAUAAAACACHTuJAe92z5BgCAAApBAAA&#10;DgAAAAAAAAABACAAAAAkAQAAZHJzL2Uyb0RvYy54bWxQSwUGAAAAAAYABgBZAQAArgUAAAAA&#10;">
                        <v:fill on="f" focussize="0,0"/>
                        <v:stroke on="f"/>
                        <v:imagedata o:title=""/>
                        <o:lock v:ext="edit" aspectratio="f"/>
                        <v:textbox inset="3.25590551181102pt,1.95346456692913pt,3.25590551181102pt,1.95346456692913pt">
                          <w:txbxContent>
                            <w:p w14:paraId="61FC187C">
                              <w:pPr>
                                <w:jc w:val="center"/>
                                <w:rPr>
                                  <w:rFonts w:ascii="Times New Roman" w:hAnsi="Times New Roman"/>
                                  <w:szCs w:val="21"/>
                                </w:rPr>
                              </w:pPr>
                              <w:r>
                                <w:rPr>
                                  <w:rFonts w:hint="eastAsia" w:ascii="Times New Roman" w:hAnsi="Times New Roman"/>
                                  <w:szCs w:val="21"/>
                                </w:rPr>
                                <w:t>泵入</w:t>
                              </w:r>
                            </w:p>
                          </w:txbxContent>
                        </v:textbox>
                      </v:rect>
                      <v:rect id="Rectangle 2695" o:spid="_x0000_s1026" o:spt="1" style="position:absolute;left:2772059;top:3708557;height:189547;width:648982;"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U/PENUAAAAFAQAADwAA&#10;AAAAAAABACAAAAAiAAAAZHJzL2Rvd25yZXYueG1sUEsBAhQAFAAAAAgAh07iQI/VkBsZAgAAKQQA&#10;AA4AAAAAAAAAAQAgAAAAJAEAAGRycy9lMm9Eb2MueG1sUEsFBgAAAAAGAAYAWQEAAK8FAAAAAA==&#10;">
                        <v:fill on="f" focussize="0,0"/>
                        <v:stroke on="f"/>
                        <v:imagedata o:title=""/>
                        <o:lock v:ext="edit" aspectratio="f"/>
                        <v:textbox inset="3.25590551181102pt,1.95346456692913pt,3.25590551181102pt,1.95346456692913pt">
                          <w:txbxContent>
                            <w:p w14:paraId="4C7B6586">
                              <w:pPr>
                                <w:jc w:val="center"/>
                                <w:rPr>
                                  <w:rFonts w:ascii="Times New Roman" w:hAnsi="Times New Roman"/>
                                  <w:szCs w:val="21"/>
                                </w:rPr>
                              </w:pPr>
                              <w:r>
                                <w:rPr>
                                  <w:rFonts w:hint="eastAsia" w:ascii="Times New Roman" w:hAnsi="Times New Roman"/>
                                  <w:szCs w:val="21"/>
                                </w:rPr>
                                <w:t>边沟</w:t>
                              </w:r>
                            </w:p>
                          </w:txbxContent>
                        </v:textbox>
                      </v:rect>
                      <v:rect id="Rectangle 2695" o:spid="_x0000_s1026" o:spt="1" style="position:absolute;left:2787373;top:4980966;height:189547;width:648982;" filled="f" stroked="f" coordsize="21600,21600" o:gfxdata="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T88Q1QAAAAUBAAAPAAAA&#10;AAAAAAEAIAAAACIAAABkcnMvZG93bnJldi54bWxQSwECFAAUAAAACACHTuJACa3XXRgCAAApBAAA&#10;DgAAAAAAAAABACAAAAAkAQAAZHJzL2Uyb0RvYy54bWxQSwUGAAAAAAYABgBZAQAArgUAAAAA&#10;">
                        <v:fill on="f" focussize="0,0"/>
                        <v:stroke on="f"/>
                        <v:imagedata o:title=""/>
                        <o:lock v:ext="edit" aspectratio="f"/>
                        <v:textbox inset="3.25590551181102pt,1.95346456692913pt,3.25590551181102pt,1.95346456692913pt">
                          <w:txbxContent>
                            <w:p w14:paraId="0D916ACE">
                              <w:pPr>
                                <w:jc w:val="center"/>
                                <w:rPr>
                                  <w:rFonts w:ascii="Times New Roman" w:hAnsi="Times New Roman"/>
                                  <w:szCs w:val="21"/>
                                </w:rPr>
                              </w:pPr>
                              <w:r>
                                <w:rPr>
                                  <w:rFonts w:hint="eastAsia" w:ascii="Times New Roman" w:hAnsi="Times New Roman"/>
                                  <w:szCs w:val="21"/>
                                </w:rPr>
                                <w:t>边沟</w:t>
                              </w:r>
                            </w:p>
                          </w:txbxContent>
                        </v:textbox>
                      </v:rect>
                      <w10:wrap type="none"/>
                      <w10:anchorlock/>
                    </v:group>
                  </w:pict>
                </mc:Fallback>
              </mc:AlternateContent>
            </w:r>
            <w:r>
              <w:rPr>
                <w:rFonts w:ascii="Times New Roman" w:hAnsi="Times New Roman"/>
                <w:b/>
                <w:sz w:val="24"/>
                <w:szCs w:val="24"/>
              </w:rPr>
              <mc:AlternateContent>
                <mc:Choice Requires="wps">
                  <w:drawing>
                    <wp:anchor distT="0" distB="0" distL="114300" distR="114300" simplePos="0" relativeHeight="251660288" behindDoc="0" locked="0" layoutInCell="1" allowOverlap="1">
                      <wp:simplePos x="0" y="0"/>
                      <wp:positionH relativeFrom="column">
                        <wp:posOffset>1503680</wp:posOffset>
                      </wp:positionH>
                      <wp:positionV relativeFrom="paragraph">
                        <wp:posOffset>1761490</wp:posOffset>
                      </wp:positionV>
                      <wp:extent cx="781685" cy="261620"/>
                      <wp:effectExtent l="0" t="0" r="0" b="0"/>
                      <wp:wrapNone/>
                      <wp:docPr id="34" name="Rectangle 2693"/>
                      <wp:cNvGraphicFramePr/>
                      <a:graphic xmlns:a="http://schemas.openxmlformats.org/drawingml/2006/main">
                        <a:graphicData uri="http://schemas.microsoft.com/office/word/2010/wordprocessingShape">
                          <wps:wsp>
                            <wps:cNvSpPr>
                              <a:spLocks noChangeArrowheads="1"/>
                            </wps:cNvSpPr>
                            <wps:spPr bwMode="auto">
                              <a:xfrm>
                                <a:off x="0" y="0"/>
                                <a:ext cx="781685" cy="261620"/>
                              </a:xfrm>
                              <a:prstGeom prst="rect">
                                <a:avLst/>
                              </a:prstGeom>
                              <a:solidFill>
                                <a:srgbClr val="FFFFFF"/>
                              </a:solidFill>
                              <a:ln w="9525">
                                <a:solidFill>
                                  <a:srgbClr val="000000"/>
                                </a:solidFill>
                                <a:miter lim="800000"/>
                              </a:ln>
                              <a:effectLst/>
                            </wps:spPr>
                            <wps:txbx>
                              <w:txbxContent>
                                <w:p w14:paraId="65FA76B0">
                                  <w:pPr>
                                    <w:jc w:val="center"/>
                                    <w:rPr>
                                      <w:rFonts w:ascii="Times New Roman" w:hAnsi="Times New Roman"/>
                                      <w:szCs w:val="21"/>
                                    </w:rPr>
                                  </w:pPr>
                                  <w:r>
                                    <w:rPr>
                                      <w:rFonts w:hint="eastAsia" w:ascii="Times New Roman" w:hAnsi="Times New Roman"/>
                                      <w:szCs w:val="21"/>
                                    </w:rPr>
                                    <w:t>废气补水</w:t>
                                  </w:r>
                                </w:p>
                              </w:txbxContent>
                            </wps:txbx>
                            <wps:bodyPr rot="0" vert="horz" wrap="square" lIns="41350" tIns="24809" rIns="41350" bIns="24809" anchor="t" anchorCtr="0" upright="1">
                              <a:noAutofit/>
                            </wps:bodyPr>
                          </wps:wsp>
                        </a:graphicData>
                      </a:graphic>
                    </wp:anchor>
                  </w:drawing>
                </mc:Choice>
                <mc:Fallback>
                  <w:pict>
                    <v:rect id="Rectangle 2693" o:spid="_x0000_s1026" o:spt="1" style="position:absolute;left:0pt;margin-left:118.4pt;margin-top:138.7pt;height:20.6pt;width:61.55pt;z-index:251660288;mso-width-relative:page;mso-height-relative:page;" fillcolor="#FFFFFF" filled="t" stroked="t" coordsize="21600,21600" o:gfxdata="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KETZ63AAAAAsBAAAPAAAAAAAAAAEAIAAAACIAAABkcnMv&#10;ZG93bnJldi54bWxQSwECFAAUAAAACACHTuJAtnJrmjgCAACOBAAADgAAAAAAAAABACAAAAArAQAA&#10;ZHJzL2Uyb0RvYy54bWxQSwUGAAAAAAYABgBZAQAA1QUAAAAA&#10;">
                      <v:fill on="t" focussize="0,0"/>
                      <v:stroke color="#000000" miterlimit="8" joinstyle="miter"/>
                      <v:imagedata o:title=""/>
                      <o:lock v:ext="edit" aspectratio="f"/>
                      <v:textbox inset="3.25590551181102pt,1.95346456692913pt,3.25590551181102pt,1.95346456692913pt">
                        <w:txbxContent>
                          <w:p w14:paraId="65FA76B0">
                            <w:pPr>
                              <w:jc w:val="center"/>
                              <w:rPr>
                                <w:rFonts w:ascii="Times New Roman" w:hAnsi="Times New Roman"/>
                                <w:szCs w:val="21"/>
                              </w:rPr>
                            </w:pPr>
                            <w:r>
                              <w:rPr>
                                <w:rFonts w:hint="eastAsia" w:ascii="Times New Roman" w:hAnsi="Times New Roman"/>
                                <w:szCs w:val="21"/>
                              </w:rPr>
                              <w:t>废气补水</w:t>
                            </w:r>
                          </w:p>
                        </w:txbxContent>
                      </v:textbox>
                    </v:rect>
                  </w:pict>
                </mc:Fallback>
              </mc:AlternateContent>
            </w:r>
            <w:r>
              <w:rPr>
                <w:rFonts w:ascii="Times New Roman" w:hAnsi="Times New Roman"/>
                <w:b/>
                <w:sz w:val="24"/>
                <w:szCs w:val="24"/>
              </w:rPr>
              <w:t xml:space="preserve"> </w:t>
            </w:r>
          </w:p>
          <w:p w14:paraId="62A5E2DB">
            <w:pPr>
              <w:adjustRightInd w:val="0"/>
              <w:snapToGrid w:val="0"/>
              <w:spacing w:line="360" w:lineRule="auto"/>
              <w:ind w:firstLine="482"/>
              <w:jc w:val="center"/>
              <w:rPr>
                <w:rFonts w:ascii="Times New Roman" w:hAnsi="Times New Roman"/>
                <w:szCs w:val="21"/>
              </w:rPr>
            </w:pPr>
            <w:r>
              <w:rPr>
                <w:rFonts w:ascii="Times New Roman" w:hAnsi="Times New Roman"/>
                <w:b/>
                <w:sz w:val="24"/>
                <w:szCs w:val="24"/>
              </w:rPr>
              <w:t>图2-1 水平衡分析图（m</w:t>
            </w:r>
            <w:r>
              <w:rPr>
                <w:rFonts w:ascii="Times New Roman" w:hAnsi="Times New Roman"/>
                <w:b/>
                <w:sz w:val="24"/>
                <w:szCs w:val="24"/>
                <w:vertAlign w:val="superscript"/>
              </w:rPr>
              <w:t>3</w:t>
            </w:r>
            <w:r>
              <w:rPr>
                <w:rFonts w:ascii="Times New Roman" w:hAnsi="Times New Roman"/>
                <w:b/>
                <w:sz w:val="24"/>
                <w:szCs w:val="24"/>
              </w:rPr>
              <w:t>/d）</w:t>
            </w:r>
            <w:r>
              <w:rPr>
                <w:rFonts w:ascii="Times New Roman" w:hAnsi="Times New Roman"/>
                <w:szCs w:val="21"/>
              </w:rPr>
              <w:t xml:space="preserve"> </w:t>
            </w:r>
          </w:p>
          <w:p w14:paraId="58103772">
            <w:pPr>
              <w:adjustRightInd w:val="0"/>
              <w:snapToGrid w:val="0"/>
              <w:spacing w:line="360" w:lineRule="auto"/>
              <w:ind w:firstLine="482" w:firstLineChars="200"/>
              <w:rPr>
                <w:rFonts w:ascii="Times New Roman" w:hAnsi="Times New Roman"/>
                <w:b/>
                <w:bCs/>
                <w:sz w:val="24"/>
                <w:szCs w:val="24"/>
              </w:rPr>
            </w:pPr>
            <w:r>
              <w:rPr>
                <w:rFonts w:ascii="Times New Roman" w:hAnsi="Times New Roman"/>
                <w:b/>
                <w:bCs/>
                <w:sz w:val="24"/>
                <w:szCs w:val="24"/>
              </w:rPr>
              <w:t>6 劳动定员及工作制度</w:t>
            </w:r>
          </w:p>
          <w:p w14:paraId="00EB4D26">
            <w:pPr>
              <w:tabs>
                <w:tab w:val="left" w:pos="2160"/>
              </w:tabs>
              <w:spacing w:line="360" w:lineRule="auto"/>
              <w:ind w:firstLine="480" w:firstLineChars="200"/>
              <w:rPr>
                <w:rFonts w:ascii="Times New Roman" w:hAnsi="Times New Roman"/>
                <w:sz w:val="24"/>
              </w:rPr>
            </w:pPr>
            <w:r>
              <w:rPr>
                <w:rFonts w:ascii="Times New Roman" w:hAnsi="Times New Roman"/>
                <w:sz w:val="24"/>
                <w:szCs w:val="24"/>
              </w:rPr>
              <w:t>本项目劳动定员5人，年工作时间250天，每天工作</w:t>
            </w:r>
            <w:r>
              <w:rPr>
                <w:rFonts w:ascii="Times New Roman" w:hAnsi="Times New Roman"/>
                <w:sz w:val="24"/>
              </w:rPr>
              <w:t>8小时，员工不在厂区就餐和住宿。</w:t>
            </w:r>
          </w:p>
          <w:p w14:paraId="622C883E">
            <w:pPr>
              <w:adjustRightInd w:val="0"/>
              <w:snapToGrid w:val="0"/>
              <w:spacing w:line="360" w:lineRule="auto"/>
              <w:ind w:firstLine="482" w:firstLineChars="200"/>
              <w:rPr>
                <w:rFonts w:ascii="Times New Roman" w:hAnsi="Times New Roman"/>
                <w:b/>
                <w:bCs/>
                <w:sz w:val="24"/>
                <w:szCs w:val="24"/>
              </w:rPr>
            </w:pPr>
            <w:r>
              <w:rPr>
                <w:rFonts w:ascii="Times New Roman" w:hAnsi="Times New Roman"/>
                <w:b/>
                <w:bCs/>
                <w:sz w:val="24"/>
                <w:szCs w:val="24"/>
              </w:rPr>
              <w:t>7 项目四至及厂区平面布置</w:t>
            </w:r>
          </w:p>
          <w:p w14:paraId="43287CC6">
            <w:pPr>
              <w:adjustRightInd w:val="0"/>
              <w:snapToGrid w:val="0"/>
              <w:spacing w:line="360" w:lineRule="auto"/>
              <w:ind w:firstLine="456" w:firstLineChars="200"/>
              <w:rPr>
                <w:rFonts w:ascii="Times New Roman" w:hAnsi="Times New Roman"/>
                <w:spacing w:val="-6"/>
                <w:sz w:val="24"/>
                <w:szCs w:val="24"/>
              </w:rPr>
            </w:pPr>
            <w:r>
              <w:rPr>
                <w:rFonts w:ascii="Times New Roman" w:hAnsi="Times New Roman"/>
                <w:spacing w:val="-6"/>
                <w:sz w:val="24"/>
                <w:szCs w:val="24"/>
              </w:rPr>
              <w:t>（1）项目四至情况</w:t>
            </w:r>
          </w:p>
          <w:p w14:paraId="1626B5E2">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本项目所在区域属于云浮循环经济工业园（云安产业集聚地）建材集聚区，周边企业以石材加工、再生资源、物流仓储为主。项目东北侧邻靠云浮市永诚运输有限公司停车场；项目东侧为宇宙石材股份生产基地和云浮市英红物料有限公司。项目西南侧为云浮漓源生物科技有限公司、云浮市宏大再生资源有限公司，中间相隔园区内部道路。项目西侧为空地，周边最近敏感点为石屋排，与本项目最近距离为260m。</w:t>
            </w:r>
          </w:p>
          <w:p w14:paraId="0CB03887">
            <w:pPr>
              <w:pStyle w:val="2"/>
              <w:rPr>
                <w:rFonts w:ascii="Times New Roman" w:hAnsi="Times New Roman"/>
                <w:color w:val="auto"/>
              </w:rPr>
            </w:pPr>
            <w:r>
              <w:rPr>
                <w:rFonts w:ascii="Times New Roman" w:hAnsi="Times New Roman"/>
                <w:color w:val="auto"/>
              </w:rPr>
              <w:t xml:space="preserve">  本项目四至图如附图</w:t>
            </w:r>
            <w:r>
              <w:rPr>
                <w:rFonts w:hint="eastAsia" w:ascii="Times New Roman" w:hAnsi="Times New Roman"/>
                <w:color w:val="auto"/>
              </w:rPr>
              <w:t>2</w:t>
            </w:r>
            <w:r>
              <w:rPr>
                <w:rFonts w:ascii="Times New Roman" w:hAnsi="Times New Roman"/>
                <w:color w:val="auto"/>
              </w:rPr>
              <w:t>所示。</w:t>
            </w:r>
          </w:p>
          <w:p w14:paraId="26CD286A">
            <w:pPr>
              <w:adjustRightInd w:val="0"/>
              <w:snapToGrid w:val="0"/>
              <w:spacing w:line="360" w:lineRule="auto"/>
              <w:ind w:firstLine="456" w:firstLineChars="200"/>
              <w:rPr>
                <w:rFonts w:ascii="Times New Roman" w:hAnsi="Times New Roman"/>
                <w:spacing w:val="-6"/>
                <w:sz w:val="24"/>
                <w:szCs w:val="24"/>
              </w:rPr>
            </w:pPr>
            <w:r>
              <w:rPr>
                <w:rFonts w:ascii="Times New Roman" w:hAnsi="Times New Roman"/>
                <w:spacing w:val="-6"/>
                <w:sz w:val="24"/>
                <w:szCs w:val="24"/>
              </w:rPr>
              <w:t>（2）厂区平面布置</w:t>
            </w:r>
          </w:p>
          <w:p w14:paraId="033B6948">
            <w:pPr>
              <w:adjustRightInd w:val="0"/>
              <w:snapToGrid w:val="0"/>
              <w:spacing w:line="360" w:lineRule="auto"/>
              <w:ind w:firstLine="456" w:firstLineChars="200"/>
              <w:rPr>
                <w:rFonts w:ascii="Times New Roman" w:hAnsi="Times New Roman"/>
                <w:spacing w:val="-6"/>
                <w:sz w:val="24"/>
                <w:szCs w:val="24"/>
              </w:rPr>
            </w:pPr>
            <w:r>
              <w:rPr>
                <w:rFonts w:ascii="Times New Roman" w:hAnsi="Times New Roman"/>
                <w:spacing w:val="-6"/>
                <w:sz w:val="24"/>
                <w:szCs w:val="24"/>
              </w:rPr>
              <w:t>项目位于云浮市云安区六都镇红字垌(地证号：10-01155)，</w:t>
            </w:r>
            <w:r>
              <w:rPr>
                <w:rFonts w:ascii="Times New Roman" w:hAnsi="Times New Roman"/>
                <w:sz w:val="24"/>
                <w:szCs w:val="24"/>
              </w:rPr>
              <w:t>租赁云浮市亚力山石业有限公司闲置厂房</w:t>
            </w:r>
            <w:r>
              <w:rPr>
                <w:rFonts w:ascii="Times New Roman" w:hAnsi="Times New Roman"/>
                <w:spacing w:val="-6"/>
                <w:sz w:val="24"/>
                <w:szCs w:val="24"/>
              </w:rPr>
              <w:t>建设本项目。厂区大门位于南侧中部，作为原料、成品及人员的主要出入口；厂内设置1个</w:t>
            </w:r>
            <w:r>
              <w:rPr>
                <w:rFonts w:hint="eastAsia" w:ascii="Times New Roman" w:hAnsi="Times New Roman"/>
                <w:spacing w:val="-6"/>
                <w:sz w:val="24"/>
                <w:szCs w:val="24"/>
              </w:rPr>
              <w:t>生</w:t>
            </w:r>
            <w:r>
              <w:rPr>
                <w:rFonts w:ascii="Times New Roman" w:hAnsi="Times New Roman"/>
                <w:spacing w:val="-6"/>
                <w:sz w:val="24"/>
                <w:szCs w:val="24"/>
              </w:rPr>
              <w:t>石灰膏生产区，其设备根据生产工艺流程由西北向东南布置，原料仓库布置生产区东南侧，</w:t>
            </w:r>
            <w:r>
              <w:rPr>
                <w:rFonts w:hint="eastAsia" w:ascii="Times New Roman" w:hAnsi="Times New Roman"/>
                <w:spacing w:val="-6"/>
                <w:sz w:val="24"/>
                <w:szCs w:val="24"/>
              </w:rPr>
              <w:t>其</w:t>
            </w:r>
            <w:r>
              <w:rPr>
                <w:rFonts w:ascii="Times New Roman" w:hAnsi="Times New Roman"/>
                <w:spacing w:val="-6"/>
                <w:sz w:val="24"/>
                <w:szCs w:val="24"/>
              </w:rPr>
              <w:t>占地面积约为2580m</w:t>
            </w:r>
            <w:r>
              <w:rPr>
                <w:rFonts w:ascii="Times New Roman" w:hAnsi="Times New Roman"/>
                <w:spacing w:val="-6"/>
                <w:sz w:val="24"/>
                <w:szCs w:val="24"/>
                <w:vertAlign w:val="superscript"/>
              </w:rPr>
              <w:t>2</w:t>
            </w:r>
            <w:r>
              <w:rPr>
                <w:rFonts w:ascii="Times New Roman" w:hAnsi="Times New Roman"/>
                <w:spacing w:val="-6"/>
                <w:sz w:val="24"/>
                <w:szCs w:val="24"/>
              </w:rPr>
              <w:t>，办公及固废暂存区位于东南侧。</w:t>
            </w:r>
          </w:p>
          <w:p w14:paraId="398D1127">
            <w:pPr>
              <w:adjustRightInd w:val="0"/>
              <w:snapToGrid w:val="0"/>
              <w:spacing w:line="360" w:lineRule="auto"/>
              <w:ind w:firstLine="456" w:firstLineChars="200"/>
              <w:rPr>
                <w:rFonts w:ascii="Times New Roman" w:hAnsi="Times New Roman"/>
                <w:spacing w:val="-6"/>
                <w:sz w:val="24"/>
                <w:szCs w:val="24"/>
              </w:rPr>
            </w:pPr>
            <w:r>
              <w:rPr>
                <w:rFonts w:ascii="Times New Roman" w:hAnsi="Times New Roman"/>
                <w:spacing w:val="-6"/>
                <w:sz w:val="24"/>
                <w:szCs w:val="24"/>
              </w:rPr>
              <w:t>项目厂房总体布置及设备配置遵循安全紧凑、简捷顺畅的技术原则</w:t>
            </w:r>
            <w:r>
              <w:rPr>
                <w:rFonts w:ascii="Times New Roman" w:hAnsi="Times New Roman"/>
                <w:bCs/>
                <w:spacing w:val="-6"/>
                <w:sz w:val="24"/>
                <w:szCs w:val="24"/>
              </w:rPr>
              <w:t>，平面布置基本合理，具体平面布局详见厂区平面布置图（附图</w:t>
            </w:r>
            <w:r>
              <w:rPr>
                <w:rFonts w:hint="eastAsia" w:ascii="Times New Roman" w:hAnsi="Times New Roman"/>
                <w:bCs/>
                <w:spacing w:val="-6"/>
                <w:sz w:val="24"/>
                <w:szCs w:val="24"/>
              </w:rPr>
              <w:t>3</w:t>
            </w:r>
            <w:r>
              <w:rPr>
                <w:rFonts w:ascii="Times New Roman" w:hAnsi="Times New Roman"/>
                <w:bCs/>
                <w:spacing w:val="-6"/>
                <w:sz w:val="24"/>
                <w:szCs w:val="24"/>
              </w:rPr>
              <w:t>）。</w:t>
            </w:r>
          </w:p>
        </w:tc>
      </w:tr>
      <w:tr w14:paraId="1FAF0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8" w:hRule="atLeast"/>
          <w:jc w:val="center"/>
        </w:trPr>
        <w:tc>
          <w:tcPr>
            <w:tcW w:w="0" w:type="auto"/>
            <w:vAlign w:val="center"/>
          </w:tcPr>
          <w:p w14:paraId="6227BCA0">
            <w:pPr>
              <w:pStyle w:val="30"/>
              <w:adjustRightInd w:val="0"/>
              <w:snapToGrid w:val="0"/>
              <w:spacing w:before="0" w:beforeAutospacing="0" w:after="0" w:afterAutospacing="0" w:line="360" w:lineRule="auto"/>
              <w:jc w:val="center"/>
              <w:rPr>
                <w:rFonts w:ascii="Times New Roman" w:hAnsi="Times New Roman"/>
                <w:szCs w:val="24"/>
              </w:rPr>
            </w:pPr>
            <w:r>
              <w:rPr>
                <w:rFonts w:ascii="Times New Roman" w:hAnsi="Times New Roman"/>
                <w:szCs w:val="24"/>
              </w:rPr>
              <w:t>工艺流程和产排污环节</w:t>
            </w:r>
          </w:p>
        </w:tc>
        <w:tc>
          <w:tcPr>
            <w:tcW w:w="0" w:type="auto"/>
            <w:vAlign w:val="center"/>
          </w:tcPr>
          <w:p w14:paraId="14213183">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施工期工程分析</w:t>
            </w:r>
          </w:p>
          <w:p w14:paraId="37F044A3">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本项目施工期主要进行</w:t>
            </w:r>
            <w:r>
              <w:rPr>
                <w:rFonts w:hint="eastAsia" w:ascii="Times New Roman" w:hAnsi="Times New Roman"/>
                <w:sz w:val="24"/>
                <w:szCs w:val="24"/>
              </w:rPr>
              <w:t>生</w:t>
            </w:r>
            <w:r>
              <w:rPr>
                <w:rFonts w:ascii="Times New Roman" w:hAnsi="Times New Roman"/>
                <w:sz w:val="24"/>
                <w:szCs w:val="24"/>
              </w:rPr>
              <w:t>石灰膏生产区各池体、生产设备以及环保工程的安装，工程量较小，周期短，产生污染主要是施工扬尘、少量施工废水和噪声，施工过程中应切实注意施工扬尘及噪声的控制措施。</w:t>
            </w:r>
          </w:p>
          <w:p w14:paraId="49A5528C">
            <w:pPr>
              <w:pStyle w:val="2"/>
              <w:tabs>
                <w:tab w:val="left" w:pos="0"/>
              </w:tabs>
              <w:snapToGrid w:val="0"/>
              <w:ind w:firstLine="480" w:firstLineChars="200"/>
              <w:jc w:val="center"/>
              <w:rPr>
                <w:rFonts w:ascii="Times New Roman" w:hAnsi="Times New Roman"/>
                <w:color w:val="auto"/>
              </w:rPr>
            </w:pPr>
            <w:r>
              <w:rPr>
                <w:rFonts w:ascii="Times New Roman" w:hAnsi="Times New Roman"/>
                <w:color w:val="auto"/>
              </w:rPr>
              <w:drawing>
                <wp:inline distT="0" distB="0" distL="0" distR="0">
                  <wp:extent cx="3164205" cy="1343025"/>
                  <wp:effectExtent l="0" t="0" r="0"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7"/>
                          <a:srcRect t="-1" b="3074"/>
                          <a:stretch>
                            <a:fillRect/>
                          </a:stretch>
                        </pic:blipFill>
                        <pic:spPr>
                          <a:xfrm>
                            <a:off x="0" y="0"/>
                            <a:ext cx="3197999" cy="1357767"/>
                          </a:xfrm>
                          <a:prstGeom prst="rect">
                            <a:avLst/>
                          </a:prstGeom>
                          <a:ln>
                            <a:noFill/>
                          </a:ln>
                        </pic:spPr>
                      </pic:pic>
                    </a:graphicData>
                  </a:graphic>
                </wp:inline>
              </w:drawing>
            </w:r>
          </w:p>
          <w:p w14:paraId="30387A7C">
            <w:pPr>
              <w:tabs>
                <w:tab w:val="left" w:pos="0"/>
              </w:tabs>
              <w:adjustRightInd w:val="0"/>
              <w:snapToGrid w:val="0"/>
              <w:ind w:firstLine="480" w:firstLineChars="200"/>
              <w:rPr>
                <w:rFonts w:ascii="Times New Roman" w:hAnsi="Times New Roman"/>
                <w:sz w:val="24"/>
                <w:szCs w:val="24"/>
              </w:rPr>
            </w:pPr>
          </w:p>
          <w:p w14:paraId="7662E872">
            <w:pPr>
              <w:tabs>
                <w:tab w:val="left" w:pos="0"/>
              </w:tabs>
              <w:adjustRightInd w:val="0"/>
              <w:snapToGrid w:val="0"/>
              <w:spacing w:line="360" w:lineRule="auto"/>
              <w:ind w:firstLine="482" w:firstLineChars="200"/>
              <w:jc w:val="center"/>
              <w:rPr>
                <w:rFonts w:ascii="Times New Roman" w:hAnsi="Times New Roman"/>
                <w:b/>
                <w:sz w:val="24"/>
                <w:szCs w:val="24"/>
              </w:rPr>
            </w:pPr>
            <w:r>
              <w:rPr>
                <w:rFonts w:ascii="Times New Roman" w:hAnsi="Times New Roman"/>
                <w:b/>
                <w:sz w:val="24"/>
                <w:szCs w:val="24"/>
              </w:rPr>
              <w:t>图2-2  施工期工艺流程及产排污环节图</w:t>
            </w:r>
          </w:p>
          <w:p w14:paraId="1C532E6E">
            <w:pPr>
              <w:tabs>
                <w:tab w:val="left" w:pos="0"/>
              </w:tabs>
              <w:adjustRightInd w:val="0"/>
              <w:snapToGrid w:val="0"/>
              <w:ind w:firstLine="480" w:firstLineChars="200"/>
              <w:rPr>
                <w:rFonts w:ascii="Times New Roman" w:hAnsi="Times New Roman"/>
                <w:sz w:val="24"/>
                <w:szCs w:val="24"/>
              </w:rPr>
            </w:pPr>
          </w:p>
          <w:p w14:paraId="7D1A1814">
            <w:pPr>
              <w:tabs>
                <w:tab w:val="left" w:pos="0"/>
              </w:tabs>
              <w:adjustRightInd w:val="0"/>
              <w:snapToGrid w:val="0"/>
              <w:spacing w:line="360" w:lineRule="auto"/>
              <w:ind w:firstLine="480" w:firstLineChars="200"/>
              <w:rPr>
                <w:rFonts w:ascii="Times New Roman" w:hAnsi="Times New Roman"/>
                <w:sz w:val="24"/>
                <w:szCs w:val="24"/>
              </w:rPr>
            </w:pPr>
          </w:p>
          <w:p w14:paraId="7E94B8E2">
            <w:pPr>
              <w:tabs>
                <w:tab w:val="left" w:pos="0"/>
              </w:tabs>
              <w:adjustRightInd w:val="0"/>
              <w:snapToGrid w:val="0"/>
              <w:spacing w:line="360" w:lineRule="auto"/>
              <w:ind w:firstLine="480" w:firstLineChars="200"/>
              <w:rPr>
                <w:rFonts w:ascii="Times New Roman" w:hAnsi="Times New Roman"/>
                <w:sz w:val="24"/>
                <w:szCs w:val="24"/>
              </w:rPr>
            </w:pPr>
          </w:p>
          <w:p w14:paraId="57FCDF59">
            <w:pPr>
              <w:tabs>
                <w:tab w:val="left" w:pos="0"/>
              </w:tabs>
              <w:adjustRightInd w:val="0"/>
              <w:snapToGrid w:val="0"/>
              <w:spacing w:line="360" w:lineRule="auto"/>
              <w:ind w:firstLine="480" w:firstLineChars="200"/>
              <w:rPr>
                <w:rFonts w:ascii="Times New Roman" w:hAnsi="Times New Roman"/>
                <w:sz w:val="24"/>
                <w:szCs w:val="24"/>
              </w:rPr>
            </w:pPr>
          </w:p>
          <w:p w14:paraId="1DFDBBC7">
            <w:pPr>
              <w:tabs>
                <w:tab w:val="left" w:pos="0"/>
              </w:tabs>
              <w:adjustRightInd w:val="0"/>
              <w:snapToGrid w:val="0"/>
              <w:spacing w:line="360" w:lineRule="auto"/>
              <w:ind w:firstLine="480" w:firstLineChars="200"/>
              <w:rPr>
                <w:rFonts w:ascii="Times New Roman" w:hAnsi="Times New Roman"/>
                <w:sz w:val="24"/>
                <w:szCs w:val="24"/>
              </w:rPr>
            </w:pPr>
          </w:p>
          <w:p w14:paraId="3CD1430F">
            <w:pPr>
              <w:tabs>
                <w:tab w:val="left" w:pos="0"/>
              </w:tabs>
              <w:adjustRightInd w:val="0"/>
              <w:snapToGrid w:val="0"/>
              <w:spacing w:line="360" w:lineRule="auto"/>
              <w:ind w:firstLine="480" w:firstLineChars="200"/>
              <w:rPr>
                <w:rFonts w:ascii="Times New Roman" w:hAnsi="Times New Roman"/>
                <w:sz w:val="24"/>
                <w:szCs w:val="24"/>
              </w:rPr>
            </w:pPr>
          </w:p>
          <w:p w14:paraId="08950D55">
            <w:pPr>
              <w:tabs>
                <w:tab w:val="left" w:pos="0"/>
              </w:tabs>
              <w:adjustRightInd w:val="0"/>
              <w:snapToGrid w:val="0"/>
              <w:spacing w:line="360" w:lineRule="auto"/>
              <w:ind w:firstLine="480" w:firstLineChars="200"/>
              <w:rPr>
                <w:rFonts w:ascii="Times New Roman" w:hAnsi="Times New Roman"/>
                <w:sz w:val="24"/>
                <w:szCs w:val="24"/>
              </w:rPr>
            </w:pPr>
          </w:p>
          <w:p w14:paraId="1856E554">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运营期工艺流程</w:t>
            </w:r>
          </w:p>
          <w:p w14:paraId="14D8FF21">
            <w:pPr>
              <w:pStyle w:val="2"/>
              <w:tabs>
                <w:tab w:val="left" w:pos="0"/>
              </w:tabs>
              <w:snapToGrid w:val="0"/>
              <w:ind w:firstLine="480" w:firstLineChars="200"/>
              <w:jc w:val="center"/>
              <w:rPr>
                <w:rFonts w:ascii="Times New Roman" w:hAnsi="Times New Roman"/>
                <w:color w:val="auto"/>
              </w:rPr>
            </w:pPr>
            <w:r>
              <w:rPr>
                <w:color w:val="auto"/>
              </w:rPr>
              <w:object>
                <v:shape id="_x0000_i1025" o:spt="75" type="#_x0000_t75" style="height:307.85pt;width:353.8pt;" o:ole="t" filled="f" o:preferrelative="t" stroked="f" coordsize="21600,21600">
                  <v:path/>
                  <v:fill on="f" focussize="0,0"/>
                  <v:stroke on="f" joinstyle="miter"/>
                  <v:imagedata r:id="rId9" o:title=""/>
                  <o:lock v:ext="edit" aspectratio="t"/>
                  <w10:wrap type="none"/>
                  <w10:anchorlock/>
                </v:shape>
                <o:OLEObject Type="Embed" ProgID="Visio.Drawing.15" ShapeID="_x0000_i1025" DrawAspect="Content" ObjectID="_1468075725" r:id="rId8">
                  <o:LockedField>false</o:LockedField>
                </o:OLEObject>
              </w:object>
            </w:r>
          </w:p>
          <w:p w14:paraId="0D44395F">
            <w:pPr>
              <w:tabs>
                <w:tab w:val="left" w:pos="0"/>
              </w:tabs>
              <w:adjustRightInd w:val="0"/>
              <w:snapToGrid w:val="0"/>
              <w:spacing w:line="360" w:lineRule="auto"/>
              <w:ind w:firstLine="482" w:firstLineChars="200"/>
              <w:jc w:val="center"/>
              <w:rPr>
                <w:rFonts w:ascii="Times New Roman" w:hAnsi="Times New Roman"/>
                <w:b/>
                <w:sz w:val="24"/>
                <w:szCs w:val="24"/>
              </w:rPr>
            </w:pPr>
            <w:r>
              <w:rPr>
                <w:rFonts w:ascii="Times New Roman" w:hAnsi="Times New Roman"/>
                <w:b/>
                <w:sz w:val="24"/>
                <w:szCs w:val="24"/>
              </w:rPr>
              <w:t xml:space="preserve">图2-3 </w:t>
            </w:r>
            <w:r>
              <w:rPr>
                <w:rFonts w:hint="eastAsia" w:ascii="Times New Roman" w:hAnsi="Times New Roman"/>
                <w:b/>
                <w:sz w:val="24"/>
                <w:szCs w:val="24"/>
              </w:rPr>
              <w:t>生</w:t>
            </w:r>
            <w:r>
              <w:rPr>
                <w:rFonts w:ascii="Times New Roman" w:hAnsi="Times New Roman"/>
                <w:b/>
                <w:sz w:val="24"/>
                <w:szCs w:val="24"/>
              </w:rPr>
              <w:t>石灰膏生产工艺流程及产排污环节图</w:t>
            </w:r>
          </w:p>
          <w:p w14:paraId="240ADD7E">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1. 工艺流程简述：</w:t>
            </w:r>
          </w:p>
          <w:p w14:paraId="77696CFF">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本项目以</w:t>
            </w:r>
            <w:r>
              <w:rPr>
                <w:rFonts w:hint="eastAsia" w:ascii="Times New Roman" w:hAnsi="Times New Roman"/>
                <w:sz w:val="24"/>
                <w:szCs w:val="24"/>
              </w:rPr>
              <w:t>生</w:t>
            </w:r>
            <w:r>
              <w:rPr>
                <w:rFonts w:ascii="Times New Roman" w:hAnsi="Times New Roman"/>
                <w:sz w:val="24"/>
                <w:szCs w:val="24"/>
              </w:rPr>
              <w:t>石灰（</w:t>
            </w:r>
            <w:r>
              <w:rPr>
                <w:rFonts w:hint="eastAsia" w:ascii="Times New Roman" w:hAnsi="Times New Roman"/>
                <w:sz w:val="24"/>
                <w:szCs w:val="24"/>
              </w:rPr>
              <w:t>含水率3</w:t>
            </w:r>
            <w:r>
              <w:rPr>
                <w:rFonts w:ascii="Times New Roman" w:hAnsi="Times New Roman"/>
                <w:sz w:val="24"/>
                <w:szCs w:val="24"/>
              </w:rPr>
              <w:t>%</w:t>
            </w:r>
            <w:r>
              <w:rPr>
                <w:rFonts w:hint="eastAsia" w:ascii="Times New Roman" w:hAnsi="Times New Roman"/>
                <w:sz w:val="24"/>
                <w:szCs w:val="24"/>
              </w:rPr>
              <w:t>，质地干燥呈块状固态，</w:t>
            </w:r>
            <w:r>
              <w:rPr>
                <w:rFonts w:ascii="Times New Roman" w:hAnsi="Times New Roman"/>
                <w:sz w:val="24"/>
                <w:szCs w:val="24"/>
              </w:rPr>
              <w:t>粒径</w:t>
            </w:r>
            <w:r>
              <w:rPr>
                <w:rFonts w:hint="eastAsia" w:ascii="Times New Roman" w:hAnsi="Times New Roman"/>
                <w:sz w:val="24"/>
                <w:szCs w:val="24"/>
              </w:rPr>
              <w:t>约</w:t>
            </w:r>
            <w:r>
              <w:rPr>
                <w:rFonts w:ascii="Times New Roman" w:hAnsi="Times New Roman"/>
                <w:sz w:val="24"/>
                <w:szCs w:val="24"/>
              </w:rPr>
              <w:t xml:space="preserve"> 2–8 cm）为原料，经水化搅拌制浆、过滤、静置制膏、成品打包四个核心工序生产</w:t>
            </w:r>
            <w:r>
              <w:rPr>
                <w:rFonts w:hint="eastAsia" w:ascii="Times New Roman" w:hAnsi="Times New Roman"/>
                <w:sz w:val="24"/>
                <w:szCs w:val="24"/>
              </w:rPr>
              <w:t>生</w:t>
            </w:r>
            <w:r>
              <w:rPr>
                <w:rFonts w:ascii="Times New Roman" w:hAnsi="Times New Roman"/>
                <w:sz w:val="24"/>
                <w:szCs w:val="24"/>
              </w:rPr>
              <w:t>石灰膏，生产过程中水循环使用，无生产废水外排，主要污染物为粉尘及设备运行噪声。</w:t>
            </w:r>
          </w:p>
          <w:p w14:paraId="59F2DFC7">
            <w:pPr>
              <w:tabs>
                <w:tab w:val="left" w:pos="0"/>
              </w:tabs>
              <w:adjustRightInd w:val="0"/>
              <w:snapToGrid w:val="0"/>
              <w:spacing w:line="360" w:lineRule="auto"/>
              <w:ind w:firstLine="480" w:firstLineChars="200"/>
              <w:rPr>
                <w:rFonts w:ascii="Times New Roman" w:hAnsi="Times New Roman"/>
                <w:sz w:val="24"/>
                <w:szCs w:val="24"/>
              </w:rPr>
            </w:pPr>
            <w:bookmarkStart w:id="138" w:name="OLE_LINK183"/>
            <w:r>
              <w:rPr>
                <w:rFonts w:ascii="Times New Roman" w:hAnsi="Times New Roman"/>
                <w:sz w:val="24"/>
                <w:szCs w:val="24"/>
              </w:rPr>
              <w:t>（1）原料接收与转运</w:t>
            </w:r>
          </w:p>
          <w:p w14:paraId="4AC7950F">
            <w:pPr>
              <w:tabs>
                <w:tab w:val="left" w:pos="0"/>
              </w:tabs>
              <w:adjustRightInd w:val="0"/>
              <w:snapToGrid w:val="0"/>
              <w:spacing w:line="360" w:lineRule="auto"/>
              <w:ind w:firstLine="480" w:firstLineChars="200"/>
              <w:rPr>
                <w:rFonts w:ascii="Times New Roman" w:hAnsi="Times New Roman"/>
                <w:sz w:val="24"/>
                <w:szCs w:val="24"/>
              </w:rPr>
            </w:pPr>
            <w:r>
              <w:rPr>
                <w:rFonts w:hint="eastAsia" w:ascii="Times New Roman" w:hAnsi="Times New Roman"/>
                <w:sz w:val="24"/>
                <w:szCs w:val="24"/>
              </w:rPr>
              <w:t>生</w:t>
            </w:r>
            <w:r>
              <w:rPr>
                <w:rFonts w:ascii="Times New Roman" w:hAnsi="Times New Roman"/>
                <w:sz w:val="24"/>
                <w:szCs w:val="24"/>
              </w:rPr>
              <w:t>石灰由密闭运输车辆运至原料仓库指定卸料区，采用自卸方式卸料；卸料后由铲车将散堆块状料送入拌料机进料口。</w:t>
            </w:r>
            <w:r>
              <w:rPr>
                <w:rFonts w:hint="eastAsia" w:ascii="Times New Roman" w:hAnsi="Times New Roman"/>
                <w:sz w:val="24"/>
                <w:szCs w:val="24"/>
              </w:rPr>
              <w:t>此过程主要是</w:t>
            </w:r>
            <w:r>
              <w:rPr>
                <w:rFonts w:ascii="Times New Roman" w:hAnsi="Times New Roman"/>
                <w:sz w:val="24"/>
                <w:szCs w:val="24"/>
              </w:rPr>
              <w:t>卸料、铲车转运过程产生无组织粉尘及运输车辆噪声。</w:t>
            </w:r>
          </w:p>
          <w:p w14:paraId="14240263">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（2）</w:t>
            </w:r>
            <w:bookmarkStart w:id="139" w:name="OLE_LINK187"/>
            <w:bookmarkStart w:id="140" w:name="OLE_LINK186"/>
            <w:r>
              <w:rPr>
                <w:rFonts w:ascii="Times New Roman" w:hAnsi="Times New Roman"/>
                <w:sz w:val="24"/>
                <w:szCs w:val="24"/>
              </w:rPr>
              <w:t>水化搅拌制粗浆</w:t>
            </w:r>
          </w:p>
          <w:bookmarkEnd w:id="139"/>
          <w:bookmarkEnd w:id="140"/>
          <w:p w14:paraId="5F43F116">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卸料后，由铲车将散堆的块状料投入进料池上方的拌料机进料口，同时从储水池注入水。拌料机边加水、边搅拌破碎，将大块料彻底打散，与水充分、均匀接触，形成粗浆</w:t>
            </w:r>
            <w:r>
              <w:rPr>
                <w:rFonts w:hint="eastAsia" w:ascii="Times New Roman" w:hAnsi="Times New Roman"/>
                <w:sz w:val="24"/>
                <w:szCs w:val="24"/>
              </w:rPr>
              <w:t>。</w:t>
            </w:r>
            <w:bookmarkStart w:id="141" w:name="OLE_LINK236"/>
            <w:bookmarkStart w:id="142" w:name="OLE_LINK240"/>
            <w:r>
              <w:rPr>
                <w:rFonts w:hint="eastAsia" w:ascii="Times New Roman" w:hAnsi="Times New Roman"/>
                <w:sz w:val="24"/>
                <w:szCs w:val="24"/>
              </w:rPr>
              <w:t>本工序全程依托生石灰自反应放热完成水化反应，处于自然常温工况下开展，无需外接蒸汽、热源等额外加热设施</w:t>
            </w:r>
            <w:bookmarkEnd w:id="141"/>
            <w:bookmarkEnd w:id="142"/>
            <w:r>
              <w:rPr>
                <w:rFonts w:hint="eastAsia" w:ascii="Times New Roman" w:hAnsi="Times New Roman"/>
                <w:sz w:val="24"/>
                <w:szCs w:val="24"/>
              </w:rPr>
              <w:t>，物料水化搅拌制浆时长约 30min</w:t>
            </w:r>
            <w:r>
              <w:rPr>
                <w:rFonts w:ascii="Times New Roman" w:hAnsi="Times New Roman"/>
                <w:sz w:val="24"/>
                <w:szCs w:val="24"/>
              </w:rPr>
              <w:t>。随后，利用进料池配备的固定泥浆泵，将粗浆全部泵入下一环节。</w:t>
            </w:r>
          </w:p>
          <w:bookmarkEnd w:id="138"/>
          <w:p w14:paraId="7551AA7F">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该过程中，拌料机进料口粉尘逸散、拌料机及泥浆泵等设备运行产生噪声。</w:t>
            </w:r>
          </w:p>
          <w:p w14:paraId="51D55663">
            <w:pPr>
              <w:tabs>
                <w:tab w:val="left" w:pos="0"/>
              </w:tabs>
              <w:adjustRightInd w:val="0"/>
              <w:snapToGrid w:val="0"/>
              <w:spacing w:line="360" w:lineRule="auto"/>
              <w:ind w:firstLine="480" w:firstLineChars="200"/>
              <w:rPr>
                <w:rFonts w:ascii="Times New Roman" w:hAnsi="Times New Roman"/>
                <w:sz w:val="24"/>
                <w:szCs w:val="24"/>
              </w:rPr>
            </w:pPr>
            <w:bookmarkStart w:id="143" w:name="OLE_LINK185"/>
            <w:r>
              <w:rPr>
                <w:rFonts w:ascii="Times New Roman" w:hAnsi="Times New Roman"/>
                <w:sz w:val="24"/>
                <w:szCs w:val="24"/>
              </w:rPr>
              <w:t>（3）过滤</w:t>
            </w:r>
          </w:p>
          <w:p w14:paraId="072271FB">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粗浆进入过滤池，经过滤机进行过滤，去除</w:t>
            </w:r>
            <w:bookmarkStart w:id="144" w:name="OLE_LINK38"/>
            <w:bookmarkStart w:id="145" w:name="OLE_LINK37"/>
            <w:r>
              <w:rPr>
                <w:rFonts w:ascii="Times New Roman" w:hAnsi="Times New Roman"/>
                <w:sz w:val="24"/>
                <w:szCs w:val="24"/>
              </w:rPr>
              <w:t>大粒径结块</w:t>
            </w:r>
            <w:bookmarkEnd w:id="144"/>
            <w:bookmarkEnd w:id="145"/>
            <w:r>
              <w:rPr>
                <w:rFonts w:ascii="Times New Roman" w:hAnsi="Times New Roman"/>
                <w:sz w:val="24"/>
                <w:szCs w:val="24"/>
              </w:rPr>
              <w:t>，过滤至 10 目细腻浆料，处理时间约 30 min。</w:t>
            </w:r>
          </w:p>
          <w:p w14:paraId="1DDD5508">
            <w:pPr>
              <w:tabs>
                <w:tab w:val="left" w:pos="0"/>
              </w:tabs>
              <w:adjustRightInd w:val="0"/>
              <w:snapToGrid w:val="0"/>
              <w:spacing w:line="360" w:lineRule="auto"/>
              <w:ind w:firstLine="480" w:firstLineChars="200"/>
              <w:rPr>
                <w:rFonts w:ascii="Times New Roman" w:hAnsi="Times New Roman"/>
                <w:sz w:val="24"/>
                <w:szCs w:val="24"/>
              </w:rPr>
            </w:pPr>
            <w:bookmarkStart w:id="146" w:name="OLE_LINK241"/>
            <w:bookmarkStart w:id="147" w:name="OLE_LINK242"/>
            <w:r>
              <w:rPr>
                <w:rFonts w:hint="eastAsia" w:ascii="Times New Roman" w:hAnsi="Times New Roman"/>
                <w:sz w:val="24"/>
                <w:szCs w:val="24"/>
              </w:rPr>
              <w:t>筛分分离出的过滤渣主要为未完全破碎、未充分水化反应的大粒径生石灰颗粒及块状团聚物料，该类物料理化性质未发生改变，仍具备水化制浆生产条件，无变质、无失效情况，具备再次加工利用价值</w:t>
            </w:r>
            <w:bookmarkEnd w:id="146"/>
            <w:bookmarkEnd w:id="147"/>
            <w:r>
              <w:rPr>
                <w:rFonts w:hint="eastAsia" w:ascii="Times New Roman" w:hAnsi="Times New Roman"/>
                <w:sz w:val="24"/>
                <w:szCs w:val="24"/>
              </w:rPr>
              <w:t>，因此全部回用至前端进料池，重新参与加水搅拌、过滤工序，再次进行水化制浆，实现物料闭路循环利用。</w:t>
            </w:r>
            <w:r>
              <w:rPr>
                <w:rFonts w:ascii="Times New Roman" w:hAnsi="Times New Roman"/>
                <w:sz w:val="24"/>
                <w:szCs w:val="24"/>
              </w:rPr>
              <w:t>细腻浆料则由固定泥浆泵通过地上Φ75输料管分配至 7 个静置池</w:t>
            </w:r>
            <w:bookmarkEnd w:id="143"/>
            <w:r>
              <w:rPr>
                <w:rFonts w:ascii="Times New Roman" w:hAnsi="Times New Roman"/>
                <w:sz w:val="24"/>
                <w:szCs w:val="24"/>
              </w:rPr>
              <w:t>。</w:t>
            </w:r>
          </w:p>
          <w:p w14:paraId="28BC5A4E">
            <w:pPr>
              <w:tabs>
                <w:tab w:val="left" w:pos="0"/>
              </w:tabs>
              <w:adjustRightInd w:val="0"/>
              <w:snapToGrid w:val="0"/>
              <w:spacing w:line="360" w:lineRule="auto"/>
              <w:ind w:firstLine="480" w:firstLineChars="200"/>
              <w:rPr>
                <w:rFonts w:ascii="Times New Roman" w:hAnsi="Times New Roman"/>
                <w:sz w:val="24"/>
                <w:szCs w:val="24"/>
              </w:rPr>
            </w:pPr>
            <w:r>
              <w:rPr>
                <w:rFonts w:hint="eastAsia" w:ascii="Times New Roman" w:hAnsi="Times New Roman"/>
                <w:sz w:val="24"/>
                <w:szCs w:val="24"/>
              </w:rPr>
              <w:t>过滤涉及少量粉尘产生，</w:t>
            </w:r>
            <w:r>
              <w:rPr>
                <w:rFonts w:ascii="Times New Roman" w:hAnsi="Times New Roman"/>
                <w:sz w:val="24"/>
                <w:szCs w:val="24"/>
              </w:rPr>
              <w:t>过滤机及泥浆泵等设备运行噪声。</w:t>
            </w:r>
          </w:p>
          <w:p w14:paraId="347C7E0C">
            <w:pPr>
              <w:pStyle w:val="2"/>
              <w:rPr>
                <w:rFonts w:ascii="Times New Roman" w:hAnsi="Times New Roman"/>
                <w:color w:val="auto"/>
              </w:rPr>
            </w:pPr>
            <w:r>
              <w:rPr>
                <w:color w:val="auto"/>
              </w:rPr>
              <w:drawing>
                <wp:inline distT="0" distB="0" distL="0" distR="0">
                  <wp:extent cx="5732145" cy="2167255"/>
                  <wp:effectExtent l="0" t="0" r="1905" b="444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10"/>
                          <a:stretch>
                            <a:fillRect/>
                          </a:stretch>
                        </pic:blipFill>
                        <pic:spPr>
                          <a:xfrm>
                            <a:off x="0" y="0"/>
                            <a:ext cx="5732145" cy="2167255"/>
                          </a:xfrm>
                          <a:prstGeom prst="rect">
                            <a:avLst/>
                          </a:prstGeom>
                        </pic:spPr>
                      </pic:pic>
                    </a:graphicData>
                  </a:graphic>
                </wp:inline>
              </w:drawing>
            </w:r>
          </w:p>
          <w:p w14:paraId="2B0D577A">
            <w:pPr>
              <w:jc w:val="center"/>
              <w:rPr>
                <w:rFonts w:ascii="Times New Roman" w:hAnsi="Times New Roman"/>
                <w:b/>
                <w:sz w:val="24"/>
                <w:szCs w:val="24"/>
              </w:rPr>
            </w:pPr>
            <w:r>
              <w:rPr>
                <w:rFonts w:ascii="Times New Roman" w:hAnsi="Times New Roman"/>
                <w:b/>
                <w:sz w:val="24"/>
                <w:szCs w:val="24"/>
              </w:rPr>
              <w:t>图</w:t>
            </w:r>
            <w:r>
              <w:rPr>
                <w:rFonts w:hint="eastAsia" w:ascii="Times New Roman" w:hAnsi="Times New Roman"/>
                <w:b/>
                <w:sz w:val="24"/>
                <w:szCs w:val="24"/>
              </w:rPr>
              <w:t>2</w:t>
            </w:r>
            <w:r>
              <w:rPr>
                <w:rFonts w:ascii="Times New Roman" w:hAnsi="Times New Roman"/>
                <w:b/>
                <w:sz w:val="24"/>
                <w:szCs w:val="24"/>
              </w:rPr>
              <w:t>-4 本项目地上输料管分配至 7 个静置池的示意图</w:t>
            </w:r>
          </w:p>
          <w:p w14:paraId="147ED14E">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（4）</w:t>
            </w:r>
            <w:bookmarkStart w:id="148" w:name="OLE_LINK22"/>
            <w:bookmarkStart w:id="149" w:name="OLE_LINK21"/>
            <w:r>
              <w:rPr>
                <w:rFonts w:ascii="Times New Roman" w:hAnsi="Times New Roman"/>
                <w:sz w:val="24"/>
                <w:szCs w:val="24"/>
              </w:rPr>
              <w:t>浆料分配与静置制膏</w:t>
            </w:r>
          </w:p>
          <w:bookmarkEnd w:id="148"/>
          <w:bookmarkEnd w:id="149"/>
          <w:p w14:paraId="1A2C0041">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细腻浆料在 7 个静置池内常温静置 3 h，完成分层稳定，形成合格</w:t>
            </w:r>
            <w:r>
              <w:rPr>
                <w:rFonts w:hint="eastAsia" w:ascii="Times New Roman" w:hAnsi="Times New Roman"/>
                <w:sz w:val="24"/>
                <w:szCs w:val="24"/>
              </w:rPr>
              <w:t>生</w:t>
            </w:r>
            <w:r>
              <w:rPr>
                <w:rFonts w:ascii="Times New Roman" w:hAnsi="Times New Roman"/>
                <w:sz w:val="24"/>
                <w:szCs w:val="24"/>
              </w:rPr>
              <w:t>石灰膏</w:t>
            </w:r>
            <w:bookmarkStart w:id="150" w:name="OLE_LINK97"/>
            <w:bookmarkStart w:id="151" w:name="OLE_LINK84"/>
            <w:r>
              <w:rPr>
                <w:rFonts w:ascii="Times New Roman" w:hAnsi="Times New Roman"/>
                <w:sz w:val="24"/>
                <w:szCs w:val="24"/>
              </w:rPr>
              <w:t>；</w:t>
            </w:r>
            <w:bookmarkStart w:id="152" w:name="OLE_LINK26"/>
            <w:bookmarkStart w:id="153" w:name="OLE_LINK25"/>
            <w:r>
              <w:rPr>
                <w:rFonts w:ascii="Times New Roman" w:hAnsi="Times New Roman"/>
                <w:sz w:val="24"/>
                <w:szCs w:val="24"/>
              </w:rPr>
              <w:t>静置过程</w:t>
            </w:r>
            <w:bookmarkEnd w:id="150"/>
            <w:bookmarkEnd w:id="151"/>
            <w:r>
              <w:rPr>
                <w:rFonts w:ascii="Times New Roman" w:hAnsi="Times New Roman"/>
                <w:sz w:val="24"/>
                <w:szCs w:val="24"/>
              </w:rPr>
              <w:t>中，</w:t>
            </w:r>
            <w:bookmarkStart w:id="154" w:name="OLE_LINK83"/>
            <w:bookmarkStart w:id="155" w:name="OLE_LINK82"/>
            <w:r>
              <w:rPr>
                <w:rFonts w:ascii="Times New Roman" w:hAnsi="Times New Roman"/>
                <w:sz w:val="24"/>
                <w:szCs w:val="24"/>
              </w:rPr>
              <w:t>池底 Φ110 钻孔排水管（孔径 10 mm）</w:t>
            </w:r>
            <w:bookmarkEnd w:id="154"/>
            <w:bookmarkEnd w:id="155"/>
            <w:r>
              <w:rPr>
                <w:rFonts w:ascii="Times New Roman" w:hAnsi="Times New Roman"/>
                <w:sz w:val="24"/>
                <w:szCs w:val="24"/>
              </w:rPr>
              <w:t>收集下层水分回流至进料池回用，上层上清液由泵打入储水池，循环用于</w:t>
            </w:r>
            <w:bookmarkStart w:id="156" w:name="OLE_LINK199"/>
            <w:r>
              <w:rPr>
                <w:rFonts w:hint="eastAsia" w:ascii="Times New Roman" w:hAnsi="Times New Roman"/>
                <w:sz w:val="24"/>
                <w:szCs w:val="24"/>
              </w:rPr>
              <w:t>水化搅拌制粗浆</w:t>
            </w:r>
            <w:bookmarkEnd w:id="156"/>
            <w:r>
              <w:rPr>
                <w:rFonts w:ascii="Times New Roman" w:hAnsi="Times New Roman"/>
                <w:sz w:val="24"/>
                <w:szCs w:val="24"/>
              </w:rPr>
              <w:t>工序</w:t>
            </w:r>
            <w:bookmarkEnd w:id="152"/>
            <w:bookmarkEnd w:id="153"/>
            <w:r>
              <w:rPr>
                <w:rFonts w:ascii="Times New Roman" w:hAnsi="Times New Roman"/>
                <w:sz w:val="24"/>
                <w:szCs w:val="24"/>
              </w:rPr>
              <w:t>，实现水资源 100% 回用。</w:t>
            </w:r>
          </w:p>
          <w:p w14:paraId="2C411B45">
            <w:pPr>
              <w:pStyle w:val="2"/>
              <w:jc w:val="center"/>
              <w:rPr>
                <w:rFonts w:ascii="Times New Roman" w:hAnsi="Times New Roman"/>
                <w:color w:val="auto"/>
              </w:rPr>
            </w:pPr>
            <w:r>
              <w:rPr>
                <w:color w:val="auto"/>
              </w:rPr>
              <w:drawing>
                <wp:inline distT="0" distB="0" distL="0" distR="0">
                  <wp:extent cx="4349115" cy="2111375"/>
                  <wp:effectExtent l="0" t="0" r="0" b="3175"/>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656"/>
                          <pic:cNvPicPr>
                            <a:picLocks noChangeAspect="1"/>
                          </pic:cNvPicPr>
                        </pic:nvPicPr>
                        <pic:blipFill>
                          <a:blip r:embed="rId11"/>
                          <a:stretch>
                            <a:fillRect/>
                          </a:stretch>
                        </pic:blipFill>
                        <pic:spPr>
                          <a:xfrm>
                            <a:off x="0" y="0"/>
                            <a:ext cx="4357575" cy="2115792"/>
                          </a:xfrm>
                          <a:prstGeom prst="rect">
                            <a:avLst/>
                          </a:prstGeom>
                        </pic:spPr>
                      </pic:pic>
                    </a:graphicData>
                  </a:graphic>
                </wp:inline>
              </w:drawing>
            </w:r>
          </w:p>
          <w:p w14:paraId="555B3FCE">
            <w:pPr>
              <w:jc w:val="center"/>
              <w:rPr>
                <w:rFonts w:ascii="Times New Roman" w:hAnsi="Times New Roman"/>
                <w:b/>
                <w:sz w:val="24"/>
                <w:szCs w:val="24"/>
              </w:rPr>
            </w:pPr>
            <w:r>
              <w:rPr>
                <w:rFonts w:ascii="Times New Roman" w:hAnsi="Times New Roman"/>
                <w:b/>
                <w:sz w:val="24"/>
                <w:szCs w:val="24"/>
              </w:rPr>
              <w:t>图</w:t>
            </w:r>
            <w:r>
              <w:rPr>
                <w:rFonts w:hint="eastAsia" w:ascii="Times New Roman" w:hAnsi="Times New Roman"/>
                <w:b/>
                <w:sz w:val="24"/>
                <w:szCs w:val="24"/>
              </w:rPr>
              <w:t>2</w:t>
            </w:r>
            <w:r>
              <w:rPr>
                <w:rFonts w:ascii="Times New Roman" w:hAnsi="Times New Roman"/>
                <w:b/>
                <w:sz w:val="24"/>
                <w:szCs w:val="24"/>
              </w:rPr>
              <w:t>-5 本项目池底钻孔排水管示意图</w:t>
            </w:r>
          </w:p>
          <w:p w14:paraId="247B5AD4">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（5）成品转移与暂存</w:t>
            </w:r>
          </w:p>
          <w:p w14:paraId="540ED37D">
            <w:pPr>
              <w:tabs>
                <w:tab w:val="left" w:pos="0"/>
              </w:tabs>
              <w:adjustRightInd w:val="0"/>
              <w:snapToGrid w:val="0"/>
              <w:spacing w:line="360" w:lineRule="auto"/>
              <w:ind w:firstLine="480" w:firstLineChars="200"/>
              <w:rPr>
                <w:sz w:val="24"/>
                <w:szCs w:val="24"/>
              </w:rPr>
            </w:pPr>
            <w:r>
              <w:rPr>
                <w:rFonts w:ascii="Times New Roman" w:hAnsi="Times New Roman"/>
                <w:sz w:val="24"/>
                <w:szCs w:val="24"/>
              </w:rPr>
              <w:t>当任一静置池中的</w:t>
            </w:r>
            <w:r>
              <w:rPr>
                <w:rFonts w:hint="eastAsia" w:ascii="Times New Roman" w:hAnsi="Times New Roman"/>
                <w:sz w:val="24"/>
                <w:szCs w:val="24"/>
              </w:rPr>
              <w:t>生</w:t>
            </w:r>
            <w:r>
              <w:rPr>
                <w:rFonts w:ascii="Times New Roman" w:hAnsi="Times New Roman"/>
                <w:sz w:val="24"/>
                <w:szCs w:val="24"/>
              </w:rPr>
              <w:t>石灰膏达到成品标准后</w:t>
            </w:r>
            <w:r>
              <w:rPr>
                <w:rFonts w:hint="eastAsia" w:ascii="Times New Roman" w:hAnsi="Times New Roman"/>
                <w:sz w:val="24"/>
                <w:szCs w:val="24"/>
              </w:rPr>
              <w:t>（</w:t>
            </w:r>
            <w:bookmarkStart w:id="157" w:name="OLE_LINK229"/>
            <w:r>
              <w:rPr>
                <w:rFonts w:hint="eastAsia" w:ascii="Times New Roman" w:hAnsi="Times New Roman"/>
                <w:sz w:val="24"/>
                <w:szCs w:val="24"/>
              </w:rPr>
              <w:t>含水率控制在55%</w:t>
            </w:r>
            <w:bookmarkStart w:id="158" w:name="OLE_LINK225"/>
            <w:r>
              <w:rPr>
                <w:rFonts w:hint="eastAsia" w:ascii="Times New Roman" w:hAnsi="Times New Roman"/>
                <w:sz w:val="24"/>
                <w:szCs w:val="24"/>
              </w:rPr>
              <w:t>±1%</w:t>
            </w:r>
            <w:bookmarkEnd w:id="158"/>
            <w:r>
              <w:rPr>
                <w:rFonts w:hint="eastAsia" w:ascii="Times New Roman" w:hAnsi="Times New Roman"/>
                <w:sz w:val="24"/>
                <w:szCs w:val="24"/>
              </w:rPr>
              <w:t>，膏体细度达到10目，</w:t>
            </w:r>
            <w:bookmarkStart w:id="159" w:name="OLE_LINK230"/>
            <w:bookmarkStart w:id="160" w:name="OLE_LINK226"/>
            <w:r>
              <w:rPr>
                <w:rFonts w:hint="eastAsia" w:ascii="Times New Roman" w:hAnsi="Times New Roman"/>
                <w:sz w:val="24"/>
                <w:szCs w:val="24"/>
              </w:rPr>
              <w:t>无明显杂质、结块，颜色均匀</w:t>
            </w:r>
            <w:bookmarkEnd w:id="157"/>
            <w:bookmarkEnd w:id="159"/>
            <w:bookmarkEnd w:id="160"/>
            <w:r>
              <w:rPr>
                <w:rFonts w:hint="eastAsia" w:ascii="Times New Roman" w:hAnsi="Times New Roman"/>
                <w:sz w:val="24"/>
                <w:szCs w:val="24"/>
              </w:rPr>
              <w:t>）</w:t>
            </w:r>
            <w:r>
              <w:rPr>
                <w:rFonts w:ascii="Times New Roman" w:hAnsi="Times New Roman"/>
                <w:sz w:val="24"/>
                <w:szCs w:val="24"/>
              </w:rPr>
              <w:t>，</w:t>
            </w:r>
            <w:r>
              <w:rPr>
                <w:rFonts w:hint="eastAsia"/>
                <w:sz w:val="24"/>
                <w:szCs w:val="24"/>
              </w:rPr>
              <w:t>由专人对每批次成品外观（无明显杂质、结块、颜色均匀）进行逐一检查，同时委托具备相应资质的第三方检测机构定期对产品核心质量指标进行抽样检测，留存第三方检测报告及外观检查记录，确保成品符合质量标准。</w:t>
            </w:r>
          </w:p>
          <w:p w14:paraId="76A96C18">
            <w:pPr>
              <w:tabs>
                <w:tab w:val="left" w:pos="0"/>
              </w:tabs>
              <w:adjustRightInd w:val="0"/>
              <w:snapToGrid w:val="0"/>
              <w:spacing w:line="360" w:lineRule="auto"/>
              <w:ind w:firstLine="480" w:firstLineChars="200"/>
              <w:rPr>
                <w:rFonts w:ascii="Times New Roman" w:hAnsi="Times New Roman"/>
                <w:sz w:val="24"/>
                <w:szCs w:val="24"/>
              </w:rPr>
            </w:pPr>
            <w:r>
              <w:rPr>
                <w:rFonts w:hint="eastAsia" w:ascii="Times New Roman" w:hAnsi="Times New Roman"/>
                <w:sz w:val="24"/>
                <w:szCs w:val="24"/>
              </w:rPr>
              <w:t>确保成品符合质量标准后，</w:t>
            </w:r>
            <w:r>
              <w:rPr>
                <w:rFonts w:ascii="Times New Roman" w:hAnsi="Times New Roman"/>
                <w:sz w:val="24"/>
                <w:szCs w:val="24"/>
              </w:rPr>
              <w:t>使用一台移动泥浆泵，将其从对应的池中抽出。该移动泵灵活转移，直接泵送至打包平台</w:t>
            </w:r>
            <w:r>
              <w:rPr>
                <w:rFonts w:hint="eastAsia" w:ascii="Times New Roman" w:hAnsi="Times New Roman"/>
                <w:sz w:val="24"/>
                <w:szCs w:val="24"/>
              </w:rPr>
              <w:t>，</w:t>
            </w:r>
            <w:bookmarkStart w:id="161" w:name="OLE_LINK243"/>
            <w:bookmarkStart w:id="162" w:name="OLE_LINK244"/>
            <w:r>
              <w:rPr>
                <w:rFonts w:hint="eastAsia" w:ascii="Times New Roman" w:hAnsi="Times New Roman"/>
                <w:sz w:val="24"/>
                <w:szCs w:val="24"/>
              </w:rPr>
              <w:t>采用“纤维袋+内层薄膜袋”双层包装、</w:t>
            </w:r>
            <w:r>
              <w:rPr>
                <w:rFonts w:ascii="Times New Roman" w:hAnsi="Times New Roman"/>
                <w:sz w:val="24"/>
                <w:szCs w:val="24"/>
              </w:rPr>
              <w:t>人工捆扎</w:t>
            </w:r>
            <w:r>
              <w:rPr>
                <w:rFonts w:hint="eastAsia" w:ascii="Times New Roman" w:hAnsi="Times New Roman"/>
                <w:sz w:val="24"/>
                <w:szCs w:val="24"/>
              </w:rPr>
              <w:t>包装袋口</w:t>
            </w:r>
            <w:r>
              <w:rPr>
                <w:rFonts w:ascii="Times New Roman" w:hAnsi="Times New Roman"/>
                <w:sz w:val="24"/>
                <w:szCs w:val="24"/>
              </w:rPr>
              <w:t>后</w:t>
            </w:r>
            <w:bookmarkEnd w:id="161"/>
            <w:bookmarkEnd w:id="162"/>
            <w:r>
              <w:rPr>
                <w:rFonts w:ascii="Times New Roman" w:hAnsi="Times New Roman"/>
                <w:sz w:val="24"/>
                <w:szCs w:val="24"/>
              </w:rPr>
              <w:t>，通过运输车辆</w:t>
            </w:r>
            <w:bookmarkStart w:id="163" w:name="OLE_LINK246"/>
            <w:bookmarkStart w:id="164" w:name="OLE_LINK245"/>
            <w:r>
              <w:rPr>
                <w:rFonts w:ascii="Times New Roman" w:hAnsi="Times New Roman"/>
                <w:sz w:val="24"/>
                <w:szCs w:val="24"/>
              </w:rPr>
              <w:t>即装即运</w:t>
            </w:r>
            <w:bookmarkEnd w:id="163"/>
            <w:bookmarkEnd w:id="164"/>
            <w:r>
              <w:rPr>
                <w:rFonts w:ascii="Times New Roman" w:hAnsi="Times New Roman"/>
                <w:sz w:val="24"/>
                <w:szCs w:val="24"/>
              </w:rPr>
              <w:t>，该过程主要产生移动泵运行噪声。</w:t>
            </w:r>
          </w:p>
          <w:p w14:paraId="6DBB2409">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 xml:space="preserve">2. 产污环节 </w:t>
            </w:r>
          </w:p>
          <w:p w14:paraId="35EC6FCB">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（1）废水：包括生产废水与生活污水。</w:t>
            </w:r>
          </w:p>
          <w:p w14:paraId="4DAAFB69">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生产废水包括车辆冲洗水、地面冲洗废水、设备冲洗废水等，其中车辆及地面冲洗水收集后经沉淀后回用于洗车或地面清洗；设备冲洗废水经沉淀后回用于</w:t>
            </w:r>
            <w:r>
              <w:rPr>
                <w:rFonts w:hint="eastAsia" w:ascii="Times New Roman" w:hAnsi="Times New Roman"/>
                <w:sz w:val="24"/>
                <w:szCs w:val="24"/>
              </w:rPr>
              <w:t>水化搅拌制粗浆工序</w:t>
            </w:r>
            <w:r>
              <w:rPr>
                <w:rFonts w:ascii="Times New Roman" w:hAnsi="Times New Roman"/>
                <w:sz w:val="24"/>
                <w:szCs w:val="24"/>
              </w:rPr>
              <w:t>，不外排。</w:t>
            </w:r>
          </w:p>
          <w:p w14:paraId="0E7B86F5">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生活污水</w:t>
            </w:r>
            <w:r>
              <w:rPr>
                <w:rFonts w:hint="eastAsia" w:ascii="Times New Roman" w:hAnsi="Times New Roman"/>
                <w:sz w:val="24"/>
                <w:szCs w:val="24"/>
              </w:rPr>
              <w:t>经厂区地埋式一体化污水处理设施处理后全部用作农作物灌溉用水，不外排</w:t>
            </w:r>
            <w:r>
              <w:rPr>
                <w:rFonts w:ascii="Times New Roman" w:hAnsi="Times New Roman"/>
                <w:sz w:val="24"/>
                <w:szCs w:val="24"/>
              </w:rPr>
              <w:t>。</w:t>
            </w:r>
          </w:p>
          <w:p w14:paraId="10EE4B52">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（2）废气：本项目生产废气主要为卸料粉尘、铲车转运粉尘、投料及搅拌粉尘、过滤粉尘、车辆运输扬尘。</w:t>
            </w:r>
          </w:p>
          <w:p w14:paraId="09723509">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（3）固废：本项目产生的固体废物主要有过滤机废渣、车辆及地面冲洗废水沉淀污泥、设备冲洗废水及废气处理循环水沉淀池污泥、储水池沉淀污泥、设备维修产生的废润滑油、废弃包装材料、员工生活垃圾。</w:t>
            </w:r>
          </w:p>
          <w:p w14:paraId="4DA8579E">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根据工艺流程及产排污环节图和工艺流程简述内容，本项目产排污情况如表。</w:t>
            </w:r>
          </w:p>
          <w:p w14:paraId="22F54A6A">
            <w:pPr>
              <w:tabs>
                <w:tab w:val="left" w:pos="0"/>
              </w:tabs>
              <w:adjustRightInd w:val="0"/>
              <w:snapToGrid w:val="0"/>
              <w:spacing w:line="360" w:lineRule="auto"/>
              <w:ind w:firstLine="482" w:firstLineChars="200"/>
              <w:jc w:val="center"/>
              <w:rPr>
                <w:rFonts w:ascii="Times New Roman" w:hAnsi="Times New Roman"/>
                <w:b/>
                <w:sz w:val="24"/>
                <w:szCs w:val="24"/>
              </w:rPr>
            </w:pPr>
            <w:r>
              <w:rPr>
                <w:rFonts w:ascii="Times New Roman" w:hAnsi="Times New Roman"/>
                <w:b/>
                <w:sz w:val="24"/>
                <w:szCs w:val="24"/>
              </w:rPr>
              <w:t>表2-8  产排污情况一览表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48"/>
              <w:gridCol w:w="904"/>
              <w:gridCol w:w="793"/>
              <w:gridCol w:w="2078"/>
              <w:gridCol w:w="1555"/>
              <w:gridCol w:w="3542"/>
            </w:tblGrid>
            <w:tr w14:paraId="06B8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69AA4221">
                  <w:pPr>
                    <w:tabs>
                      <w:tab w:val="left" w:pos="0"/>
                    </w:tabs>
                    <w:adjustRightInd w:val="0"/>
                    <w:snapToGrid w:val="0"/>
                    <w:jc w:val="center"/>
                    <w:rPr>
                      <w:rFonts w:ascii="Times New Roman" w:hAnsi="Times New Roman"/>
                      <w:szCs w:val="21"/>
                    </w:rPr>
                  </w:pPr>
                  <w:r>
                    <w:rPr>
                      <w:rFonts w:ascii="Times New Roman" w:hAnsi="Times New Roman"/>
                      <w:szCs w:val="21"/>
                    </w:rPr>
                    <w:t>序号</w:t>
                  </w:r>
                </w:p>
              </w:tc>
              <w:tc>
                <w:tcPr>
                  <w:tcW w:w="465" w:type="pct"/>
                  <w:tcMar>
                    <w:left w:w="0" w:type="dxa"/>
                    <w:right w:w="0" w:type="dxa"/>
                  </w:tcMar>
                  <w:vAlign w:val="center"/>
                </w:tcPr>
                <w:p w14:paraId="79FD4F63">
                  <w:pPr>
                    <w:tabs>
                      <w:tab w:val="left" w:pos="0"/>
                    </w:tabs>
                    <w:adjustRightInd w:val="0"/>
                    <w:snapToGrid w:val="0"/>
                    <w:jc w:val="center"/>
                    <w:rPr>
                      <w:rFonts w:ascii="Times New Roman" w:hAnsi="Times New Roman"/>
                      <w:szCs w:val="21"/>
                    </w:rPr>
                  </w:pPr>
                  <w:r>
                    <w:rPr>
                      <w:rFonts w:ascii="Times New Roman" w:hAnsi="Times New Roman"/>
                      <w:szCs w:val="21"/>
                    </w:rPr>
                    <w:t>类别</w:t>
                  </w:r>
                </w:p>
              </w:tc>
              <w:tc>
                <w:tcPr>
                  <w:tcW w:w="408" w:type="pct"/>
                  <w:tcMar>
                    <w:left w:w="0" w:type="dxa"/>
                    <w:right w:w="0" w:type="dxa"/>
                  </w:tcMar>
                  <w:vAlign w:val="center"/>
                </w:tcPr>
                <w:p w14:paraId="362F0621">
                  <w:pPr>
                    <w:tabs>
                      <w:tab w:val="left" w:pos="0"/>
                    </w:tabs>
                    <w:adjustRightInd w:val="0"/>
                    <w:snapToGrid w:val="0"/>
                    <w:jc w:val="center"/>
                    <w:rPr>
                      <w:rFonts w:ascii="Times New Roman" w:hAnsi="Times New Roman"/>
                      <w:szCs w:val="21"/>
                    </w:rPr>
                  </w:pPr>
                  <w:r>
                    <w:rPr>
                      <w:rFonts w:ascii="Times New Roman" w:hAnsi="Times New Roman"/>
                      <w:szCs w:val="21"/>
                    </w:rPr>
                    <w:t>编号</w:t>
                  </w:r>
                </w:p>
              </w:tc>
              <w:tc>
                <w:tcPr>
                  <w:tcW w:w="1069" w:type="pct"/>
                  <w:tcMar>
                    <w:left w:w="0" w:type="dxa"/>
                    <w:right w:w="0" w:type="dxa"/>
                  </w:tcMar>
                  <w:vAlign w:val="center"/>
                </w:tcPr>
                <w:p w14:paraId="78B9DA26">
                  <w:pPr>
                    <w:tabs>
                      <w:tab w:val="left" w:pos="0"/>
                    </w:tabs>
                    <w:adjustRightInd w:val="0"/>
                    <w:snapToGrid w:val="0"/>
                    <w:jc w:val="center"/>
                    <w:rPr>
                      <w:rFonts w:ascii="Times New Roman" w:hAnsi="Times New Roman"/>
                      <w:szCs w:val="21"/>
                    </w:rPr>
                  </w:pPr>
                  <w:r>
                    <w:rPr>
                      <w:rFonts w:hint="eastAsia" w:ascii="Times New Roman" w:hAnsi="Times New Roman"/>
                      <w:szCs w:val="21"/>
                    </w:rPr>
                    <w:t>生产</w:t>
                  </w:r>
                  <w:r>
                    <w:rPr>
                      <w:rFonts w:ascii="Times New Roman" w:hAnsi="Times New Roman"/>
                      <w:szCs w:val="21"/>
                    </w:rPr>
                    <w:t>单元名称</w:t>
                  </w:r>
                </w:p>
              </w:tc>
              <w:tc>
                <w:tcPr>
                  <w:tcW w:w="800" w:type="pct"/>
                  <w:tcMar>
                    <w:left w:w="0" w:type="dxa"/>
                    <w:right w:w="0" w:type="dxa"/>
                  </w:tcMar>
                  <w:vAlign w:val="center"/>
                </w:tcPr>
                <w:p w14:paraId="61EAB7E5">
                  <w:pPr>
                    <w:tabs>
                      <w:tab w:val="left" w:pos="0"/>
                    </w:tabs>
                    <w:adjustRightInd w:val="0"/>
                    <w:snapToGrid w:val="0"/>
                    <w:jc w:val="center"/>
                    <w:rPr>
                      <w:rFonts w:ascii="Times New Roman" w:hAnsi="Times New Roman"/>
                      <w:szCs w:val="21"/>
                    </w:rPr>
                  </w:pPr>
                  <w:r>
                    <w:rPr>
                      <w:rFonts w:ascii="Times New Roman" w:hAnsi="Times New Roman"/>
                      <w:szCs w:val="21"/>
                    </w:rPr>
                    <w:t>产污环节</w:t>
                  </w:r>
                </w:p>
              </w:tc>
              <w:tc>
                <w:tcPr>
                  <w:tcW w:w="1822" w:type="pct"/>
                  <w:tcMar>
                    <w:left w:w="0" w:type="dxa"/>
                    <w:right w:w="0" w:type="dxa"/>
                  </w:tcMar>
                  <w:vAlign w:val="center"/>
                </w:tcPr>
                <w:p w14:paraId="0D49F0D1">
                  <w:pPr>
                    <w:tabs>
                      <w:tab w:val="left" w:pos="0"/>
                    </w:tabs>
                    <w:adjustRightInd w:val="0"/>
                    <w:snapToGrid w:val="0"/>
                    <w:jc w:val="center"/>
                    <w:rPr>
                      <w:rFonts w:ascii="Times New Roman" w:hAnsi="Times New Roman"/>
                      <w:szCs w:val="21"/>
                    </w:rPr>
                  </w:pPr>
                  <w:r>
                    <w:rPr>
                      <w:rFonts w:ascii="Times New Roman" w:hAnsi="Times New Roman"/>
                      <w:szCs w:val="21"/>
                    </w:rPr>
                    <w:t>主要污染物</w:t>
                  </w:r>
                </w:p>
              </w:tc>
            </w:tr>
            <w:tr w14:paraId="350A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vMerge w:val="restart"/>
                  <w:tcMar>
                    <w:left w:w="0" w:type="dxa"/>
                    <w:right w:w="0" w:type="dxa"/>
                  </w:tcMar>
                  <w:vAlign w:val="center"/>
                </w:tcPr>
                <w:p w14:paraId="2F7638E2">
                  <w:pPr>
                    <w:tabs>
                      <w:tab w:val="left" w:pos="0"/>
                    </w:tabs>
                    <w:adjustRightInd w:val="0"/>
                    <w:snapToGrid w:val="0"/>
                    <w:jc w:val="center"/>
                    <w:rPr>
                      <w:rFonts w:ascii="Times New Roman" w:hAnsi="Times New Roman"/>
                      <w:szCs w:val="21"/>
                    </w:rPr>
                  </w:pPr>
                  <w:r>
                    <w:rPr>
                      <w:rFonts w:ascii="Times New Roman" w:hAnsi="Times New Roman"/>
                      <w:szCs w:val="21"/>
                    </w:rPr>
                    <w:t>1</w:t>
                  </w:r>
                </w:p>
              </w:tc>
              <w:tc>
                <w:tcPr>
                  <w:tcW w:w="465" w:type="pct"/>
                  <w:vMerge w:val="restart"/>
                  <w:tcMar>
                    <w:left w:w="0" w:type="dxa"/>
                    <w:right w:w="0" w:type="dxa"/>
                  </w:tcMar>
                  <w:vAlign w:val="center"/>
                </w:tcPr>
                <w:p w14:paraId="4E73A38B">
                  <w:pPr>
                    <w:tabs>
                      <w:tab w:val="left" w:pos="0"/>
                    </w:tabs>
                    <w:adjustRightInd w:val="0"/>
                    <w:snapToGrid w:val="0"/>
                    <w:jc w:val="center"/>
                    <w:rPr>
                      <w:rFonts w:ascii="Times New Roman" w:hAnsi="Times New Roman"/>
                      <w:szCs w:val="21"/>
                    </w:rPr>
                  </w:pPr>
                  <w:r>
                    <w:rPr>
                      <w:rFonts w:ascii="Times New Roman" w:hAnsi="Times New Roman"/>
                      <w:szCs w:val="21"/>
                    </w:rPr>
                    <w:t>废气</w:t>
                  </w:r>
                </w:p>
              </w:tc>
              <w:tc>
                <w:tcPr>
                  <w:tcW w:w="408" w:type="pct"/>
                  <w:vMerge w:val="restart"/>
                  <w:tcMar>
                    <w:left w:w="0" w:type="dxa"/>
                    <w:right w:w="0" w:type="dxa"/>
                  </w:tcMar>
                  <w:vAlign w:val="center"/>
                </w:tcPr>
                <w:p w14:paraId="67934A87">
                  <w:pPr>
                    <w:tabs>
                      <w:tab w:val="left" w:pos="0"/>
                    </w:tabs>
                    <w:adjustRightInd w:val="0"/>
                    <w:snapToGrid w:val="0"/>
                    <w:jc w:val="center"/>
                    <w:rPr>
                      <w:rFonts w:ascii="Times New Roman" w:hAnsi="Times New Roman"/>
                      <w:szCs w:val="21"/>
                    </w:rPr>
                  </w:pPr>
                  <w:r>
                    <w:rPr>
                      <w:rFonts w:ascii="Times New Roman" w:hAnsi="Times New Roman"/>
                      <w:szCs w:val="21"/>
                    </w:rPr>
                    <w:t>G1</w:t>
                  </w:r>
                </w:p>
              </w:tc>
              <w:tc>
                <w:tcPr>
                  <w:tcW w:w="1069" w:type="pct"/>
                  <w:tcMar>
                    <w:left w:w="0" w:type="dxa"/>
                    <w:right w:w="0" w:type="dxa"/>
                  </w:tcMar>
                  <w:vAlign w:val="center"/>
                </w:tcPr>
                <w:p w14:paraId="345B053E">
                  <w:pPr>
                    <w:tabs>
                      <w:tab w:val="left" w:pos="0"/>
                    </w:tabs>
                    <w:adjustRightInd w:val="0"/>
                    <w:snapToGrid w:val="0"/>
                    <w:jc w:val="center"/>
                    <w:rPr>
                      <w:rFonts w:ascii="Times New Roman" w:hAnsi="Times New Roman"/>
                      <w:szCs w:val="21"/>
                    </w:rPr>
                  </w:pPr>
                  <w:r>
                    <w:rPr>
                      <w:rFonts w:ascii="Times New Roman" w:hAnsi="Times New Roman"/>
                      <w:szCs w:val="21"/>
                    </w:rPr>
                    <w:t>仓库卸料</w:t>
                  </w:r>
                </w:p>
              </w:tc>
              <w:tc>
                <w:tcPr>
                  <w:tcW w:w="800" w:type="pct"/>
                  <w:tcMar>
                    <w:left w:w="0" w:type="dxa"/>
                    <w:right w:w="0" w:type="dxa"/>
                  </w:tcMar>
                  <w:vAlign w:val="center"/>
                </w:tcPr>
                <w:p w14:paraId="28018E20">
                  <w:pPr>
                    <w:tabs>
                      <w:tab w:val="left" w:pos="0"/>
                    </w:tabs>
                    <w:adjustRightInd w:val="0"/>
                    <w:snapToGrid w:val="0"/>
                    <w:jc w:val="center"/>
                    <w:rPr>
                      <w:rFonts w:ascii="Times New Roman" w:hAnsi="Times New Roman"/>
                      <w:szCs w:val="21"/>
                    </w:rPr>
                  </w:pPr>
                  <w:r>
                    <w:rPr>
                      <w:rFonts w:ascii="Times New Roman" w:hAnsi="Times New Roman"/>
                      <w:szCs w:val="21"/>
                    </w:rPr>
                    <w:t>仓库卸料粉尘</w:t>
                  </w:r>
                </w:p>
              </w:tc>
              <w:tc>
                <w:tcPr>
                  <w:tcW w:w="1822" w:type="pct"/>
                  <w:tcMar>
                    <w:left w:w="0" w:type="dxa"/>
                    <w:right w:w="0" w:type="dxa"/>
                  </w:tcMar>
                  <w:vAlign w:val="center"/>
                </w:tcPr>
                <w:p w14:paraId="7540D3C9">
                  <w:pPr>
                    <w:tabs>
                      <w:tab w:val="left" w:pos="0"/>
                    </w:tabs>
                    <w:adjustRightInd w:val="0"/>
                    <w:snapToGrid w:val="0"/>
                    <w:jc w:val="center"/>
                    <w:rPr>
                      <w:rFonts w:ascii="Times New Roman" w:hAnsi="Times New Roman"/>
                      <w:szCs w:val="21"/>
                    </w:rPr>
                  </w:pPr>
                  <w:r>
                    <w:rPr>
                      <w:rFonts w:ascii="Times New Roman" w:hAnsi="Times New Roman"/>
                      <w:szCs w:val="21"/>
                    </w:rPr>
                    <w:t>颗粒物</w:t>
                  </w:r>
                </w:p>
              </w:tc>
            </w:tr>
            <w:tr w14:paraId="754A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vMerge w:val="continue"/>
                  <w:tcMar>
                    <w:left w:w="0" w:type="dxa"/>
                    <w:right w:w="0" w:type="dxa"/>
                  </w:tcMar>
                  <w:vAlign w:val="center"/>
                </w:tcPr>
                <w:p w14:paraId="42C9C5D5">
                  <w:pPr>
                    <w:tabs>
                      <w:tab w:val="left" w:pos="0"/>
                    </w:tabs>
                    <w:adjustRightInd w:val="0"/>
                    <w:snapToGrid w:val="0"/>
                    <w:jc w:val="center"/>
                    <w:rPr>
                      <w:rFonts w:ascii="Times New Roman" w:hAnsi="Times New Roman"/>
                      <w:szCs w:val="21"/>
                    </w:rPr>
                  </w:pPr>
                </w:p>
              </w:tc>
              <w:tc>
                <w:tcPr>
                  <w:tcW w:w="465" w:type="pct"/>
                  <w:vMerge w:val="continue"/>
                  <w:tcMar>
                    <w:left w:w="0" w:type="dxa"/>
                    <w:right w:w="0" w:type="dxa"/>
                  </w:tcMar>
                  <w:vAlign w:val="center"/>
                </w:tcPr>
                <w:p w14:paraId="75DD0999">
                  <w:pPr>
                    <w:tabs>
                      <w:tab w:val="left" w:pos="0"/>
                    </w:tabs>
                    <w:adjustRightInd w:val="0"/>
                    <w:snapToGrid w:val="0"/>
                    <w:jc w:val="center"/>
                    <w:rPr>
                      <w:rFonts w:ascii="Times New Roman" w:hAnsi="Times New Roman"/>
                      <w:szCs w:val="21"/>
                    </w:rPr>
                  </w:pPr>
                </w:p>
              </w:tc>
              <w:tc>
                <w:tcPr>
                  <w:tcW w:w="408" w:type="pct"/>
                  <w:vMerge w:val="continue"/>
                  <w:tcMar>
                    <w:left w:w="0" w:type="dxa"/>
                    <w:right w:w="0" w:type="dxa"/>
                  </w:tcMar>
                  <w:vAlign w:val="center"/>
                </w:tcPr>
                <w:p w14:paraId="298D811F">
                  <w:pPr>
                    <w:tabs>
                      <w:tab w:val="left" w:pos="0"/>
                    </w:tabs>
                    <w:adjustRightInd w:val="0"/>
                    <w:snapToGrid w:val="0"/>
                    <w:jc w:val="center"/>
                    <w:rPr>
                      <w:rFonts w:ascii="Times New Roman" w:hAnsi="Times New Roman"/>
                      <w:szCs w:val="21"/>
                    </w:rPr>
                  </w:pPr>
                </w:p>
              </w:tc>
              <w:tc>
                <w:tcPr>
                  <w:tcW w:w="1069" w:type="pct"/>
                  <w:tcMar>
                    <w:left w:w="0" w:type="dxa"/>
                    <w:right w:w="0" w:type="dxa"/>
                  </w:tcMar>
                  <w:vAlign w:val="center"/>
                </w:tcPr>
                <w:p w14:paraId="27D41CFB">
                  <w:pPr>
                    <w:tabs>
                      <w:tab w:val="left" w:pos="0"/>
                    </w:tabs>
                    <w:adjustRightInd w:val="0"/>
                    <w:snapToGrid w:val="0"/>
                    <w:jc w:val="center"/>
                    <w:rPr>
                      <w:rFonts w:ascii="Times New Roman" w:hAnsi="Times New Roman"/>
                      <w:szCs w:val="21"/>
                    </w:rPr>
                  </w:pPr>
                  <w:r>
                    <w:rPr>
                      <w:rFonts w:ascii="Times New Roman" w:hAnsi="Times New Roman"/>
                      <w:szCs w:val="21"/>
                    </w:rPr>
                    <w:t>铲车转运</w:t>
                  </w:r>
                </w:p>
              </w:tc>
              <w:tc>
                <w:tcPr>
                  <w:tcW w:w="800" w:type="pct"/>
                  <w:tcMar>
                    <w:left w:w="0" w:type="dxa"/>
                    <w:right w:w="0" w:type="dxa"/>
                  </w:tcMar>
                  <w:vAlign w:val="center"/>
                </w:tcPr>
                <w:p w14:paraId="66803844">
                  <w:pPr>
                    <w:tabs>
                      <w:tab w:val="left" w:pos="0"/>
                    </w:tabs>
                    <w:adjustRightInd w:val="0"/>
                    <w:snapToGrid w:val="0"/>
                    <w:jc w:val="center"/>
                    <w:rPr>
                      <w:rFonts w:ascii="Times New Roman" w:hAnsi="Times New Roman"/>
                      <w:szCs w:val="21"/>
                    </w:rPr>
                  </w:pPr>
                  <w:r>
                    <w:rPr>
                      <w:rFonts w:ascii="Times New Roman" w:hAnsi="Times New Roman"/>
                      <w:szCs w:val="21"/>
                    </w:rPr>
                    <w:t>铲车转运粉尘</w:t>
                  </w:r>
                </w:p>
              </w:tc>
              <w:tc>
                <w:tcPr>
                  <w:tcW w:w="1822" w:type="pct"/>
                  <w:tcMar>
                    <w:left w:w="0" w:type="dxa"/>
                    <w:right w:w="0" w:type="dxa"/>
                  </w:tcMar>
                  <w:vAlign w:val="center"/>
                </w:tcPr>
                <w:p w14:paraId="6F38D5D6">
                  <w:pPr>
                    <w:tabs>
                      <w:tab w:val="left" w:pos="0"/>
                    </w:tabs>
                    <w:adjustRightInd w:val="0"/>
                    <w:snapToGrid w:val="0"/>
                    <w:jc w:val="center"/>
                    <w:rPr>
                      <w:rFonts w:ascii="Times New Roman" w:hAnsi="Times New Roman"/>
                      <w:szCs w:val="21"/>
                    </w:rPr>
                  </w:pPr>
                  <w:r>
                    <w:rPr>
                      <w:rFonts w:ascii="Times New Roman" w:hAnsi="Times New Roman"/>
                      <w:szCs w:val="21"/>
                    </w:rPr>
                    <w:t>颗粒物</w:t>
                  </w:r>
                </w:p>
              </w:tc>
            </w:tr>
            <w:tr w14:paraId="4CD5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vMerge w:val="restart"/>
                  <w:tcMar>
                    <w:left w:w="0" w:type="dxa"/>
                    <w:right w:w="0" w:type="dxa"/>
                  </w:tcMar>
                  <w:vAlign w:val="center"/>
                </w:tcPr>
                <w:p w14:paraId="40428968">
                  <w:pPr>
                    <w:tabs>
                      <w:tab w:val="left" w:pos="0"/>
                    </w:tabs>
                    <w:adjustRightInd w:val="0"/>
                    <w:snapToGrid w:val="0"/>
                    <w:jc w:val="center"/>
                    <w:rPr>
                      <w:rFonts w:ascii="Times New Roman" w:hAnsi="Times New Roman"/>
                      <w:szCs w:val="21"/>
                    </w:rPr>
                  </w:pPr>
                  <w:r>
                    <w:rPr>
                      <w:rFonts w:ascii="Times New Roman" w:hAnsi="Times New Roman"/>
                      <w:szCs w:val="21"/>
                    </w:rPr>
                    <w:t>2</w:t>
                  </w:r>
                </w:p>
              </w:tc>
              <w:tc>
                <w:tcPr>
                  <w:tcW w:w="465" w:type="pct"/>
                  <w:vMerge w:val="continue"/>
                  <w:tcMar>
                    <w:left w:w="0" w:type="dxa"/>
                    <w:right w:w="0" w:type="dxa"/>
                  </w:tcMar>
                  <w:vAlign w:val="center"/>
                </w:tcPr>
                <w:p w14:paraId="2B3252F5">
                  <w:pPr>
                    <w:tabs>
                      <w:tab w:val="left" w:pos="0"/>
                    </w:tabs>
                    <w:adjustRightInd w:val="0"/>
                    <w:snapToGrid w:val="0"/>
                    <w:jc w:val="center"/>
                    <w:rPr>
                      <w:rFonts w:ascii="Times New Roman" w:hAnsi="Times New Roman"/>
                      <w:szCs w:val="21"/>
                    </w:rPr>
                  </w:pPr>
                </w:p>
              </w:tc>
              <w:tc>
                <w:tcPr>
                  <w:tcW w:w="408" w:type="pct"/>
                  <w:vMerge w:val="restart"/>
                  <w:tcMar>
                    <w:left w:w="0" w:type="dxa"/>
                    <w:right w:w="0" w:type="dxa"/>
                  </w:tcMar>
                  <w:vAlign w:val="center"/>
                </w:tcPr>
                <w:p w14:paraId="40B66869">
                  <w:pPr>
                    <w:tabs>
                      <w:tab w:val="left" w:pos="0"/>
                    </w:tabs>
                    <w:adjustRightInd w:val="0"/>
                    <w:snapToGrid w:val="0"/>
                    <w:jc w:val="center"/>
                    <w:rPr>
                      <w:rFonts w:ascii="Times New Roman" w:hAnsi="Times New Roman"/>
                      <w:szCs w:val="21"/>
                    </w:rPr>
                  </w:pPr>
                  <w:r>
                    <w:rPr>
                      <w:rFonts w:ascii="Times New Roman" w:hAnsi="Times New Roman"/>
                      <w:szCs w:val="21"/>
                    </w:rPr>
                    <w:t>G2</w:t>
                  </w:r>
                </w:p>
              </w:tc>
              <w:tc>
                <w:tcPr>
                  <w:tcW w:w="1069" w:type="pct"/>
                  <w:vMerge w:val="restart"/>
                  <w:tcMar>
                    <w:left w:w="0" w:type="dxa"/>
                    <w:right w:w="0" w:type="dxa"/>
                  </w:tcMar>
                  <w:vAlign w:val="center"/>
                </w:tcPr>
                <w:p w14:paraId="03B87AF4">
                  <w:pPr>
                    <w:tabs>
                      <w:tab w:val="left" w:pos="0"/>
                    </w:tabs>
                    <w:adjustRightInd w:val="0"/>
                    <w:snapToGrid w:val="0"/>
                    <w:jc w:val="center"/>
                    <w:rPr>
                      <w:rFonts w:ascii="Times New Roman" w:hAnsi="Times New Roman"/>
                      <w:szCs w:val="21"/>
                    </w:rPr>
                  </w:pPr>
                  <w:r>
                    <w:rPr>
                      <w:rFonts w:ascii="Times New Roman" w:hAnsi="Times New Roman"/>
                      <w:szCs w:val="21"/>
                    </w:rPr>
                    <w:t>投料及搅拌</w:t>
                  </w:r>
                </w:p>
              </w:tc>
              <w:tc>
                <w:tcPr>
                  <w:tcW w:w="800" w:type="pct"/>
                  <w:tcMar>
                    <w:left w:w="0" w:type="dxa"/>
                    <w:right w:w="0" w:type="dxa"/>
                  </w:tcMar>
                  <w:vAlign w:val="center"/>
                </w:tcPr>
                <w:p w14:paraId="514B705B">
                  <w:pPr>
                    <w:tabs>
                      <w:tab w:val="left" w:pos="0"/>
                    </w:tabs>
                    <w:adjustRightInd w:val="0"/>
                    <w:snapToGrid w:val="0"/>
                    <w:jc w:val="center"/>
                    <w:rPr>
                      <w:rFonts w:ascii="Times New Roman" w:hAnsi="Times New Roman"/>
                      <w:szCs w:val="21"/>
                    </w:rPr>
                  </w:pPr>
                  <w:bookmarkStart w:id="165" w:name="OLE_LINK23"/>
                  <w:bookmarkStart w:id="166" w:name="OLE_LINK24"/>
                  <w:r>
                    <w:rPr>
                      <w:rFonts w:ascii="Times New Roman" w:hAnsi="Times New Roman"/>
                      <w:szCs w:val="21"/>
                    </w:rPr>
                    <w:t>投料粉尘</w:t>
                  </w:r>
                  <w:bookmarkEnd w:id="165"/>
                  <w:bookmarkEnd w:id="166"/>
                </w:p>
              </w:tc>
              <w:tc>
                <w:tcPr>
                  <w:tcW w:w="1822" w:type="pct"/>
                  <w:tcMar>
                    <w:left w:w="0" w:type="dxa"/>
                    <w:right w:w="0" w:type="dxa"/>
                  </w:tcMar>
                  <w:vAlign w:val="center"/>
                </w:tcPr>
                <w:p w14:paraId="68017E3C">
                  <w:pPr>
                    <w:tabs>
                      <w:tab w:val="left" w:pos="0"/>
                    </w:tabs>
                    <w:adjustRightInd w:val="0"/>
                    <w:snapToGrid w:val="0"/>
                    <w:jc w:val="center"/>
                    <w:rPr>
                      <w:rFonts w:ascii="Times New Roman" w:hAnsi="Times New Roman"/>
                      <w:szCs w:val="21"/>
                    </w:rPr>
                  </w:pPr>
                  <w:r>
                    <w:rPr>
                      <w:rFonts w:ascii="Times New Roman" w:hAnsi="Times New Roman"/>
                      <w:szCs w:val="21"/>
                    </w:rPr>
                    <w:t>颗粒物</w:t>
                  </w:r>
                </w:p>
              </w:tc>
            </w:tr>
            <w:tr w14:paraId="1967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vMerge w:val="continue"/>
                  <w:tcMar>
                    <w:left w:w="0" w:type="dxa"/>
                    <w:right w:w="0" w:type="dxa"/>
                  </w:tcMar>
                  <w:vAlign w:val="center"/>
                </w:tcPr>
                <w:p w14:paraId="779DFF71">
                  <w:pPr>
                    <w:tabs>
                      <w:tab w:val="left" w:pos="0"/>
                    </w:tabs>
                    <w:adjustRightInd w:val="0"/>
                    <w:snapToGrid w:val="0"/>
                    <w:jc w:val="center"/>
                    <w:rPr>
                      <w:rFonts w:ascii="Times New Roman" w:hAnsi="Times New Roman"/>
                      <w:szCs w:val="21"/>
                    </w:rPr>
                  </w:pPr>
                </w:p>
              </w:tc>
              <w:tc>
                <w:tcPr>
                  <w:tcW w:w="465" w:type="pct"/>
                  <w:vMerge w:val="continue"/>
                  <w:tcMar>
                    <w:left w:w="0" w:type="dxa"/>
                    <w:right w:w="0" w:type="dxa"/>
                  </w:tcMar>
                  <w:vAlign w:val="center"/>
                </w:tcPr>
                <w:p w14:paraId="7311EAE7">
                  <w:pPr>
                    <w:tabs>
                      <w:tab w:val="left" w:pos="0"/>
                    </w:tabs>
                    <w:adjustRightInd w:val="0"/>
                    <w:snapToGrid w:val="0"/>
                    <w:jc w:val="center"/>
                    <w:rPr>
                      <w:rFonts w:ascii="Times New Roman" w:hAnsi="Times New Roman"/>
                      <w:szCs w:val="21"/>
                    </w:rPr>
                  </w:pPr>
                </w:p>
              </w:tc>
              <w:tc>
                <w:tcPr>
                  <w:tcW w:w="408" w:type="pct"/>
                  <w:vMerge w:val="continue"/>
                  <w:tcMar>
                    <w:left w:w="0" w:type="dxa"/>
                    <w:right w:w="0" w:type="dxa"/>
                  </w:tcMar>
                  <w:vAlign w:val="center"/>
                </w:tcPr>
                <w:p w14:paraId="3E7FE493">
                  <w:pPr>
                    <w:tabs>
                      <w:tab w:val="left" w:pos="0"/>
                    </w:tabs>
                    <w:adjustRightInd w:val="0"/>
                    <w:snapToGrid w:val="0"/>
                    <w:jc w:val="center"/>
                    <w:rPr>
                      <w:rFonts w:ascii="Times New Roman" w:hAnsi="Times New Roman"/>
                      <w:szCs w:val="21"/>
                    </w:rPr>
                  </w:pPr>
                </w:p>
              </w:tc>
              <w:tc>
                <w:tcPr>
                  <w:tcW w:w="1069" w:type="pct"/>
                  <w:vMerge w:val="continue"/>
                  <w:tcMar>
                    <w:left w:w="0" w:type="dxa"/>
                    <w:right w:w="0" w:type="dxa"/>
                  </w:tcMar>
                  <w:vAlign w:val="center"/>
                </w:tcPr>
                <w:p w14:paraId="5BA9E3A8">
                  <w:pPr>
                    <w:tabs>
                      <w:tab w:val="left" w:pos="0"/>
                    </w:tabs>
                    <w:adjustRightInd w:val="0"/>
                    <w:snapToGrid w:val="0"/>
                    <w:jc w:val="center"/>
                    <w:rPr>
                      <w:rFonts w:ascii="Times New Roman" w:hAnsi="Times New Roman"/>
                      <w:szCs w:val="21"/>
                    </w:rPr>
                  </w:pPr>
                </w:p>
              </w:tc>
              <w:tc>
                <w:tcPr>
                  <w:tcW w:w="800" w:type="pct"/>
                  <w:tcMar>
                    <w:left w:w="0" w:type="dxa"/>
                    <w:right w:w="0" w:type="dxa"/>
                  </w:tcMar>
                  <w:vAlign w:val="center"/>
                </w:tcPr>
                <w:p w14:paraId="6E864A62">
                  <w:pPr>
                    <w:tabs>
                      <w:tab w:val="left" w:pos="0"/>
                    </w:tabs>
                    <w:adjustRightInd w:val="0"/>
                    <w:snapToGrid w:val="0"/>
                    <w:jc w:val="center"/>
                    <w:rPr>
                      <w:rFonts w:ascii="Times New Roman" w:hAnsi="Times New Roman"/>
                      <w:szCs w:val="21"/>
                    </w:rPr>
                  </w:pPr>
                  <w:r>
                    <w:rPr>
                      <w:rFonts w:ascii="Times New Roman" w:hAnsi="Times New Roman"/>
                      <w:szCs w:val="21"/>
                    </w:rPr>
                    <w:t>搅拌粉尘</w:t>
                  </w:r>
                </w:p>
              </w:tc>
              <w:tc>
                <w:tcPr>
                  <w:tcW w:w="1822" w:type="pct"/>
                  <w:tcMar>
                    <w:left w:w="0" w:type="dxa"/>
                    <w:right w:w="0" w:type="dxa"/>
                  </w:tcMar>
                  <w:vAlign w:val="center"/>
                </w:tcPr>
                <w:p w14:paraId="75479F87">
                  <w:pPr>
                    <w:tabs>
                      <w:tab w:val="left" w:pos="0"/>
                    </w:tabs>
                    <w:adjustRightInd w:val="0"/>
                    <w:snapToGrid w:val="0"/>
                    <w:jc w:val="center"/>
                    <w:rPr>
                      <w:rFonts w:ascii="Times New Roman" w:hAnsi="Times New Roman"/>
                      <w:szCs w:val="21"/>
                    </w:rPr>
                  </w:pPr>
                  <w:r>
                    <w:rPr>
                      <w:rFonts w:ascii="Times New Roman" w:hAnsi="Times New Roman"/>
                      <w:szCs w:val="21"/>
                    </w:rPr>
                    <w:t>颗粒物</w:t>
                  </w:r>
                </w:p>
              </w:tc>
            </w:tr>
            <w:tr w14:paraId="4292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0ABBD1BA">
                  <w:pPr>
                    <w:tabs>
                      <w:tab w:val="left" w:pos="0"/>
                    </w:tabs>
                    <w:adjustRightInd w:val="0"/>
                    <w:snapToGrid w:val="0"/>
                    <w:jc w:val="center"/>
                    <w:rPr>
                      <w:rFonts w:ascii="Times New Roman" w:hAnsi="Times New Roman"/>
                      <w:szCs w:val="21"/>
                    </w:rPr>
                  </w:pPr>
                  <w:r>
                    <w:rPr>
                      <w:rFonts w:ascii="Times New Roman" w:hAnsi="Times New Roman"/>
                      <w:szCs w:val="21"/>
                    </w:rPr>
                    <w:t>3</w:t>
                  </w:r>
                </w:p>
              </w:tc>
              <w:tc>
                <w:tcPr>
                  <w:tcW w:w="465" w:type="pct"/>
                  <w:vMerge w:val="continue"/>
                  <w:tcMar>
                    <w:left w:w="0" w:type="dxa"/>
                    <w:right w:w="0" w:type="dxa"/>
                  </w:tcMar>
                  <w:vAlign w:val="center"/>
                </w:tcPr>
                <w:p w14:paraId="6D6A2222">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351C7C2A">
                  <w:pPr>
                    <w:tabs>
                      <w:tab w:val="left" w:pos="0"/>
                    </w:tabs>
                    <w:adjustRightInd w:val="0"/>
                    <w:snapToGrid w:val="0"/>
                    <w:jc w:val="center"/>
                    <w:rPr>
                      <w:rFonts w:ascii="Times New Roman" w:hAnsi="Times New Roman"/>
                      <w:szCs w:val="21"/>
                    </w:rPr>
                  </w:pPr>
                  <w:r>
                    <w:rPr>
                      <w:rFonts w:ascii="Times New Roman" w:hAnsi="Times New Roman"/>
                      <w:szCs w:val="21"/>
                    </w:rPr>
                    <w:t>G3</w:t>
                  </w:r>
                </w:p>
              </w:tc>
              <w:tc>
                <w:tcPr>
                  <w:tcW w:w="1069" w:type="pct"/>
                  <w:tcMar>
                    <w:left w:w="0" w:type="dxa"/>
                    <w:right w:w="0" w:type="dxa"/>
                  </w:tcMar>
                  <w:vAlign w:val="center"/>
                </w:tcPr>
                <w:p w14:paraId="4DF1FFD3">
                  <w:pPr>
                    <w:tabs>
                      <w:tab w:val="left" w:pos="0"/>
                    </w:tabs>
                    <w:adjustRightInd w:val="0"/>
                    <w:snapToGrid w:val="0"/>
                    <w:jc w:val="center"/>
                    <w:rPr>
                      <w:rFonts w:ascii="Times New Roman" w:hAnsi="Times New Roman"/>
                      <w:szCs w:val="21"/>
                    </w:rPr>
                  </w:pPr>
                  <w:r>
                    <w:rPr>
                      <w:rFonts w:ascii="Times New Roman" w:hAnsi="Times New Roman"/>
                      <w:szCs w:val="21"/>
                    </w:rPr>
                    <w:t>过滤</w:t>
                  </w:r>
                </w:p>
              </w:tc>
              <w:tc>
                <w:tcPr>
                  <w:tcW w:w="800" w:type="pct"/>
                  <w:tcMar>
                    <w:left w:w="0" w:type="dxa"/>
                    <w:right w:w="0" w:type="dxa"/>
                  </w:tcMar>
                  <w:vAlign w:val="center"/>
                </w:tcPr>
                <w:p w14:paraId="181E3E18">
                  <w:pPr>
                    <w:tabs>
                      <w:tab w:val="left" w:pos="0"/>
                    </w:tabs>
                    <w:adjustRightInd w:val="0"/>
                    <w:snapToGrid w:val="0"/>
                    <w:jc w:val="center"/>
                    <w:rPr>
                      <w:rFonts w:ascii="Times New Roman" w:hAnsi="Times New Roman"/>
                      <w:szCs w:val="21"/>
                    </w:rPr>
                  </w:pPr>
                  <w:r>
                    <w:rPr>
                      <w:rFonts w:ascii="Times New Roman" w:hAnsi="Times New Roman"/>
                      <w:szCs w:val="21"/>
                    </w:rPr>
                    <w:t>过滤粉尘</w:t>
                  </w:r>
                </w:p>
              </w:tc>
              <w:tc>
                <w:tcPr>
                  <w:tcW w:w="1822" w:type="pct"/>
                  <w:tcMar>
                    <w:left w:w="0" w:type="dxa"/>
                    <w:right w:w="0" w:type="dxa"/>
                  </w:tcMar>
                  <w:vAlign w:val="center"/>
                </w:tcPr>
                <w:p w14:paraId="7F1FF134">
                  <w:pPr>
                    <w:tabs>
                      <w:tab w:val="left" w:pos="0"/>
                    </w:tabs>
                    <w:adjustRightInd w:val="0"/>
                    <w:snapToGrid w:val="0"/>
                    <w:jc w:val="center"/>
                    <w:rPr>
                      <w:rFonts w:ascii="Times New Roman" w:hAnsi="Times New Roman"/>
                      <w:szCs w:val="21"/>
                    </w:rPr>
                  </w:pPr>
                  <w:r>
                    <w:rPr>
                      <w:rFonts w:ascii="Times New Roman" w:hAnsi="Times New Roman"/>
                      <w:szCs w:val="21"/>
                    </w:rPr>
                    <w:t>颗粒物</w:t>
                  </w:r>
                </w:p>
              </w:tc>
            </w:tr>
            <w:tr w14:paraId="066A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2A37E492">
                  <w:pPr>
                    <w:tabs>
                      <w:tab w:val="left" w:pos="0"/>
                    </w:tabs>
                    <w:adjustRightInd w:val="0"/>
                    <w:snapToGrid w:val="0"/>
                    <w:jc w:val="center"/>
                    <w:rPr>
                      <w:rFonts w:ascii="Times New Roman" w:hAnsi="Times New Roman"/>
                      <w:szCs w:val="21"/>
                    </w:rPr>
                  </w:pPr>
                  <w:r>
                    <w:rPr>
                      <w:rFonts w:ascii="Times New Roman" w:hAnsi="Times New Roman"/>
                      <w:szCs w:val="21"/>
                    </w:rPr>
                    <w:t>4</w:t>
                  </w:r>
                </w:p>
              </w:tc>
              <w:tc>
                <w:tcPr>
                  <w:tcW w:w="465" w:type="pct"/>
                  <w:vMerge w:val="continue"/>
                  <w:tcMar>
                    <w:left w:w="0" w:type="dxa"/>
                    <w:right w:w="0" w:type="dxa"/>
                  </w:tcMar>
                  <w:vAlign w:val="center"/>
                </w:tcPr>
                <w:p w14:paraId="6D9D3440">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3BAA36B7">
                  <w:pPr>
                    <w:tabs>
                      <w:tab w:val="left" w:pos="0"/>
                    </w:tabs>
                    <w:adjustRightInd w:val="0"/>
                    <w:snapToGrid w:val="0"/>
                    <w:jc w:val="center"/>
                    <w:rPr>
                      <w:rFonts w:ascii="Times New Roman" w:hAnsi="Times New Roman"/>
                      <w:szCs w:val="21"/>
                    </w:rPr>
                  </w:pPr>
                  <w:r>
                    <w:rPr>
                      <w:rFonts w:ascii="Times New Roman" w:hAnsi="Times New Roman"/>
                      <w:szCs w:val="21"/>
                    </w:rPr>
                    <w:t>G4</w:t>
                  </w:r>
                </w:p>
              </w:tc>
              <w:tc>
                <w:tcPr>
                  <w:tcW w:w="1069" w:type="pct"/>
                  <w:tcMar>
                    <w:left w:w="0" w:type="dxa"/>
                    <w:right w:w="0" w:type="dxa"/>
                  </w:tcMar>
                  <w:vAlign w:val="center"/>
                </w:tcPr>
                <w:p w14:paraId="024F05DE">
                  <w:pPr>
                    <w:tabs>
                      <w:tab w:val="left" w:pos="0"/>
                    </w:tabs>
                    <w:adjustRightInd w:val="0"/>
                    <w:snapToGrid w:val="0"/>
                    <w:jc w:val="center"/>
                    <w:rPr>
                      <w:rFonts w:ascii="Times New Roman" w:hAnsi="Times New Roman"/>
                      <w:szCs w:val="21"/>
                    </w:rPr>
                  </w:pPr>
                  <w:r>
                    <w:rPr>
                      <w:rFonts w:ascii="Times New Roman" w:hAnsi="Times New Roman"/>
                      <w:szCs w:val="21"/>
                    </w:rPr>
                    <w:t>车辆运输</w:t>
                  </w:r>
                </w:p>
              </w:tc>
              <w:tc>
                <w:tcPr>
                  <w:tcW w:w="800" w:type="pct"/>
                  <w:tcMar>
                    <w:left w:w="0" w:type="dxa"/>
                    <w:right w:w="0" w:type="dxa"/>
                  </w:tcMar>
                  <w:vAlign w:val="center"/>
                </w:tcPr>
                <w:p w14:paraId="3CF486A1">
                  <w:pPr>
                    <w:tabs>
                      <w:tab w:val="left" w:pos="0"/>
                    </w:tabs>
                    <w:adjustRightInd w:val="0"/>
                    <w:snapToGrid w:val="0"/>
                    <w:jc w:val="center"/>
                    <w:rPr>
                      <w:rFonts w:ascii="Times New Roman" w:hAnsi="Times New Roman"/>
                      <w:szCs w:val="21"/>
                    </w:rPr>
                  </w:pPr>
                  <w:r>
                    <w:rPr>
                      <w:rFonts w:ascii="Times New Roman" w:hAnsi="Times New Roman"/>
                      <w:szCs w:val="21"/>
                    </w:rPr>
                    <w:t>运输扬尘</w:t>
                  </w:r>
                </w:p>
              </w:tc>
              <w:tc>
                <w:tcPr>
                  <w:tcW w:w="1822" w:type="pct"/>
                  <w:tcMar>
                    <w:left w:w="0" w:type="dxa"/>
                    <w:right w:w="0" w:type="dxa"/>
                  </w:tcMar>
                  <w:vAlign w:val="center"/>
                </w:tcPr>
                <w:p w14:paraId="6924CDDE">
                  <w:pPr>
                    <w:tabs>
                      <w:tab w:val="left" w:pos="0"/>
                    </w:tabs>
                    <w:adjustRightInd w:val="0"/>
                    <w:snapToGrid w:val="0"/>
                    <w:jc w:val="center"/>
                    <w:rPr>
                      <w:rFonts w:ascii="Times New Roman" w:hAnsi="Times New Roman"/>
                      <w:szCs w:val="21"/>
                    </w:rPr>
                  </w:pPr>
                  <w:r>
                    <w:rPr>
                      <w:rFonts w:ascii="Times New Roman" w:hAnsi="Times New Roman"/>
                      <w:szCs w:val="21"/>
                    </w:rPr>
                    <w:t>颗粒物</w:t>
                  </w:r>
                </w:p>
              </w:tc>
            </w:tr>
            <w:tr w14:paraId="134D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5880CEA1">
                  <w:pPr>
                    <w:tabs>
                      <w:tab w:val="left" w:pos="0"/>
                    </w:tabs>
                    <w:adjustRightInd w:val="0"/>
                    <w:snapToGrid w:val="0"/>
                    <w:jc w:val="center"/>
                    <w:rPr>
                      <w:rFonts w:ascii="Times New Roman" w:hAnsi="Times New Roman"/>
                      <w:szCs w:val="21"/>
                    </w:rPr>
                  </w:pPr>
                  <w:r>
                    <w:rPr>
                      <w:rFonts w:ascii="Times New Roman" w:hAnsi="Times New Roman"/>
                      <w:szCs w:val="21"/>
                    </w:rPr>
                    <w:t>1</w:t>
                  </w:r>
                </w:p>
              </w:tc>
              <w:tc>
                <w:tcPr>
                  <w:tcW w:w="465" w:type="pct"/>
                  <w:vMerge w:val="restart"/>
                  <w:tcMar>
                    <w:left w:w="0" w:type="dxa"/>
                    <w:right w:w="0" w:type="dxa"/>
                  </w:tcMar>
                  <w:vAlign w:val="center"/>
                </w:tcPr>
                <w:p w14:paraId="23AAB303">
                  <w:pPr>
                    <w:tabs>
                      <w:tab w:val="left" w:pos="0"/>
                    </w:tabs>
                    <w:adjustRightInd w:val="0"/>
                    <w:snapToGrid w:val="0"/>
                    <w:jc w:val="center"/>
                    <w:rPr>
                      <w:rFonts w:ascii="Times New Roman" w:hAnsi="Times New Roman"/>
                      <w:szCs w:val="21"/>
                    </w:rPr>
                  </w:pPr>
                  <w:r>
                    <w:rPr>
                      <w:rFonts w:ascii="Times New Roman" w:hAnsi="Times New Roman"/>
                      <w:szCs w:val="21"/>
                    </w:rPr>
                    <w:t>废水</w:t>
                  </w:r>
                </w:p>
              </w:tc>
              <w:tc>
                <w:tcPr>
                  <w:tcW w:w="408" w:type="pct"/>
                  <w:tcMar>
                    <w:left w:w="0" w:type="dxa"/>
                    <w:right w:w="0" w:type="dxa"/>
                  </w:tcMar>
                  <w:vAlign w:val="center"/>
                </w:tcPr>
                <w:p w14:paraId="45E4BC7A">
                  <w:pPr>
                    <w:tabs>
                      <w:tab w:val="left" w:pos="0"/>
                    </w:tabs>
                    <w:adjustRightInd w:val="0"/>
                    <w:snapToGrid w:val="0"/>
                    <w:jc w:val="center"/>
                    <w:rPr>
                      <w:rFonts w:ascii="Times New Roman" w:hAnsi="Times New Roman"/>
                      <w:szCs w:val="21"/>
                    </w:rPr>
                  </w:pPr>
                  <w:r>
                    <w:rPr>
                      <w:rFonts w:ascii="Times New Roman" w:hAnsi="Times New Roman"/>
                      <w:szCs w:val="21"/>
                    </w:rPr>
                    <w:t>W1</w:t>
                  </w:r>
                </w:p>
              </w:tc>
              <w:tc>
                <w:tcPr>
                  <w:tcW w:w="1069" w:type="pct"/>
                  <w:tcMar>
                    <w:left w:w="0" w:type="dxa"/>
                    <w:right w:w="0" w:type="dxa"/>
                  </w:tcMar>
                  <w:vAlign w:val="center"/>
                </w:tcPr>
                <w:p w14:paraId="1563C827">
                  <w:pPr>
                    <w:tabs>
                      <w:tab w:val="left" w:pos="0"/>
                    </w:tabs>
                    <w:adjustRightInd w:val="0"/>
                    <w:snapToGrid w:val="0"/>
                    <w:jc w:val="center"/>
                    <w:rPr>
                      <w:rFonts w:ascii="Times New Roman" w:hAnsi="Times New Roman"/>
                      <w:szCs w:val="21"/>
                    </w:rPr>
                  </w:pPr>
                  <w:r>
                    <w:rPr>
                      <w:rFonts w:ascii="Times New Roman" w:hAnsi="Times New Roman"/>
                      <w:szCs w:val="21"/>
                    </w:rPr>
                    <w:t>车辆冲洗水</w:t>
                  </w:r>
                </w:p>
              </w:tc>
              <w:tc>
                <w:tcPr>
                  <w:tcW w:w="800" w:type="pct"/>
                  <w:tcMar>
                    <w:left w:w="0" w:type="dxa"/>
                    <w:right w:w="0" w:type="dxa"/>
                  </w:tcMar>
                  <w:vAlign w:val="center"/>
                </w:tcPr>
                <w:p w14:paraId="696C852A">
                  <w:pPr>
                    <w:tabs>
                      <w:tab w:val="left" w:pos="0"/>
                    </w:tabs>
                    <w:adjustRightInd w:val="0"/>
                    <w:snapToGrid w:val="0"/>
                    <w:jc w:val="center"/>
                    <w:rPr>
                      <w:rFonts w:ascii="Times New Roman" w:hAnsi="Times New Roman"/>
                      <w:szCs w:val="21"/>
                    </w:rPr>
                  </w:pPr>
                  <w:r>
                    <w:rPr>
                      <w:rFonts w:ascii="Times New Roman" w:hAnsi="Times New Roman"/>
                      <w:szCs w:val="21"/>
                    </w:rPr>
                    <w:t>车辆冲洗</w:t>
                  </w:r>
                </w:p>
              </w:tc>
              <w:tc>
                <w:tcPr>
                  <w:tcW w:w="1822" w:type="pct"/>
                  <w:tcMar>
                    <w:left w:w="0" w:type="dxa"/>
                    <w:right w:w="0" w:type="dxa"/>
                  </w:tcMar>
                  <w:vAlign w:val="center"/>
                </w:tcPr>
                <w:p w14:paraId="54D4C138">
                  <w:pPr>
                    <w:tabs>
                      <w:tab w:val="left" w:pos="0"/>
                    </w:tabs>
                    <w:adjustRightInd w:val="0"/>
                    <w:snapToGrid w:val="0"/>
                    <w:jc w:val="center"/>
                    <w:rPr>
                      <w:rFonts w:ascii="Times New Roman" w:hAnsi="Times New Roman"/>
                      <w:szCs w:val="21"/>
                    </w:rPr>
                  </w:pPr>
                  <w:r>
                    <w:rPr>
                      <w:rFonts w:ascii="Times New Roman" w:hAnsi="Times New Roman"/>
                      <w:szCs w:val="21"/>
                    </w:rPr>
                    <w:t>pH、COD、SS、石油类等</w:t>
                  </w:r>
                </w:p>
              </w:tc>
            </w:tr>
            <w:tr w14:paraId="425A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68E07773">
                  <w:pPr>
                    <w:tabs>
                      <w:tab w:val="left" w:pos="0"/>
                    </w:tabs>
                    <w:adjustRightInd w:val="0"/>
                    <w:snapToGrid w:val="0"/>
                    <w:jc w:val="center"/>
                    <w:rPr>
                      <w:rFonts w:ascii="Times New Roman" w:hAnsi="Times New Roman"/>
                      <w:szCs w:val="21"/>
                    </w:rPr>
                  </w:pPr>
                  <w:r>
                    <w:rPr>
                      <w:rFonts w:ascii="Times New Roman" w:hAnsi="Times New Roman"/>
                      <w:szCs w:val="21"/>
                    </w:rPr>
                    <w:t>2</w:t>
                  </w:r>
                </w:p>
              </w:tc>
              <w:tc>
                <w:tcPr>
                  <w:tcW w:w="465" w:type="pct"/>
                  <w:vMerge w:val="continue"/>
                  <w:tcMar>
                    <w:left w:w="0" w:type="dxa"/>
                    <w:right w:w="0" w:type="dxa"/>
                  </w:tcMar>
                  <w:vAlign w:val="center"/>
                </w:tcPr>
                <w:p w14:paraId="5486561F">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3AFBA100">
                  <w:pPr>
                    <w:tabs>
                      <w:tab w:val="left" w:pos="0"/>
                    </w:tabs>
                    <w:adjustRightInd w:val="0"/>
                    <w:snapToGrid w:val="0"/>
                    <w:jc w:val="center"/>
                    <w:rPr>
                      <w:rFonts w:ascii="Times New Roman" w:hAnsi="Times New Roman"/>
                      <w:szCs w:val="21"/>
                    </w:rPr>
                  </w:pPr>
                  <w:r>
                    <w:rPr>
                      <w:rFonts w:ascii="Times New Roman" w:hAnsi="Times New Roman"/>
                      <w:szCs w:val="21"/>
                    </w:rPr>
                    <w:t>W2</w:t>
                  </w:r>
                </w:p>
              </w:tc>
              <w:tc>
                <w:tcPr>
                  <w:tcW w:w="1069" w:type="pct"/>
                  <w:tcMar>
                    <w:left w:w="0" w:type="dxa"/>
                    <w:right w:w="0" w:type="dxa"/>
                  </w:tcMar>
                  <w:vAlign w:val="center"/>
                </w:tcPr>
                <w:p w14:paraId="08F2569B">
                  <w:pPr>
                    <w:tabs>
                      <w:tab w:val="left" w:pos="0"/>
                    </w:tabs>
                    <w:adjustRightInd w:val="0"/>
                    <w:snapToGrid w:val="0"/>
                    <w:jc w:val="center"/>
                    <w:rPr>
                      <w:rFonts w:ascii="Times New Roman" w:hAnsi="Times New Roman"/>
                      <w:szCs w:val="21"/>
                    </w:rPr>
                  </w:pPr>
                  <w:r>
                    <w:rPr>
                      <w:rFonts w:ascii="Times New Roman" w:hAnsi="Times New Roman"/>
                      <w:szCs w:val="21"/>
                    </w:rPr>
                    <w:t>地面冲洗水</w:t>
                  </w:r>
                </w:p>
              </w:tc>
              <w:tc>
                <w:tcPr>
                  <w:tcW w:w="800" w:type="pct"/>
                  <w:tcMar>
                    <w:left w:w="0" w:type="dxa"/>
                    <w:right w:w="0" w:type="dxa"/>
                  </w:tcMar>
                  <w:vAlign w:val="center"/>
                </w:tcPr>
                <w:p w14:paraId="14F094F3">
                  <w:pPr>
                    <w:tabs>
                      <w:tab w:val="left" w:pos="0"/>
                    </w:tabs>
                    <w:adjustRightInd w:val="0"/>
                    <w:snapToGrid w:val="0"/>
                    <w:jc w:val="center"/>
                    <w:rPr>
                      <w:rFonts w:ascii="Times New Roman" w:hAnsi="Times New Roman"/>
                      <w:szCs w:val="21"/>
                    </w:rPr>
                  </w:pPr>
                  <w:r>
                    <w:rPr>
                      <w:rFonts w:ascii="Times New Roman" w:hAnsi="Times New Roman"/>
                      <w:szCs w:val="21"/>
                    </w:rPr>
                    <w:t>地面冲洗</w:t>
                  </w:r>
                </w:p>
              </w:tc>
              <w:tc>
                <w:tcPr>
                  <w:tcW w:w="1822" w:type="pct"/>
                  <w:tcMar>
                    <w:left w:w="0" w:type="dxa"/>
                    <w:right w:w="0" w:type="dxa"/>
                  </w:tcMar>
                  <w:vAlign w:val="center"/>
                </w:tcPr>
                <w:p w14:paraId="7E0994AB">
                  <w:pPr>
                    <w:tabs>
                      <w:tab w:val="left" w:pos="0"/>
                    </w:tabs>
                    <w:adjustRightInd w:val="0"/>
                    <w:snapToGrid w:val="0"/>
                    <w:jc w:val="center"/>
                    <w:rPr>
                      <w:rFonts w:ascii="Times New Roman" w:hAnsi="Times New Roman"/>
                      <w:szCs w:val="21"/>
                    </w:rPr>
                  </w:pPr>
                  <w:r>
                    <w:rPr>
                      <w:rFonts w:ascii="Times New Roman" w:hAnsi="Times New Roman"/>
                      <w:szCs w:val="21"/>
                    </w:rPr>
                    <w:t>pH、COD、SS、石油类等</w:t>
                  </w:r>
                </w:p>
              </w:tc>
            </w:tr>
            <w:tr w14:paraId="64E3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3E111A32">
                  <w:pPr>
                    <w:tabs>
                      <w:tab w:val="left" w:pos="0"/>
                    </w:tabs>
                    <w:adjustRightInd w:val="0"/>
                    <w:snapToGrid w:val="0"/>
                    <w:jc w:val="center"/>
                    <w:rPr>
                      <w:rFonts w:ascii="Times New Roman" w:hAnsi="Times New Roman"/>
                      <w:szCs w:val="21"/>
                    </w:rPr>
                  </w:pPr>
                  <w:r>
                    <w:rPr>
                      <w:rFonts w:ascii="Times New Roman" w:hAnsi="Times New Roman"/>
                      <w:szCs w:val="21"/>
                    </w:rPr>
                    <w:t>3</w:t>
                  </w:r>
                </w:p>
              </w:tc>
              <w:tc>
                <w:tcPr>
                  <w:tcW w:w="465" w:type="pct"/>
                  <w:vMerge w:val="continue"/>
                  <w:tcMar>
                    <w:left w:w="0" w:type="dxa"/>
                    <w:right w:w="0" w:type="dxa"/>
                  </w:tcMar>
                  <w:vAlign w:val="center"/>
                </w:tcPr>
                <w:p w14:paraId="30480B8D">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301AF5E6">
                  <w:pPr>
                    <w:tabs>
                      <w:tab w:val="left" w:pos="0"/>
                    </w:tabs>
                    <w:adjustRightInd w:val="0"/>
                    <w:snapToGrid w:val="0"/>
                    <w:jc w:val="center"/>
                    <w:rPr>
                      <w:rFonts w:ascii="Times New Roman" w:hAnsi="Times New Roman"/>
                      <w:szCs w:val="21"/>
                    </w:rPr>
                  </w:pPr>
                  <w:r>
                    <w:rPr>
                      <w:rFonts w:ascii="Times New Roman" w:hAnsi="Times New Roman"/>
                      <w:szCs w:val="21"/>
                    </w:rPr>
                    <w:t>W3</w:t>
                  </w:r>
                </w:p>
              </w:tc>
              <w:tc>
                <w:tcPr>
                  <w:tcW w:w="1069" w:type="pct"/>
                  <w:tcMar>
                    <w:left w:w="0" w:type="dxa"/>
                    <w:right w:w="0" w:type="dxa"/>
                  </w:tcMar>
                  <w:vAlign w:val="center"/>
                </w:tcPr>
                <w:p w14:paraId="1300AAAA">
                  <w:pPr>
                    <w:tabs>
                      <w:tab w:val="left" w:pos="0"/>
                    </w:tabs>
                    <w:adjustRightInd w:val="0"/>
                    <w:snapToGrid w:val="0"/>
                    <w:jc w:val="center"/>
                    <w:rPr>
                      <w:rFonts w:ascii="Times New Roman" w:hAnsi="Times New Roman"/>
                      <w:szCs w:val="21"/>
                    </w:rPr>
                  </w:pPr>
                  <w:r>
                    <w:rPr>
                      <w:rFonts w:ascii="Times New Roman" w:hAnsi="Times New Roman"/>
                      <w:szCs w:val="21"/>
                    </w:rPr>
                    <w:t>设备冲洗水</w:t>
                  </w:r>
                </w:p>
              </w:tc>
              <w:tc>
                <w:tcPr>
                  <w:tcW w:w="800" w:type="pct"/>
                  <w:tcMar>
                    <w:left w:w="0" w:type="dxa"/>
                    <w:right w:w="0" w:type="dxa"/>
                  </w:tcMar>
                  <w:vAlign w:val="center"/>
                </w:tcPr>
                <w:p w14:paraId="20D4E2B4">
                  <w:pPr>
                    <w:tabs>
                      <w:tab w:val="left" w:pos="0"/>
                    </w:tabs>
                    <w:adjustRightInd w:val="0"/>
                    <w:snapToGrid w:val="0"/>
                    <w:jc w:val="center"/>
                    <w:rPr>
                      <w:rFonts w:ascii="Times New Roman" w:hAnsi="Times New Roman"/>
                      <w:szCs w:val="21"/>
                    </w:rPr>
                  </w:pPr>
                  <w:r>
                    <w:rPr>
                      <w:rFonts w:ascii="Times New Roman" w:hAnsi="Times New Roman"/>
                      <w:szCs w:val="21"/>
                    </w:rPr>
                    <w:t>设备冲洗</w:t>
                  </w:r>
                </w:p>
              </w:tc>
              <w:tc>
                <w:tcPr>
                  <w:tcW w:w="1822" w:type="pct"/>
                  <w:tcMar>
                    <w:left w:w="0" w:type="dxa"/>
                    <w:right w:w="0" w:type="dxa"/>
                  </w:tcMar>
                  <w:vAlign w:val="center"/>
                </w:tcPr>
                <w:p w14:paraId="0D82D30C">
                  <w:pPr>
                    <w:tabs>
                      <w:tab w:val="left" w:pos="0"/>
                    </w:tabs>
                    <w:adjustRightInd w:val="0"/>
                    <w:snapToGrid w:val="0"/>
                    <w:jc w:val="center"/>
                    <w:rPr>
                      <w:rFonts w:ascii="Times New Roman" w:hAnsi="Times New Roman"/>
                      <w:szCs w:val="21"/>
                    </w:rPr>
                  </w:pPr>
                  <w:r>
                    <w:rPr>
                      <w:rFonts w:ascii="Times New Roman" w:hAnsi="Times New Roman"/>
                      <w:szCs w:val="21"/>
                    </w:rPr>
                    <w:t>pH、COD、SS等</w:t>
                  </w:r>
                </w:p>
              </w:tc>
            </w:tr>
            <w:tr w14:paraId="494B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244C961C">
                  <w:pPr>
                    <w:tabs>
                      <w:tab w:val="left" w:pos="0"/>
                    </w:tabs>
                    <w:adjustRightInd w:val="0"/>
                    <w:snapToGrid w:val="0"/>
                    <w:jc w:val="center"/>
                    <w:rPr>
                      <w:rFonts w:ascii="Times New Roman" w:hAnsi="Times New Roman"/>
                      <w:szCs w:val="21"/>
                    </w:rPr>
                  </w:pPr>
                  <w:r>
                    <w:rPr>
                      <w:rFonts w:ascii="Times New Roman" w:hAnsi="Times New Roman"/>
                      <w:szCs w:val="21"/>
                    </w:rPr>
                    <w:t>4</w:t>
                  </w:r>
                </w:p>
              </w:tc>
              <w:tc>
                <w:tcPr>
                  <w:tcW w:w="465" w:type="pct"/>
                  <w:vMerge w:val="continue"/>
                  <w:tcMar>
                    <w:left w:w="0" w:type="dxa"/>
                    <w:right w:w="0" w:type="dxa"/>
                  </w:tcMar>
                  <w:vAlign w:val="center"/>
                </w:tcPr>
                <w:p w14:paraId="4F370661">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7D517AA4">
                  <w:pPr>
                    <w:tabs>
                      <w:tab w:val="left" w:pos="0"/>
                    </w:tabs>
                    <w:adjustRightInd w:val="0"/>
                    <w:snapToGrid w:val="0"/>
                    <w:jc w:val="center"/>
                    <w:rPr>
                      <w:rFonts w:ascii="Times New Roman" w:hAnsi="Times New Roman"/>
                      <w:szCs w:val="21"/>
                    </w:rPr>
                  </w:pPr>
                  <w:r>
                    <w:rPr>
                      <w:rFonts w:ascii="Times New Roman" w:hAnsi="Times New Roman"/>
                      <w:szCs w:val="21"/>
                    </w:rPr>
                    <w:t>W4</w:t>
                  </w:r>
                </w:p>
              </w:tc>
              <w:tc>
                <w:tcPr>
                  <w:tcW w:w="1069" w:type="pct"/>
                  <w:tcMar>
                    <w:left w:w="0" w:type="dxa"/>
                    <w:right w:w="0" w:type="dxa"/>
                  </w:tcMar>
                  <w:vAlign w:val="center"/>
                </w:tcPr>
                <w:p w14:paraId="16272D20">
                  <w:pPr>
                    <w:tabs>
                      <w:tab w:val="left" w:pos="0"/>
                    </w:tabs>
                    <w:adjustRightInd w:val="0"/>
                    <w:snapToGrid w:val="0"/>
                    <w:jc w:val="center"/>
                    <w:rPr>
                      <w:rFonts w:ascii="Times New Roman" w:hAnsi="Times New Roman"/>
                      <w:szCs w:val="21"/>
                    </w:rPr>
                  </w:pPr>
                  <w:r>
                    <w:rPr>
                      <w:rFonts w:ascii="Times New Roman" w:hAnsi="Times New Roman"/>
                      <w:szCs w:val="21"/>
                    </w:rPr>
                    <w:t>员工生活办公</w:t>
                  </w:r>
                </w:p>
              </w:tc>
              <w:tc>
                <w:tcPr>
                  <w:tcW w:w="800" w:type="pct"/>
                  <w:tcMar>
                    <w:left w:w="0" w:type="dxa"/>
                    <w:right w:w="0" w:type="dxa"/>
                  </w:tcMar>
                  <w:vAlign w:val="center"/>
                </w:tcPr>
                <w:p w14:paraId="002C4DDC">
                  <w:pPr>
                    <w:tabs>
                      <w:tab w:val="left" w:pos="0"/>
                    </w:tabs>
                    <w:adjustRightInd w:val="0"/>
                    <w:snapToGrid w:val="0"/>
                    <w:jc w:val="center"/>
                    <w:rPr>
                      <w:rFonts w:ascii="Times New Roman" w:hAnsi="Times New Roman"/>
                      <w:szCs w:val="21"/>
                    </w:rPr>
                  </w:pPr>
                  <w:r>
                    <w:rPr>
                      <w:rFonts w:ascii="Times New Roman" w:hAnsi="Times New Roman"/>
                      <w:szCs w:val="21"/>
                    </w:rPr>
                    <w:t>生活污水</w:t>
                  </w:r>
                </w:p>
              </w:tc>
              <w:tc>
                <w:tcPr>
                  <w:tcW w:w="1822" w:type="pct"/>
                  <w:tcMar>
                    <w:left w:w="0" w:type="dxa"/>
                    <w:right w:w="0" w:type="dxa"/>
                  </w:tcMar>
                  <w:vAlign w:val="center"/>
                </w:tcPr>
                <w:p w14:paraId="43DA9114">
                  <w:pPr>
                    <w:tabs>
                      <w:tab w:val="left" w:pos="0"/>
                    </w:tabs>
                    <w:adjustRightInd w:val="0"/>
                    <w:snapToGrid w:val="0"/>
                    <w:jc w:val="center"/>
                    <w:rPr>
                      <w:rFonts w:ascii="Times New Roman" w:hAnsi="Times New Roman"/>
                      <w:szCs w:val="21"/>
                    </w:rPr>
                  </w:pPr>
                  <w:r>
                    <w:rPr>
                      <w:rFonts w:ascii="Times New Roman" w:hAnsi="Times New Roman"/>
                      <w:szCs w:val="21"/>
                    </w:rPr>
                    <w:t>pH、COD、BOD5、SS、NH</w:t>
                  </w:r>
                  <w:r>
                    <w:rPr>
                      <w:rFonts w:ascii="Times New Roman" w:hAnsi="Times New Roman"/>
                      <w:szCs w:val="21"/>
                      <w:vertAlign w:val="subscript"/>
                    </w:rPr>
                    <w:t>3</w:t>
                  </w:r>
                  <w:r>
                    <w:rPr>
                      <w:rFonts w:ascii="Times New Roman" w:hAnsi="Times New Roman"/>
                      <w:szCs w:val="21"/>
                    </w:rPr>
                    <w:t>-N、动植物油等</w:t>
                  </w:r>
                </w:p>
              </w:tc>
            </w:tr>
            <w:tr w14:paraId="5A76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3C5C5FC4">
                  <w:pPr>
                    <w:tabs>
                      <w:tab w:val="left" w:pos="0"/>
                    </w:tabs>
                    <w:adjustRightInd w:val="0"/>
                    <w:snapToGrid w:val="0"/>
                    <w:jc w:val="center"/>
                    <w:rPr>
                      <w:rFonts w:ascii="Times New Roman" w:hAnsi="Times New Roman"/>
                      <w:szCs w:val="21"/>
                    </w:rPr>
                  </w:pPr>
                  <w:r>
                    <w:rPr>
                      <w:rFonts w:ascii="Times New Roman" w:hAnsi="Times New Roman"/>
                      <w:szCs w:val="21"/>
                    </w:rPr>
                    <w:t>1</w:t>
                  </w:r>
                </w:p>
              </w:tc>
              <w:tc>
                <w:tcPr>
                  <w:tcW w:w="465" w:type="pct"/>
                  <w:vMerge w:val="restart"/>
                  <w:tcMar>
                    <w:left w:w="0" w:type="dxa"/>
                    <w:right w:w="0" w:type="dxa"/>
                  </w:tcMar>
                  <w:vAlign w:val="center"/>
                </w:tcPr>
                <w:p w14:paraId="630C4E62">
                  <w:pPr>
                    <w:tabs>
                      <w:tab w:val="left" w:pos="0"/>
                    </w:tabs>
                    <w:adjustRightInd w:val="0"/>
                    <w:snapToGrid w:val="0"/>
                    <w:jc w:val="center"/>
                    <w:rPr>
                      <w:rFonts w:ascii="Times New Roman" w:hAnsi="Times New Roman"/>
                      <w:szCs w:val="21"/>
                    </w:rPr>
                  </w:pPr>
                  <w:r>
                    <w:rPr>
                      <w:rFonts w:ascii="Times New Roman" w:hAnsi="Times New Roman"/>
                      <w:szCs w:val="21"/>
                    </w:rPr>
                    <w:t>固废</w:t>
                  </w:r>
                </w:p>
              </w:tc>
              <w:tc>
                <w:tcPr>
                  <w:tcW w:w="408" w:type="pct"/>
                  <w:tcMar>
                    <w:left w:w="0" w:type="dxa"/>
                    <w:right w:w="0" w:type="dxa"/>
                  </w:tcMar>
                  <w:vAlign w:val="center"/>
                </w:tcPr>
                <w:p w14:paraId="5F2EC590">
                  <w:pPr>
                    <w:tabs>
                      <w:tab w:val="left" w:pos="0"/>
                    </w:tabs>
                    <w:adjustRightInd w:val="0"/>
                    <w:snapToGrid w:val="0"/>
                    <w:jc w:val="center"/>
                    <w:rPr>
                      <w:rFonts w:ascii="Times New Roman" w:hAnsi="Times New Roman"/>
                      <w:szCs w:val="21"/>
                    </w:rPr>
                  </w:pPr>
                  <w:r>
                    <w:rPr>
                      <w:rFonts w:ascii="Times New Roman" w:hAnsi="Times New Roman"/>
                      <w:szCs w:val="21"/>
                    </w:rPr>
                    <w:t>S1</w:t>
                  </w:r>
                </w:p>
              </w:tc>
              <w:tc>
                <w:tcPr>
                  <w:tcW w:w="1069" w:type="pct"/>
                  <w:tcMar>
                    <w:left w:w="0" w:type="dxa"/>
                    <w:right w:w="0" w:type="dxa"/>
                  </w:tcMar>
                  <w:vAlign w:val="center"/>
                </w:tcPr>
                <w:p w14:paraId="6680F480">
                  <w:pPr>
                    <w:tabs>
                      <w:tab w:val="left" w:pos="0"/>
                    </w:tabs>
                    <w:adjustRightInd w:val="0"/>
                    <w:snapToGrid w:val="0"/>
                    <w:jc w:val="center"/>
                    <w:rPr>
                      <w:rFonts w:ascii="Times New Roman" w:hAnsi="Times New Roman"/>
                      <w:szCs w:val="21"/>
                    </w:rPr>
                  </w:pPr>
                  <w:r>
                    <w:rPr>
                      <w:rFonts w:ascii="Times New Roman" w:hAnsi="Times New Roman"/>
                      <w:szCs w:val="21"/>
                    </w:rPr>
                    <w:t>过滤</w:t>
                  </w:r>
                </w:p>
              </w:tc>
              <w:tc>
                <w:tcPr>
                  <w:tcW w:w="800" w:type="pct"/>
                  <w:tcMar>
                    <w:left w:w="0" w:type="dxa"/>
                    <w:right w:w="0" w:type="dxa"/>
                  </w:tcMar>
                  <w:vAlign w:val="center"/>
                </w:tcPr>
                <w:p w14:paraId="4807450C">
                  <w:pPr>
                    <w:tabs>
                      <w:tab w:val="left" w:pos="0"/>
                    </w:tabs>
                    <w:adjustRightInd w:val="0"/>
                    <w:snapToGrid w:val="0"/>
                    <w:jc w:val="center"/>
                    <w:rPr>
                      <w:rFonts w:ascii="Times New Roman" w:hAnsi="Times New Roman"/>
                      <w:szCs w:val="21"/>
                    </w:rPr>
                  </w:pPr>
                  <w:r>
                    <w:rPr>
                      <w:rFonts w:ascii="Times New Roman" w:hAnsi="Times New Roman"/>
                      <w:szCs w:val="21"/>
                    </w:rPr>
                    <w:t>过滤渣</w:t>
                  </w:r>
                </w:p>
              </w:tc>
              <w:tc>
                <w:tcPr>
                  <w:tcW w:w="1822" w:type="pct"/>
                  <w:tcMar>
                    <w:left w:w="0" w:type="dxa"/>
                    <w:right w:w="0" w:type="dxa"/>
                  </w:tcMar>
                  <w:vAlign w:val="center"/>
                </w:tcPr>
                <w:p w14:paraId="7202ECD3">
                  <w:pPr>
                    <w:tabs>
                      <w:tab w:val="left" w:pos="0"/>
                    </w:tabs>
                    <w:adjustRightInd w:val="0"/>
                    <w:snapToGrid w:val="0"/>
                    <w:jc w:val="center"/>
                    <w:rPr>
                      <w:rFonts w:ascii="Times New Roman" w:hAnsi="Times New Roman"/>
                      <w:szCs w:val="21"/>
                    </w:rPr>
                  </w:pPr>
                  <w:r>
                    <w:rPr>
                      <w:rFonts w:ascii="Times New Roman" w:hAnsi="Times New Roman"/>
                      <w:szCs w:val="21"/>
                    </w:rPr>
                    <w:t>大粒径</w:t>
                  </w:r>
                  <w:r>
                    <w:rPr>
                      <w:rFonts w:hint="eastAsia" w:ascii="Times New Roman" w:hAnsi="Times New Roman"/>
                      <w:szCs w:val="21"/>
                    </w:rPr>
                    <w:t>生</w:t>
                  </w:r>
                  <w:r>
                    <w:rPr>
                      <w:rFonts w:ascii="Times New Roman" w:hAnsi="Times New Roman"/>
                      <w:szCs w:val="21"/>
                    </w:rPr>
                    <w:t>石灰</w:t>
                  </w:r>
                  <w:r>
                    <w:rPr>
                      <w:rFonts w:hint="eastAsia" w:ascii="Times New Roman" w:hAnsi="Times New Roman"/>
                      <w:szCs w:val="21"/>
                    </w:rPr>
                    <w:t>块</w:t>
                  </w:r>
                </w:p>
              </w:tc>
            </w:tr>
            <w:tr w14:paraId="621F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0CAA3664">
                  <w:pPr>
                    <w:tabs>
                      <w:tab w:val="left" w:pos="0"/>
                    </w:tabs>
                    <w:adjustRightInd w:val="0"/>
                    <w:snapToGrid w:val="0"/>
                    <w:jc w:val="center"/>
                    <w:rPr>
                      <w:rFonts w:ascii="Times New Roman" w:hAnsi="Times New Roman"/>
                      <w:szCs w:val="21"/>
                    </w:rPr>
                  </w:pPr>
                  <w:r>
                    <w:rPr>
                      <w:rFonts w:ascii="Times New Roman" w:hAnsi="Times New Roman"/>
                      <w:szCs w:val="21"/>
                    </w:rPr>
                    <w:t>2</w:t>
                  </w:r>
                </w:p>
              </w:tc>
              <w:tc>
                <w:tcPr>
                  <w:tcW w:w="465" w:type="pct"/>
                  <w:vMerge w:val="continue"/>
                  <w:tcMar>
                    <w:left w:w="0" w:type="dxa"/>
                    <w:right w:w="0" w:type="dxa"/>
                  </w:tcMar>
                  <w:vAlign w:val="center"/>
                </w:tcPr>
                <w:p w14:paraId="486725ED">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4FBD2845">
                  <w:pPr>
                    <w:tabs>
                      <w:tab w:val="left" w:pos="0"/>
                    </w:tabs>
                    <w:adjustRightInd w:val="0"/>
                    <w:snapToGrid w:val="0"/>
                    <w:jc w:val="center"/>
                    <w:rPr>
                      <w:rFonts w:ascii="Times New Roman" w:hAnsi="Times New Roman"/>
                      <w:szCs w:val="21"/>
                    </w:rPr>
                  </w:pPr>
                  <w:r>
                    <w:rPr>
                      <w:rFonts w:ascii="Times New Roman" w:hAnsi="Times New Roman"/>
                      <w:szCs w:val="21"/>
                    </w:rPr>
                    <w:t>S2</w:t>
                  </w:r>
                </w:p>
              </w:tc>
              <w:tc>
                <w:tcPr>
                  <w:tcW w:w="1069" w:type="pct"/>
                  <w:tcMar>
                    <w:left w:w="0" w:type="dxa"/>
                    <w:right w:w="0" w:type="dxa"/>
                  </w:tcMar>
                  <w:vAlign w:val="center"/>
                </w:tcPr>
                <w:p w14:paraId="54300FC2">
                  <w:pPr>
                    <w:tabs>
                      <w:tab w:val="left" w:pos="0"/>
                    </w:tabs>
                    <w:adjustRightInd w:val="0"/>
                    <w:snapToGrid w:val="0"/>
                    <w:jc w:val="center"/>
                    <w:rPr>
                      <w:rFonts w:ascii="Times New Roman" w:hAnsi="Times New Roman"/>
                      <w:szCs w:val="21"/>
                    </w:rPr>
                  </w:pPr>
                  <w:r>
                    <w:rPr>
                      <w:rFonts w:ascii="Times New Roman" w:hAnsi="Times New Roman"/>
                      <w:szCs w:val="21"/>
                    </w:rPr>
                    <w:t>产品打包</w:t>
                  </w:r>
                </w:p>
              </w:tc>
              <w:tc>
                <w:tcPr>
                  <w:tcW w:w="800" w:type="pct"/>
                  <w:tcMar>
                    <w:left w:w="0" w:type="dxa"/>
                    <w:right w:w="0" w:type="dxa"/>
                  </w:tcMar>
                  <w:vAlign w:val="center"/>
                </w:tcPr>
                <w:p w14:paraId="02615DA2">
                  <w:pPr>
                    <w:tabs>
                      <w:tab w:val="left" w:pos="0"/>
                    </w:tabs>
                    <w:adjustRightInd w:val="0"/>
                    <w:snapToGrid w:val="0"/>
                    <w:jc w:val="center"/>
                    <w:rPr>
                      <w:rFonts w:ascii="Times New Roman" w:hAnsi="Times New Roman"/>
                      <w:szCs w:val="21"/>
                    </w:rPr>
                  </w:pPr>
                  <w:r>
                    <w:rPr>
                      <w:rFonts w:ascii="Times New Roman" w:hAnsi="Times New Roman"/>
                      <w:szCs w:val="21"/>
                    </w:rPr>
                    <w:t>包装</w:t>
                  </w:r>
                </w:p>
              </w:tc>
              <w:tc>
                <w:tcPr>
                  <w:tcW w:w="1822" w:type="pct"/>
                  <w:tcMar>
                    <w:left w:w="0" w:type="dxa"/>
                    <w:right w:w="0" w:type="dxa"/>
                  </w:tcMar>
                  <w:vAlign w:val="center"/>
                </w:tcPr>
                <w:p w14:paraId="78242344">
                  <w:pPr>
                    <w:tabs>
                      <w:tab w:val="left" w:pos="0"/>
                    </w:tabs>
                    <w:adjustRightInd w:val="0"/>
                    <w:snapToGrid w:val="0"/>
                    <w:jc w:val="center"/>
                    <w:rPr>
                      <w:rFonts w:ascii="Times New Roman" w:hAnsi="Times New Roman"/>
                      <w:szCs w:val="21"/>
                    </w:rPr>
                  </w:pPr>
                  <w:r>
                    <w:rPr>
                      <w:rFonts w:ascii="Times New Roman" w:hAnsi="Times New Roman"/>
                      <w:szCs w:val="21"/>
                    </w:rPr>
                    <w:t>废弃包装材料</w:t>
                  </w:r>
                </w:p>
              </w:tc>
            </w:tr>
            <w:tr w14:paraId="742A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168C938A">
                  <w:pPr>
                    <w:tabs>
                      <w:tab w:val="left" w:pos="0"/>
                    </w:tabs>
                    <w:adjustRightInd w:val="0"/>
                    <w:snapToGrid w:val="0"/>
                    <w:jc w:val="center"/>
                    <w:rPr>
                      <w:rFonts w:ascii="Times New Roman" w:hAnsi="Times New Roman"/>
                      <w:szCs w:val="21"/>
                    </w:rPr>
                  </w:pPr>
                  <w:r>
                    <w:rPr>
                      <w:rFonts w:ascii="Times New Roman" w:hAnsi="Times New Roman"/>
                      <w:szCs w:val="21"/>
                    </w:rPr>
                    <w:t>3</w:t>
                  </w:r>
                </w:p>
              </w:tc>
              <w:tc>
                <w:tcPr>
                  <w:tcW w:w="465" w:type="pct"/>
                  <w:vMerge w:val="continue"/>
                  <w:tcMar>
                    <w:left w:w="0" w:type="dxa"/>
                    <w:right w:w="0" w:type="dxa"/>
                  </w:tcMar>
                  <w:vAlign w:val="center"/>
                </w:tcPr>
                <w:p w14:paraId="0E331778">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3AA73793">
                  <w:pPr>
                    <w:tabs>
                      <w:tab w:val="left" w:pos="0"/>
                    </w:tabs>
                    <w:adjustRightInd w:val="0"/>
                    <w:snapToGrid w:val="0"/>
                    <w:jc w:val="center"/>
                    <w:rPr>
                      <w:rFonts w:ascii="Times New Roman" w:hAnsi="Times New Roman"/>
                      <w:szCs w:val="21"/>
                    </w:rPr>
                  </w:pPr>
                  <w:r>
                    <w:rPr>
                      <w:rFonts w:ascii="Times New Roman" w:hAnsi="Times New Roman"/>
                      <w:szCs w:val="21"/>
                    </w:rPr>
                    <w:t>S3</w:t>
                  </w:r>
                </w:p>
              </w:tc>
              <w:tc>
                <w:tcPr>
                  <w:tcW w:w="1069" w:type="pct"/>
                  <w:tcMar>
                    <w:left w:w="0" w:type="dxa"/>
                    <w:right w:w="0" w:type="dxa"/>
                  </w:tcMar>
                  <w:vAlign w:val="center"/>
                </w:tcPr>
                <w:p w14:paraId="48F1227C">
                  <w:pPr>
                    <w:tabs>
                      <w:tab w:val="left" w:pos="0"/>
                    </w:tabs>
                    <w:adjustRightInd w:val="0"/>
                    <w:snapToGrid w:val="0"/>
                    <w:jc w:val="center"/>
                    <w:rPr>
                      <w:rFonts w:ascii="Times New Roman" w:hAnsi="Times New Roman"/>
                      <w:szCs w:val="21"/>
                    </w:rPr>
                  </w:pPr>
                  <w:bookmarkStart w:id="167" w:name="OLE_LINK78"/>
                  <w:r>
                    <w:rPr>
                      <w:rFonts w:ascii="Times New Roman" w:hAnsi="Times New Roman"/>
                      <w:szCs w:val="21"/>
                    </w:rPr>
                    <w:t>车辆及地面冲洗废水沉淀池</w:t>
                  </w:r>
                  <w:bookmarkEnd w:id="167"/>
                </w:p>
              </w:tc>
              <w:tc>
                <w:tcPr>
                  <w:tcW w:w="800" w:type="pct"/>
                  <w:tcMar>
                    <w:left w:w="0" w:type="dxa"/>
                    <w:right w:w="0" w:type="dxa"/>
                  </w:tcMar>
                  <w:vAlign w:val="center"/>
                </w:tcPr>
                <w:p w14:paraId="7920173C">
                  <w:pPr>
                    <w:tabs>
                      <w:tab w:val="left" w:pos="0"/>
                    </w:tabs>
                    <w:adjustRightInd w:val="0"/>
                    <w:snapToGrid w:val="0"/>
                    <w:jc w:val="center"/>
                    <w:rPr>
                      <w:rFonts w:ascii="Times New Roman" w:hAnsi="Times New Roman"/>
                      <w:szCs w:val="21"/>
                    </w:rPr>
                  </w:pPr>
                  <w:r>
                    <w:rPr>
                      <w:rFonts w:ascii="Times New Roman" w:hAnsi="Times New Roman"/>
                      <w:szCs w:val="21"/>
                    </w:rPr>
                    <w:t>车辆及地面冲洗废水沉淀</w:t>
                  </w:r>
                </w:p>
              </w:tc>
              <w:tc>
                <w:tcPr>
                  <w:tcW w:w="1822" w:type="pct"/>
                  <w:tcMar>
                    <w:left w:w="0" w:type="dxa"/>
                    <w:right w:w="0" w:type="dxa"/>
                  </w:tcMar>
                  <w:vAlign w:val="center"/>
                </w:tcPr>
                <w:p w14:paraId="1D61738F">
                  <w:pPr>
                    <w:tabs>
                      <w:tab w:val="left" w:pos="0"/>
                    </w:tabs>
                    <w:adjustRightInd w:val="0"/>
                    <w:snapToGrid w:val="0"/>
                    <w:jc w:val="center"/>
                    <w:rPr>
                      <w:rFonts w:ascii="Times New Roman" w:hAnsi="Times New Roman"/>
                      <w:szCs w:val="21"/>
                    </w:rPr>
                  </w:pPr>
                  <w:r>
                    <w:rPr>
                      <w:rFonts w:ascii="Times New Roman" w:hAnsi="Times New Roman"/>
                      <w:szCs w:val="21"/>
                    </w:rPr>
                    <w:t>污泥</w:t>
                  </w:r>
                </w:p>
              </w:tc>
            </w:tr>
            <w:tr w14:paraId="1786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0DC98DB9">
                  <w:pPr>
                    <w:tabs>
                      <w:tab w:val="left" w:pos="0"/>
                    </w:tabs>
                    <w:adjustRightInd w:val="0"/>
                    <w:snapToGrid w:val="0"/>
                    <w:jc w:val="center"/>
                    <w:rPr>
                      <w:rFonts w:ascii="Times New Roman" w:hAnsi="Times New Roman"/>
                      <w:szCs w:val="21"/>
                    </w:rPr>
                  </w:pPr>
                  <w:r>
                    <w:rPr>
                      <w:rFonts w:ascii="Times New Roman" w:hAnsi="Times New Roman"/>
                      <w:szCs w:val="21"/>
                    </w:rPr>
                    <w:t>4</w:t>
                  </w:r>
                </w:p>
              </w:tc>
              <w:tc>
                <w:tcPr>
                  <w:tcW w:w="465" w:type="pct"/>
                  <w:vMerge w:val="continue"/>
                  <w:tcMar>
                    <w:left w:w="0" w:type="dxa"/>
                    <w:right w:w="0" w:type="dxa"/>
                  </w:tcMar>
                  <w:vAlign w:val="center"/>
                </w:tcPr>
                <w:p w14:paraId="570729B8">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016315D0">
                  <w:pPr>
                    <w:tabs>
                      <w:tab w:val="left" w:pos="0"/>
                    </w:tabs>
                    <w:adjustRightInd w:val="0"/>
                    <w:snapToGrid w:val="0"/>
                    <w:jc w:val="center"/>
                    <w:rPr>
                      <w:rFonts w:ascii="Times New Roman" w:hAnsi="Times New Roman"/>
                      <w:szCs w:val="21"/>
                    </w:rPr>
                  </w:pPr>
                  <w:r>
                    <w:rPr>
                      <w:rFonts w:ascii="Times New Roman" w:hAnsi="Times New Roman"/>
                      <w:szCs w:val="21"/>
                    </w:rPr>
                    <w:t>S4</w:t>
                  </w:r>
                </w:p>
              </w:tc>
              <w:tc>
                <w:tcPr>
                  <w:tcW w:w="1069" w:type="pct"/>
                  <w:tcMar>
                    <w:left w:w="0" w:type="dxa"/>
                    <w:right w:w="0" w:type="dxa"/>
                  </w:tcMar>
                  <w:vAlign w:val="center"/>
                </w:tcPr>
                <w:p w14:paraId="6DD48F53">
                  <w:pPr>
                    <w:tabs>
                      <w:tab w:val="left" w:pos="0"/>
                    </w:tabs>
                    <w:adjustRightInd w:val="0"/>
                    <w:snapToGrid w:val="0"/>
                    <w:jc w:val="center"/>
                    <w:rPr>
                      <w:rFonts w:ascii="Times New Roman" w:hAnsi="Times New Roman"/>
                      <w:szCs w:val="21"/>
                    </w:rPr>
                  </w:pPr>
                  <w:r>
                    <w:rPr>
                      <w:rFonts w:ascii="Times New Roman" w:hAnsi="Times New Roman"/>
                      <w:szCs w:val="21"/>
                    </w:rPr>
                    <w:t>废气处理斜管沉淀池</w:t>
                  </w:r>
                </w:p>
              </w:tc>
              <w:tc>
                <w:tcPr>
                  <w:tcW w:w="800" w:type="pct"/>
                  <w:tcMar>
                    <w:left w:w="0" w:type="dxa"/>
                    <w:right w:w="0" w:type="dxa"/>
                  </w:tcMar>
                  <w:vAlign w:val="center"/>
                </w:tcPr>
                <w:p w14:paraId="77B25BC3">
                  <w:pPr>
                    <w:tabs>
                      <w:tab w:val="left" w:pos="0"/>
                    </w:tabs>
                    <w:adjustRightInd w:val="0"/>
                    <w:snapToGrid w:val="0"/>
                    <w:jc w:val="center"/>
                    <w:rPr>
                      <w:rFonts w:ascii="Times New Roman" w:hAnsi="Times New Roman"/>
                      <w:szCs w:val="21"/>
                    </w:rPr>
                  </w:pPr>
                  <w:r>
                    <w:rPr>
                      <w:rFonts w:ascii="Times New Roman" w:hAnsi="Times New Roman"/>
                      <w:szCs w:val="21"/>
                    </w:rPr>
                    <w:t>设备冲洗废水及废气处理循环水沉淀</w:t>
                  </w:r>
                </w:p>
              </w:tc>
              <w:tc>
                <w:tcPr>
                  <w:tcW w:w="1822" w:type="pct"/>
                  <w:tcMar>
                    <w:left w:w="0" w:type="dxa"/>
                    <w:right w:w="0" w:type="dxa"/>
                  </w:tcMar>
                  <w:vAlign w:val="center"/>
                </w:tcPr>
                <w:p w14:paraId="20745105">
                  <w:pPr>
                    <w:tabs>
                      <w:tab w:val="left" w:pos="0"/>
                    </w:tabs>
                    <w:adjustRightInd w:val="0"/>
                    <w:snapToGrid w:val="0"/>
                    <w:jc w:val="center"/>
                    <w:rPr>
                      <w:rFonts w:ascii="Times New Roman" w:hAnsi="Times New Roman"/>
                      <w:szCs w:val="21"/>
                    </w:rPr>
                  </w:pPr>
                  <w:r>
                    <w:rPr>
                      <w:rFonts w:ascii="Times New Roman" w:hAnsi="Times New Roman"/>
                      <w:szCs w:val="21"/>
                    </w:rPr>
                    <w:t>污泥</w:t>
                  </w:r>
                </w:p>
              </w:tc>
            </w:tr>
            <w:tr w14:paraId="57A0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19036757">
                  <w:pPr>
                    <w:tabs>
                      <w:tab w:val="left" w:pos="0"/>
                    </w:tabs>
                    <w:adjustRightInd w:val="0"/>
                    <w:snapToGrid w:val="0"/>
                    <w:jc w:val="center"/>
                    <w:rPr>
                      <w:rFonts w:ascii="Times New Roman" w:hAnsi="Times New Roman"/>
                      <w:szCs w:val="21"/>
                    </w:rPr>
                  </w:pPr>
                  <w:r>
                    <w:rPr>
                      <w:rFonts w:ascii="Times New Roman" w:hAnsi="Times New Roman"/>
                      <w:szCs w:val="21"/>
                    </w:rPr>
                    <w:t>5</w:t>
                  </w:r>
                </w:p>
              </w:tc>
              <w:tc>
                <w:tcPr>
                  <w:tcW w:w="465" w:type="pct"/>
                  <w:vMerge w:val="continue"/>
                  <w:tcMar>
                    <w:left w:w="0" w:type="dxa"/>
                    <w:right w:w="0" w:type="dxa"/>
                  </w:tcMar>
                  <w:vAlign w:val="center"/>
                </w:tcPr>
                <w:p w14:paraId="3AA5C752">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27D971BB">
                  <w:pPr>
                    <w:tabs>
                      <w:tab w:val="left" w:pos="0"/>
                    </w:tabs>
                    <w:adjustRightInd w:val="0"/>
                    <w:snapToGrid w:val="0"/>
                    <w:jc w:val="center"/>
                    <w:rPr>
                      <w:rFonts w:ascii="Times New Roman" w:hAnsi="Times New Roman"/>
                      <w:szCs w:val="21"/>
                    </w:rPr>
                  </w:pPr>
                  <w:r>
                    <w:rPr>
                      <w:rFonts w:ascii="Times New Roman" w:hAnsi="Times New Roman"/>
                      <w:szCs w:val="21"/>
                    </w:rPr>
                    <w:t>S5</w:t>
                  </w:r>
                </w:p>
              </w:tc>
              <w:tc>
                <w:tcPr>
                  <w:tcW w:w="1069" w:type="pct"/>
                  <w:tcMar>
                    <w:left w:w="0" w:type="dxa"/>
                    <w:right w:w="0" w:type="dxa"/>
                  </w:tcMar>
                  <w:vAlign w:val="center"/>
                </w:tcPr>
                <w:p w14:paraId="4BD555E2">
                  <w:pPr>
                    <w:tabs>
                      <w:tab w:val="left" w:pos="0"/>
                    </w:tabs>
                    <w:adjustRightInd w:val="0"/>
                    <w:snapToGrid w:val="0"/>
                    <w:jc w:val="center"/>
                    <w:rPr>
                      <w:rFonts w:ascii="Times New Roman" w:hAnsi="Times New Roman"/>
                      <w:szCs w:val="21"/>
                    </w:rPr>
                  </w:pPr>
                  <w:r>
                    <w:rPr>
                      <w:rFonts w:ascii="Times New Roman" w:hAnsi="Times New Roman"/>
                      <w:szCs w:val="21"/>
                    </w:rPr>
                    <w:t>储水池</w:t>
                  </w:r>
                </w:p>
              </w:tc>
              <w:tc>
                <w:tcPr>
                  <w:tcW w:w="800" w:type="pct"/>
                  <w:tcMar>
                    <w:left w:w="0" w:type="dxa"/>
                    <w:right w:w="0" w:type="dxa"/>
                  </w:tcMar>
                  <w:vAlign w:val="center"/>
                </w:tcPr>
                <w:p w14:paraId="27926959">
                  <w:pPr>
                    <w:tabs>
                      <w:tab w:val="left" w:pos="0"/>
                    </w:tabs>
                    <w:adjustRightInd w:val="0"/>
                    <w:snapToGrid w:val="0"/>
                    <w:jc w:val="center"/>
                    <w:rPr>
                      <w:rFonts w:ascii="Times New Roman" w:hAnsi="Times New Roman"/>
                      <w:szCs w:val="21"/>
                    </w:rPr>
                  </w:pPr>
                  <w:r>
                    <w:rPr>
                      <w:rFonts w:ascii="Times New Roman" w:hAnsi="Times New Roman"/>
                      <w:szCs w:val="21"/>
                    </w:rPr>
                    <w:t>储水池沉淀</w:t>
                  </w:r>
                </w:p>
              </w:tc>
              <w:tc>
                <w:tcPr>
                  <w:tcW w:w="1822" w:type="pct"/>
                  <w:tcMar>
                    <w:left w:w="0" w:type="dxa"/>
                    <w:right w:w="0" w:type="dxa"/>
                  </w:tcMar>
                  <w:vAlign w:val="center"/>
                </w:tcPr>
                <w:p w14:paraId="163AFD15">
                  <w:pPr>
                    <w:tabs>
                      <w:tab w:val="left" w:pos="0"/>
                    </w:tabs>
                    <w:adjustRightInd w:val="0"/>
                    <w:snapToGrid w:val="0"/>
                    <w:jc w:val="center"/>
                    <w:rPr>
                      <w:rFonts w:ascii="Times New Roman" w:hAnsi="Times New Roman"/>
                      <w:szCs w:val="21"/>
                    </w:rPr>
                  </w:pPr>
                  <w:r>
                    <w:rPr>
                      <w:rFonts w:ascii="Times New Roman" w:hAnsi="Times New Roman"/>
                      <w:szCs w:val="21"/>
                    </w:rPr>
                    <w:t>污泥</w:t>
                  </w:r>
                </w:p>
              </w:tc>
            </w:tr>
            <w:tr w14:paraId="6F82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255A82C5">
                  <w:pPr>
                    <w:tabs>
                      <w:tab w:val="left" w:pos="0"/>
                    </w:tabs>
                    <w:adjustRightInd w:val="0"/>
                    <w:snapToGrid w:val="0"/>
                    <w:jc w:val="center"/>
                    <w:rPr>
                      <w:rFonts w:ascii="Times New Roman" w:hAnsi="Times New Roman"/>
                      <w:szCs w:val="21"/>
                    </w:rPr>
                  </w:pPr>
                  <w:r>
                    <w:rPr>
                      <w:rFonts w:ascii="Times New Roman" w:hAnsi="Times New Roman"/>
                      <w:szCs w:val="21"/>
                    </w:rPr>
                    <w:t>6</w:t>
                  </w:r>
                </w:p>
              </w:tc>
              <w:tc>
                <w:tcPr>
                  <w:tcW w:w="465" w:type="pct"/>
                  <w:vMerge w:val="continue"/>
                  <w:tcMar>
                    <w:left w:w="0" w:type="dxa"/>
                    <w:right w:w="0" w:type="dxa"/>
                  </w:tcMar>
                  <w:vAlign w:val="center"/>
                </w:tcPr>
                <w:p w14:paraId="34F4F893">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2FB56D7F">
                  <w:pPr>
                    <w:tabs>
                      <w:tab w:val="left" w:pos="0"/>
                    </w:tabs>
                    <w:adjustRightInd w:val="0"/>
                    <w:snapToGrid w:val="0"/>
                    <w:jc w:val="center"/>
                    <w:rPr>
                      <w:rFonts w:ascii="Times New Roman" w:hAnsi="Times New Roman"/>
                      <w:szCs w:val="21"/>
                    </w:rPr>
                  </w:pPr>
                  <w:r>
                    <w:rPr>
                      <w:rFonts w:ascii="Times New Roman" w:hAnsi="Times New Roman"/>
                      <w:szCs w:val="21"/>
                    </w:rPr>
                    <w:t>S6</w:t>
                  </w:r>
                </w:p>
              </w:tc>
              <w:tc>
                <w:tcPr>
                  <w:tcW w:w="1069" w:type="pct"/>
                  <w:tcMar>
                    <w:left w:w="0" w:type="dxa"/>
                    <w:right w:w="0" w:type="dxa"/>
                  </w:tcMar>
                  <w:vAlign w:val="center"/>
                </w:tcPr>
                <w:p w14:paraId="15B2CF96">
                  <w:pPr>
                    <w:tabs>
                      <w:tab w:val="left" w:pos="0"/>
                    </w:tabs>
                    <w:adjustRightInd w:val="0"/>
                    <w:snapToGrid w:val="0"/>
                    <w:jc w:val="center"/>
                    <w:rPr>
                      <w:rFonts w:ascii="Times New Roman" w:hAnsi="Times New Roman"/>
                      <w:szCs w:val="21"/>
                    </w:rPr>
                  </w:pPr>
                  <w:r>
                    <w:rPr>
                      <w:rFonts w:ascii="Times New Roman" w:hAnsi="Times New Roman"/>
                      <w:szCs w:val="21"/>
                    </w:rPr>
                    <w:t>设备维护</w:t>
                  </w:r>
                </w:p>
              </w:tc>
              <w:tc>
                <w:tcPr>
                  <w:tcW w:w="800" w:type="pct"/>
                  <w:tcMar>
                    <w:left w:w="0" w:type="dxa"/>
                    <w:right w:w="0" w:type="dxa"/>
                  </w:tcMar>
                  <w:vAlign w:val="center"/>
                </w:tcPr>
                <w:p w14:paraId="0A4C7421">
                  <w:pPr>
                    <w:tabs>
                      <w:tab w:val="left" w:pos="0"/>
                    </w:tabs>
                    <w:adjustRightInd w:val="0"/>
                    <w:snapToGrid w:val="0"/>
                    <w:jc w:val="center"/>
                    <w:rPr>
                      <w:rFonts w:ascii="Times New Roman" w:hAnsi="Times New Roman"/>
                      <w:szCs w:val="21"/>
                    </w:rPr>
                  </w:pPr>
                  <w:r>
                    <w:rPr>
                      <w:rFonts w:ascii="Times New Roman" w:hAnsi="Times New Roman"/>
                      <w:szCs w:val="21"/>
                    </w:rPr>
                    <w:t>维护</w:t>
                  </w:r>
                </w:p>
              </w:tc>
              <w:tc>
                <w:tcPr>
                  <w:tcW w:w="1822" w:type="pct"/>
                  <w:tcMar>
                    <w:left w:w="0" w:type="dxa"/>
                    <w:right w:w="0" w:type="dxa"/>
                  </w:tcMar>
                  <w:vAlign w:val="center"/>
                </w:tcPr>
                <w:p w14:paraId="4C3682D1">
                  <w:pPr>
                    <w:tabs>
                      <w:tab w:val="left" w:pos="0"/>
                    </w:tabs>
                    <w:adjustRightInd w:val="0"/>
                    <w:snapToGrid w:val="0"/>
                    <w:jc w:val="center"/>
                    <w:rPr>
                      <w:rFonts w:ascii="Times New Roman" w:hAnsi="Times New Roman"/>
                      <w:szCs w:val="21"/>
                    </w:rPr>
                  </w:pPr>
                  <w:r>
                    <w:rPr>
                      <w:rFonts w:ascii="Times New Roman" w:hAnsi="Times New Roman"/>
                      <w:szCs w:val="21"/>
                    </w:rPr>
                    <w:t>废润滑油</w:t>
                  </w:r>
                </w:p>
              </w:tc>
            </w:tr>
            <w:tr w14:paraId="6AD7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2E4B8078">
                  <w:pPr>
                    <w:tabs>
                      <w:tab w:val="left" w:pos="0"/>
                    </w:tabs>
                    <w:adjustRightInd w:val="0"/>
                    <w:snapToGrid w:val="0"/>
                    <w:jc w:val="center"/>
                    <w:rPr>
                      <w:rFonts w:ascii="Times New Roman" w:hAnsi="Times New Roman"/>
                      <w:szCs w:val="21"/>
                    </w:rPr>
                  </w:pPr>
                  <w:r>
                    <w:rPr>
                      <w:rFonts w:ascii="Times New Roman" w:hAnsi="Times New Roman"/>
                      <w:szCs w:val="21"/>
                    </w:rPr>
                    <w:t>7</w:t>
                  </w:r>
                </w:p>
              </w:tc>
              <w:tc>
                <w:tcPr>
                  <w:tcW w:w="465" w:type="pct"/>
                  <w:vMerge w:val="continue"/>
                  <w:tcMar>
                    <w:left w:w="0" w:type="dxa"/>
                    <w:right w:w="0" w:type="dxa"/>
                  </w:tcMar>
                  <w:vAlign w:val="center"/>
                </w:tcPr>
                <w:p w14:paraId="51F56317">
                  <w:pPr>
                    <w:tabs>
                      <w:tab w:val="left" w:pos="0"/>
                    </w:tabs>
                    <w:adjustRightInd w:val="0"/>
                    <w:snapToGrid w:val="0"/>
                    <w:jc w:val="center"/>
                    <w:rPr>
                      <w:rFonts w:ascii="Times New Roman" w:hAnsi="Times New Roman"/>
                      <w:szCs w:val="21"/>
                    </w:rPr>
                  </w:pPr>
                </w:p>
              </w:tc>
              <w:tc>
                <w:tcPr>
                  <w:tcW w:w="408" w:type="pct"/>
                  <w:tcMar>
                    <w:left w:w="0" w:type="dxa"/>
                    <w:right w:w="0" w:type="dxa"/>
                  </w:tcMar>
                  <w:vAlign w:val="center"/>
                </w:tcPr>
                <w:p w14:paraId="1B09F6F0">
                  <w:pPr>
                    <w:tabs>
                      <w:tab w:val="left" w:pos="0"/>
                    </w:tabs>
                    <w:adjustRightInd w:val="0"/>
                    <w:snapToGrid w:val="0"/>
                    <w:jc w:val="center"/>
                    <w:rPr>
                      <w:rFonts w:ascii="Times New Roman" w:hAnsi="Times New Roman"/>
                      <w:szCs w:val="21"/>
                    </w:rPr>
                  </w:pPr>
                  <w:r>
                    <w:rPr>
                      <w:rFonts w:ascii="Times New Roman" w:hAnsi="Times New Roman"/>
                      <w:szCs w:val="21"/>
                    </w:rPr>
                    <w:t>S7</w:t>
                  </w:r>
                </w:p>
              </w:tc>
              <w:tc>
                <w:tcPr>
                  <w:tcW w:w="1069" w:type="pct"/>
                  <w:tcMar>
                    <w:left w:w="0" w:type="dxa"/>
                    <w:right w:w="0" w:type="dxa"/>
                  </w:tcMar>
                  <w:vAlign w:val="center"/>
                </w:tcPr>
                <w:p w14:paraId="3EF36C97">
                  <w:pPr>
                    <w:tabs>
                      <w:tab w:val="left" w:pos="0"/>
                    </w:tabs>
                    <w:adjustRightInd w:val="0"/>
                    <w:snapToGrid w:val="0"/>
                    <w:jc w:val="center"/>
                    <w:rPr>
                      <w:rFonts w:ascii="Times New Roman" w:hAnsi="Times New Roman"/>
                      <w:szCs w:val="21"/>
                    </w:rPr>
                  </w:pPr>
                  <w:r>
                    <w:rPr>
                      <w:rFonts w:ascii="Times New Roman" w:hAnsi="Times New Roman"/>
                      <w:szCs w:val="21"/>
                    </w:rPr>
                    <w:t>员工办公</w:t>
                  </w:r>
                </w:p>
              </w:tc>
              <w:tc>
                <w:tcPr>
                  <w:tcW w:w="800" w:type="pct"/>
                  <w:tcMar>
                    <w:left w:w="0" w:type="dxa"/>
                    <w:right w:w="0" w:type="dxa"/>
                  </w:tcMar>
                  <w:vAlign w:val="center"/>
                </w:tcPr>
                <w:p w14:paraId="6DB88766">
                  <w:pPr>
                    <w:tabs>
                      <w:tab w:val="left" w:pos="0"/>
                    </w:tabs>
                    <w:adjustRightInd w:val="0"/>
                    <w:snapToGrid w:val="0"/>
                    <w:jc w:val="center"/>
                    <w:rPr>
                      <w:rFonts w:ascii="Times New Roman" w:hAnsi="Times New Roman"/>
                      <w:szCs w:val="21"/>
                    </w:rPr>
                  </w:pPr>
                  <w:r>
                    <w:rPr>
                      <w:rFonts w:ascii="Times New Roman" w:hAnsi="Times New Roman"/>
                      <w:szCs w:val="21"/>
                    </w:rPr>
                    <w:t>员工</w:t>
                  </w:r>
                </w:p>
              </w:tc>
              <w:tc>
                <w:tcPr>
                  <w:tcW w:w="1822" w:type="pct"/>
                  <w:tcMar>
                    <w:left w:w="0" w:type="dxa"/>
                    <w:right w:w="0" w:type="dxa"/>
                  </w:tcMar>
                  <w:vAlign w:val="center"/>
                </w:tcPr>
                <w:p w14:paraId="1E7BC53E">
                  <w:pPr>
                    <w:tabs>
                      <w:tab w:val="left" w:pos="0"/>
                    </w:tabs>
                    <w:adjustRightInd w:val="0"/>
                    <w:snapToGrid w:val="0"/>
                    <w:jc w:val="center"/>
                    <w:rPr>
                      <w:rFonts w:ascii="Times New Roman" w:hAnsi="Times New Roman"/>
                      <w:szCs w:val="21"/>
                    </w:rPr>
                  </w:pPr>
                  <w:r>
                    <w:rPr>
                      <w:rFonts w:ascii="Times New Roman" w:hAnsi="Times New Roman"/>
                      <w:szCs w:val="21"/>
                    </w:rPr>
                    <w:t>生活垃圾</w:t>
                  </w:r>
                </w:p>
              </w:tc>
            </w:tr>
            <w:tr w14:paraId="42A2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36" w:type="pct"/>
                  <w:tcMar>
                    <w:left w:w="0" w:type="dxa"/>
                    <w:right w:w="0" w:type="dxa"/>
                  </w:tcMar>
                  <w:vAlign w:val="center"/>
                </w:tcPr>
                <w:p w14:paraId="2AB50FAC">
                  <w:pPr>
                    <w:tabs>
                      <w:tab w:val="left" w:pos="0"/>
                    </w:tabs>
                    <w:adjustRightInd w:val="0"/>
                    <w:snapToGrid w:val="0"/>
                    <w:jc w:val="center"/>
                    <w:rPr>
                      <w:rFonts w:ascii="Times New Roman" w:hAnsi="Times New Roman"/>
                      <w:szCs w:val="21"/>
                    </w:rPr>
                  </w:pPr>
                  <w:r>
                    <w:rPr>
                      <w:rFonts w:ascii="Times New Roman" w:hAnsi="Times New Roman"/>
                      <w:szCs w:val="21"/>
                    </w:rPr>
                    <w:t>1</w:t>
                  </w:r>
                </w:p>
              </w:tc>
              <w:tc>
                <w:tcPr>
                  <w:tcW w:w="465" w:type="pct"/>
                  <w:tcMar>
                    <w:left w:w="0" w:type="dxa"/>
                    <w:right w:w="0" w:type="dxa"/>
                  </w:tcMar>
                  <w:vAlign w:val="center"/>
                </w:tcPr>
                <w:p w14:paraId="2548FB2A">
                  <w:pPr>
                    <w:tabs>
                      <w:tab w:val="left" w:pos="0"/>
                    </w:tabs>
                    <w:adjustRightInd w:val="0"/>
                    <w:snapToGrid w:val="0"/>
                    <w:jc w:val="center"/>
                    <w:rPr>
                      <w:rFonts w:ascii="Times New Roman" w:hAnsi="Times New Roman"/>
                      <w:szCs w:val="21"/>
                    </w:rPr>
                  </w:pPr>
                  <w:r>
                    <w:rPr>
                      <w:rFonts w:ascii="Times New Roman" w:hAnsi="Times New Roman"/>
                      <w:szCs w:val="21"/>
                    </w:rPr>
                    <w:t>噪声</w:t>
                  </w:r>
                </w:p>
              </w:tc>
              <w:tc>
                <w:tcPr>
                  <w:tcW w:w="408" w:type="pct"/>
                  <w:tcMar>
                    <w:left w:w="0" w:type="dxa"/>
                    <w:right w:w="0" w:type="dxa"/>
                  </w:tcMar>
                  <w:vAlign w:val="center"/>
                </w:tcPr>
                <w:p w14:paraId="242B6B87">
                  <w:pPr>
                    <w:tabs>
                      <w:tab w:val="left" w:pos="0"/>
                    </w:tabs>
                    <w:adjustRightInd w:val="0"/>
                    <w:snapToGrid w:val="0"/>
                    <w:jc w:val="center"/>
                    <w:rPr>
                      <w:rFonts w:ascii="Times New Roman" w:hAnsi="Times New Roman"/>
                      <w:szCs w:val="21"/>
                    </w:rPr>
                  </w:pPr>
                  <w:r>
                    <w:rPr>
                      <w:rFonts w:ascii="Times New Roman" w:hAnsi="Times New Roman"/>
                      <w:szCs w:val="21"/>
                    </w:rPr>
                    <w:t>N</w:t>
                  </w:r>
                </w:p>
              </w:tc>
              <w:tc>
                <w:tcPr>
                  <w:tcW w:w="1069" w:type="pct"/>
                  <w:tcMar>
                    <w:left w:w="0" w:type="dxa"/>
                    <w:right w:w="0" w:type="dxa"/>
                  </w:tcMar>
                  <w:vAlign w:val="center"/>
                </w:tcPr>
                <w:p w14:paraId="17062425">
                  <w:pPr>
                    <w:tabs>
                      <w:tab w:val="left" w:pos="0"/>
                    </w:tabs>
                    <w:adjustRightInd w:val="0"/>
                    <w:snapToGrid w:val="0"/>
                    <w:jc w:val="center"/>
                    <w:rPr>
                      <w:rFonts w:ascii="Times New Roman" w:hAnsi="Times New Roman"/>
                      <w:szCs w:val="21"/>
                    </w:rPr>
                  </w:pPr>
                  <w:r>
                    <w:rPr>
                      <w:rFonts w:ascii="Times New Roman" w:hAnsi="Times New Roman"/>
                      <w:szCs w:val="21"/>
                    </w:rPr>
                    <w:t>车辆及生产设备噪声</w:t>
                  </w:r>
                </w:p>
              </w:tc>
              <w:tc>
                <w:tcPr>
                  <w:tcW w:w="800" w:type="pct"/>
                  <w:tcMar>
                    <w:left w:w="0" w:type="dxa"/>
                    <w:right w:w="0" w:type="dxa"/>
                  </w:tcMar>
                  <w:vAlign w:val="center"/>
                </w:tcPr>
                <w:p w14:paraId="755D9390">
                  <w:pPr>
                    <w:tabs>
                      <w:tab w:val="left" w:pos="0"/>
                    </w:tabs>
                    <w:adjustRightInd w:val="0"/>
                    <w:snapToGrid w:val="0"/>
                    <w:jc w:val="center"/>
                    <w:rPr>
                      <w:rFonts w:ascii="Times New Roman" w:hAnsi="Times New Roman"/>
                      <w:szCs w:val="21"/>
                    </w:rPr>
                  </w:pPr>
                  <w:r>
                    <w:rPr>
                      <w:rFonts w:ascii="Times New Roman" w:hAnsi="Times New Roman"/>
                      <w:szCs w:val="21"/>
                    </w:rPr>
                    <w:t>Leq[dB（A）]</w:t>
                  </w:r>
                </w:p>
              </w:tc>
              <w:tc>
                <w:tcPr>
                  <w:tcW w:w="1822" w:type="pct"/>
                  <w:tcMar>
                    <w:left w:w="0" w:type="dxa"/>
                    <w:right w:w="0" w:type="dxa"/>
                  </w:tcMar>
                  <w:vAlign w:val="center"/>
                </w:tcPr>
                <w:p w14:paraId="0D7AE73B">
                  <w:pPr>
                    <w:tabs>
                      <w:tab w:val="left" w:pos="0"/>
                    </w:tabs>
                    <w:adjustRightInd w:val="0"/>
                    <w:snapToGrid w:val="0"/>
                    <w:jc w:val="center"/>
                    <w:rPr>
                      <w:rFonts w:ascii="Times New Roman" w:hAnsi="Times New Roman"/>
                      <w:szCs w:val="21"/>
                    </w:rPr>
                  </w:pPr>
                  <w:r>
                    <w:rPr>
                      <w:rFonts w:ascii="Times New Roman" w:hAnsi="Times New Roman"/>
                      <w:szCs w:val="21"/>
                    </w:rPr>
                    <w:t>噪声</w:t>
                  </w:r>
                </w:p>
              </w:tc>
            </w:tr>
          </w:tbl>
          <w:p w14:paraId="59CABA1C">
            <w:pPr>
              <w:tabs>
                <w:tab w:val="left" w:pos="0"/>
              </w:tabs>
              <w:adjustRightInd w:val="0"/>
              <w:snapToGrid w:val="0"/>
              <w:ind w:firstLine="480" w:firstLineChars="200"/>
              <w:rPr>
                <w:rFonts w:ascii="Times New Roman" w:hAnsi="Times New Roman"/>
                <w:sz w:val="24"/>
                <w:szCs w:val="24"/>
              </w:rPr>
            </w:pPr>
          </w:p>
        </w:tc>
      </w:tr>
      <w:tr w14:paraId="4C920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92" w:hRule="atLeast"/>
          <w:jc w:val="center"/>
        </w:trPr>
        <w:tc>
          <w:tcPr>
            <w:tcW w:w="0" w:type="auto"/>
            <w:vAlign w:val="center"/>
          </w:tcPr>
          <w:p w14:paraId="26E8C02E">
            <w:pPr>
              <w:pStyle w:val="30"/>
              <w:adjustRightInd w:val="0"/>
              <w:snapToGrid w:val="0"/>
              <w:spacing w:before="0" w:beforeAutospacing="0" w:after="0" w:afterAutospacing="0" w:line="280" w:lineRule="exact"/>
              <w:jc w:val="center"/>
              <w:rPr>
                <w:rFonts w:ascii="Times New Roman" w:hAnsi="Times New Roman"/>
                <w:szCs w:val="24"/>
              </w:rPr>
            </w:pPr>
            <w:r>
              <w:rPr>
                <w:rFonts w:ascii="Times New Roman" w:hAnsi="Times New Roman"/>
                <w:bCs/>
                <w:szCs w:val="24"/>
              </w:rPr>
              <w:t>与项目有关的原有环境污染问题</w:t>
            </w:r>
          </w:p>
        </w:tc>
        <w:tc>
          <w:tcPr>
            <w:tcW w:w="0" w:type="auto"/>
            <w:vAlign w:val="center"/>
          </w:tcPr>
          <w:p w14:paraId="45DBE86D">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本项目为新建项目，选址位于云浮市云安区六都镇红字垌(地证号：10-01155)的厂房，项目生产车间</w:t>
            </w:r>
            <w:r>
              <w:rPr>
                <w:rFonts w:ascii="Times New Roman" w:hAnsi="Times New Roman"/>
                <w:sz w:val="24"/>
                <w:szCs w:val="24"/>
                <w:lang w:bidi="ar"/>
              </w:rPr>
              <w:t>租赁</w:t>
            </w:r>
            <w:r>
              <w:rPr>
                <w:rFonts w:ascii="Times New Roman" w:hAnsi="Times New Roman"/>
                <w:sz w:val="24"/>
                <w:szCs w:val="24"/>
              </w:rPr>
              <w:t>云浮市亚力山石业有限公司</w:t>
            </w:r>
            <w:r>
              <w:rPr>
                <w:rFonts w:ascii="Times New Roman" w:hAnsi="Times New Roman"/>
                <w:sz w:val="24"/>
                <w:szCs w:val="24"/>
                <w:lang w:bidi="ar"/>
              </w:rPr>
              <w:t>现有闲置厂房进行生产，本项目入驻前为空置厂房，</w:t>
            </w:r>
            <w:r>
              <w:rPr>
                <w:rFonts w:ascii="Times New Roman" w:hAnsi="Times New Roman"/>
                <w:sz w:val="24"/>
                <w:szCs w:val="24"/>
              </w:rPr>
              <w:t>根据现场勘察，不存在原有环境污染问题。</w:t>
            </w:r>
          </w:p>
        </w:tc>
      </w:tr>
    </w:tbl>
    <w:p w14:paraId="2B1CCBC6">
      <w:pPr>
        <w:pStyle w:val="30"/>
        <w:spacing w:line="360" w:lineRule="auto"/>
        <w:outlineLvl w:val="0"/>
        <w:rPr>
          <w:rFonts w:ascii="Times New Roman" w:hAnsi="Times New Roman"/>
          <w:snapToGrid w:val="0"/>
          <w:szCs w:val="24"/>
        </w:rPr>
        <w:sectPr>
          <w:pgSz w:w="11907" w:h="16840"/>
          <w:pgMar w:top="1701" w:right="1440" w:bottom="1701" w:left="1440" w:header="851" w:footer="851" w:gutter="0"/>
          <w:cols w:space="720" w:num="1"/>
        </w:sectPr>
      </w:pPr>
    </w:p>
    <w:p w14:paraId="2F5A0486">
      <w:pPr>
        <w:pStyle w:val="30"/>
        <w:spacing w:before="120" w:beforeLines="50" w:beforeAutospacing="0" w:after="120" w:afterLines="50" w:afterAutospacing="0"/>
        <w:jc w:val="center"/>
        <w:outlineLvl w:val="0"/>
        <w:rPr>
          <w:rFonts w:ascii="Times New Roman" w:hAnsi="Times New Roman"/>
          <w:b/>
          <w:bCs/>
          <w:snapToGrid w:val="0"/>
          <w:sz w:val="30"/>
          <w:szCs w:val="30"/>
        </w:rPr>
      </w:pPr>
      <w:bookmarkStart w:id="168" w:name="_Toc236397421"/>
      <w:r>
        <w:rPr>
          <w:rFonts w:ascii="Times New Roman" w:hAnsi="Times New Roman"/>
          <w:b/>
          <w:bCs/>
          <w:snapToGrid w:val="0"/>
          <w:sz w:val="30"/>
          <w:szCs w:val="30"/>
        </w:rPr>
        <w:t>三、区域环境质量现状、环境保护目标及评价标准</w:t>
      </w:r>
      <w:bookmarkEnd w:id="168"/>
    </w:p>
    <w:tbl>
      <w:tblPr>
        <w:tblStyle w:val="3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8560"/>
      </w:tblGrid>
      <w:tr w14:paraId="1C886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92" w:type="dxa"/>
            <w:tcBorders>
              <w:top w:val="single" w:color="auto" w:sz="8" w:space="0"/>
              <w:left w:val="single" w:color="auto" w:sz="8" w:space="0"/>
              <w:bottom w:val="single" w:color="auto" w:sz="4" w:space="0"/>
              <w:right w:val="single" w:color="auto" w:sz="4" w:space="0"/>
            </w:tcBorders>
            <w:vAlign w:val="center"/>
          </w:tcPr>
          <w:p w14:paraId="415ABC1C">
            <w:pPr>
              <w:adjustRightInd w:val="0"/>
              <w:snapToGrid w:val="0"/>
              <w:spacing w:line="360" w:lineRule="auto"/>
              <w:jc w:val="center"/>
              <w:rPr>
                <w:rFonts w:ascii="Times New Roman" w:hAnsi="Times New Roman"/>
                <w:kern w:val="0"/>
                <w:sz w:val="24"/>
                <w:szCs w:val="24"/>
              </w:rPr>
            </w:pPr>
            <w:r>
              <w:rPr>
                <w:rFonts w:ascii="Times New Roman" w:hAnsi="Times New Roman"/>
                <w:kern w:val="0"/>
                <w:sz w:val="24"/>
                <w:szCs w:val="24"/>
              </w:rPr>
              <w:t>区域环境质量现状</w:t>
            </w:r>
          </w:p>
        </w:tc>
        <w:tc>
          <w:tcPr>
            <w:tcW w:w="8851" w:type="dxa"/>
            <w:tcBorders>
              <w:top w:val="single" w:color="auto" w:sz="8" w:space="0"/>
              <w:left w:val="single" w:color="auto" w:sz="4" w:space="0"/>
              <w:bottom w:val="single" w:color="auto" w:sz="4" w:space="0"/>
              <w:right w:val="single" w:color="auto" w:sz="8" w:space="0"/>
            </w:tcBorders>
            <w:vAlign w:val="center"/>
          </w:tcPr>
          <w:p w14:paraId="7B9CB71D">
            <w:pPr>
              <w:adjustRightInd w:val="0"/>
              <w:snapToGrid w:val="0"/>
              <w:spacing w:line="360" w:lineRule="auto"/>
              <w:ind w:firstLine="480"/>
              <w:rPr>
                <w:rFonts w:ascii="Times New Roman" w:hAnsi="Times New Roman"/>
                <w:b/>
                <w:sz w:val="24"/>
                <w:szCs w:val="24"/>
              </w:rPr>
            </w:pPr>
            <w:r>
              <w:rPr>
                <w:rFonts w:ascii="Times New Roman" w:hAnsi="Times New Roman"/>
                <w:b/>
                <w:sz w:val="24"/>
                <w:szCs w:val="24"/>
              </w:rPr>
              <w:t>1 环境空气质量现状</w:t>
            </w:r>
          </w:p>
          <w:p w14:paraId="26258ED2">
            <w:pPr>
              <w:spacing w:line="360" w:lineRule="auto"/>
              <w:ind w:firstLine="480" w:firstLineChars="200"/>
              <w:rPr>
                <w:rFonts w:ascii="Times New Roman" w:hAnsi="Times New Roman"/>
                <w:bCs/>
                <w:sz w:val="24"/>
                <w:szCs w:val="24"/>
              </w:rPr>
            </w:pPr>
            <w:r>
              <w:rPr>
                <w:rFonts w:ascii="Times New Roman" w:hAnsi="Times New Roman"/>
                <w:bCs/>
                <w:sz w:val="24"/>
                <w:szCs w:val="24"/>
              </w:rPr>
              <w:t>本项目所在区域的大气环境属二类功能区，执行</w:t>
            </w:r>
            <w:bookmarkStart w:id="169" w:name="OLE_LINK184"/>
            <w:bookmarkStart w:id="170" w:name="OLE_LINK203"/>
            <w:r>
              <w:rPr>
                <w:rFonts w:hint="eastAsia" w:ascii="Times New Roman" w:hAnsi="Times New Roman"/>
                <w:bCs/>
                <w:sz w:val="24"/>
                <w:szCs w:val="24"/>
              </w:rPr>
              <w:t>《环境空气质量标准》（GB3095-2026）过渡阶段浓度限值的二级标准</w:t>
            </w:r>
            <w:bookmarkEnd w:id="169"/>
            <w:bookmarkEnd w:id="170"/>
            <w:r>
              <w:rPr>
                <w:rFonts w:ascii="Times New Roman" w:hAnsi="Times New Roman"/>
                <w:bCs/>
                <w:sz w:val="24"/>
                <w:szCs w:val="24"/>
              </w:rPr>
              <w:t>。</w:t>
            </w:r>
          </w:p>
          <w:p w14:paraId="5C978B61">
            <w:pPr>
              <w:spacing w:line="360" w:lineRule="auto"/>
              <w:ind w:firstLine="480" w:firstLineChars="200"/>
              <w:rPr>
                <w:rFonts w:ascii="Times New Roman" w:hAnsi="Times New Roman"/>
                <w:sz w:val="24"/>
                <w:szCs w:val="24"/>
              </w:rPr>
            </w:pPr>
            <w:r>
              <w:rPr>
                <w:rFonts w:ascii="Times New Roman" w:hAnsi="Times New Roman"/>
                <w:bCs/>
                <w:sz w:val="24"/>
                <w:szCs w:val="24"/>
              </w:rPr>
              <w:t>为了解项目周围的环境空气质量现状，根据《环境影响评价技术导则大气环境》（HJ2.2-2018）中6.2.1.1项目所在区域达标判定，基本污染物环境质量现状数据优先采用国家或地方生态环境主管部门公开发布的评价基准年环境质量公告或环境质量报告中的数据或结论。</w:t>
            </w:r>
          </w:p>
          <w:p w14:paraId="041AB1D6">
            <w:pPr>
              <w:spacing w:line="360" w:lineRule="auto"/>
              <w:ind w:firstLine="480" w:firstLineChars="200"/>
              <w:rPr>
                <w:rFonts w:ascii="Times New Roman" w:hAnsi="Times New Roman"/>
                <w:sz w:val="24"/>
                <w:szCs w:val="24"/>
              </w:rPr>
            </w:pPr>
            <w:r>
              <w:rPr>
                <w:rFonts w:ascii="Times New Roman" w:hAnsi="Times New Roman"/>
                <w:sz w:val="24"/>
                <w:szCs w:val="24"/>
              </w:rPr>
              <w:t>为了解项目所在区域的空气质量达标情况，引用云浮市生态环境局云安分局发布的《2024年度云浮市云安区生态环境状况公报》（https://www.yunan.gov.cn/yfyasthjj/gkmlpt/content/1/1932/post_1932944.html#3794）可知，2024年全年云浮市云安区污染物的具体指标情况见下表3-1。</w:t>
            </w:r>
          </w:p>
          <w:p w14:paraId="5760D5CB">
            <w:pPr>
              <w:adjustRightInd w:val="0"/>
              <w:snapToGrid w:val="0"/>
              <w:ind w:firstLine="482"/>
              <w:jc w:val="center"/>
              <w:rPr>
                <w:rFonts w:ascii="Times New Roman" w:hAnsi="Times New Roman"/>
                <w:b/>
                <w:sz w:val="24"/>
                <w:szCs w:val="24"/>
              </w:rPr>
            </w:pPr>
            <w:r>
              <w:rPr>
                <w:rFonts w:ascii="Times New Roman" w:hAnsi="Times New Roman"/>
                <w:b/>
                <w:sz w:val="24"/>
                <w:szCs w:val="24"/>
              </w:rPr>
              <w:t xml:space="preserve">表3-1 </w:t>
            </w:r>
            <w:r>
              <w:rPr>
                <w:rFonts w:ascii="Times New Roman" w:hAnsi="Times New Roman"/>
                <w:b/>
                <w:bCs/>
                <w:kern w:val="0"/>
              </w:rPr>
              <w:t xml:space="preserve">  </w:t>
            </w:r>
            <w:r>
              <w:rPr>
                <w:rFonts w:ascii="Times New Roman" w:hAnsi="Times New Roman"/>
                <w:b/>
                <w:sz w:val="24"/>
                <w:szCs w:val="24"/>
              </w:rPr>
              <w:t>2024年云浮市云安区的环境空气质量现状评价表</w:t>
            </w:r>
          </w:p>
          <w:tbl>
            <w:tblPr>
              <w:tblStyle w:val="3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907"/>
              <w:gridCol w:w="907"/>
              <w:gridCol w:w="920"/>
              <w:gridCol w:w="935"/>
              <w:gridCol w:w="1616"/>
              <w:gridCol w:w="1686"/>
            </w:tblGrid>
            <w:tr w14:paraId="5772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15" w:type="pct"/>
                  <w:vAlign w:val="center"/>
                </w:tcPr>
                <w:p w14:paraId="4B2788D4">
                  <w:pPr>
                    <w:pStyle w:val="134"/>
                    <w:rPr>
                      <w:rFonts w:ascii="Times New Roman" w:hAnsi="Times New Roman" w:cs="Times New Roman"/>
                      <w:color w:val="auto"/>
                    </w:rPr>
                  </w:pPr>
                  <w:r>
                    <w:rPr>
                      <w:rFonts w:ascii="Times New Roman" w:hAnsi="Times New Roman" w:cs="Times New Roman"/>
                      <w:color w:val="auto"/>
                    </w:rPr>
                    <w:t>污染物</w:t>
                  </w:r>
                </w:p>
              </w:tc>
              <w:tc>
                <w:tcPr>
                  <w:tcW w:w="544" w:type="pct"/>
                  <w:vAlign w:val="center"/>
                </w:tcPr>
                <w:p w14:paraId="6C72DB12">
                  <w:pPr>
                    <w:pStyle w:val="134"/>
                    <w:rPr>
                      <w:rFonts w:ascii="Times New Roman" w:hAnsi="Times New Roman" w:cs="Times New Roman"/>
                      <w:color w:val="auto"/>
                    </w:rPr>
                  </w:pPr>
                  <w:r>
                    <w:rPr>
                      <w:rFonts w:ascii="Times New Roman" w:hAnsi="Times New Roman" w:cs="Times New Roman"/>
                      <w:color w:val="auto"/>
                    </w:rPr>
                    <w:t>SO</w:t>
                  </w:r>
                  <w:r>
                    <w:rPr>
                      <w:rFonts w:ascii="Times New Roman" w:hAnsi="Times New Roman" w:cs="Times New Roman"/>
                      <w:color w:val="auto"/>
                      <w:vertAlign w:val="subscript"/>
                    </w:rPr>
                    <w:t>2</w:t>
                  </w:r>
                </w:p>
              </w:tc>
              <w:tc>
                <w:tcPr>
                  <w:tcW w:w="544" w:type="pct"/>
                  <w:vAlign w:val="center"/>
                </w:tcPr>
                <w:p w14:paraId="2548F950">
                  <w:pPr>
                    <w:pStyle w:val="134"/>
                    <w:rPr>
                      <w:rFonts w:ascii="Times New Roman" w:hAnsi="Times New Roman" w:cs="Times New Roman"/>
                      <w:color w:val="auto"/>
                    </w:rPr>
                  </w:pPr>
                  <w:r>
                    <w:rPr>
                      <w:rFonts w:ascii="Times New Roman" w:hAnsi="Times New Roman" w:cs="Times New Roman"/>
                      <w:color w:val="auto"/>
                    </w:rPr>
                    <w:t>NO</w:t>
                  </w:r>
                  <w:r>
                    <w:rPr>
                      <w:rFonts w:ascii="Times New Roman" w:hAnsi="Times New Roman" w:cs="Times New Roman"/>
                      <w:color w:val="auto"/>
                      <w:vertAlign w:val="subscript"/>
                    </w:rPr>
                    <w:t>2</w:t>
                  </w:r>
                </w:p>
              </w:tc>
              <w:tc>
                <w:tcPr>
                  <w:tcW w:w="552" w:type="pct"/>
                  <w:vAlign w:val="center"/>
                </w:tcPr>
                <w:p w14:paraId="00F071F1">
                  <w:pPr>
                    <w:pStyle w:val="134"/>
                    <w:rPr>
                      <w:rFonts w:ascii="Times New Roman" w:hAnsi="Times New Roman" w:cs="Times New Roman"/>
                      <w:color w:val="auto"/>
                    </w:rPr>
                  </w:pPr>
                  <w:r>
                    <w:rPr>
                      <w:rFonts w:ascii="Times New Roman" w:hAnsi="Times New Roman" w:cs="Times New Roman"/>
                      <w:color w:val="auto"/>
                    </w:rPr>
                    <w:t>PM</w:t>
                  </w:r>
                  <w:r>
                    <w:rPr>
                      <w:rFonts w:ascii="Times New Roman" w:hAnsi="Times New Roman" w:cs="Times New Roman"/>
                      <w:color w:val="auto"/>
                      <w:vertAlign w:val="subscript"/>
                    </w:rPr>
                    <w:t>10</w:t>
                  </w:r>
                </w:p>
              </w:tc>
              <w:tc>
                <w:tcPr>
                  <w:tcW w:w="561" w:type="pct"/>
                  <w:vAlign w:val="center"/>
                </w:tcPr>
                <w:p w14:paraId="0D54806D">
                  <w:pPr>
                    <w:pStyle w:val="134"/>
                    <w:rPr>
                      <w:rFonts w:ascii="Times New Roman" w:hAnsi="Times New Roman" w:cs="Times New Roman"/>
                      <w:color w:val="auto"/>
                    </w:rPr>
                  </w:pPr>
                  <w:r>
                    <w:rPr>
                      <w:rFonts w:ascii="Times New Roman" w:hAnsi="Times New Roman" w:cs="Times New Roman"/>
                      <w:color w:val="auto"/>
                    </w:rPr>
                    <w:t>PM</w:t>
                  </w:r>
                  <w:r>
                    <w:rPr>
                      <w:rFonts w:ascii="Times New Roman" w:hAnsi="Times New Roman" w:cs="Times New Roman"/>
                      <w:color w:val="auto"/>
                      <w:vertAlign w:val="subscript"/>
                    </w:rPr>
                    <w:t>2.5</w:t>
                  </w:r>
                </w:p>
              </w:tc>
              <w:tc>
                <w:tcPr>
                  <w:tcW w:w="969" w:type="pct"/>
                  <w:vAlign w:val="center"/>
                </w:tcPr>
                <w:p w14:paraId="54279FBC">
                  <w:pPr>
                    <w:pStyle w:val="134"/>
                    <w:rPr>
                      <w:rFonts w:ascii="Times New Roman" w:hAnsi="Times New Roman" w:cs="Times New Roman"/>
                      <w:color w:val="auto"/>
                    </w:rPr>
                  </w:pPr>
                  <w:r>
                    <w:rPr>
                      <w:rFonts w:ascii="Times New Roman" w:hAnsi="Times New Roman" w:cs="Times New Roman"/>
                      <w:color w:val="auto"/>
                    </w:rPr>
                    <w:t>CO</w:t>
                  </w:r>
                </w:p>
              </w:tc>
              <w:tc>
                <w:tcPr>
                  <w:tcW w:w="1011" w:type="pct"/>
                  <w:vAlign w:val="center"/>
                </w:tcPr>
                <w:p w14:paraId="66B9C992">
                  <w:pPr>
                    <w:pStyle w:val="134"/>
                    <w:rPr>
                      <w:rFonts w:ascii="Times New Roman" w:hAnsi="Times New Roman" w:cs="Times New Roman"/>
                      <w:color w:val="auto"/>
                    </w:rPr>
                  </w:pPr>
                  <w:r>
                    <w:rPr>
                      <w:rFonts w:ascii="Times New Roman" w:hAnsi="Times New Roman" w:cs="Times New Roman"/>
                      <w:color w:val="auto"/>
                    </w:rPr>
                    <w:t>O</w:t>
                  </w:r>
                  <w:r>
                    <w:rPr>
                      <w:rFonts w:ascii="Times New Roman" w:hAnsi="Times New Roman" w:cs="Times New Roman"/>
                      <w:color w:val="auto"/>
                      <w:vertAlign w:val="subscript"/>
                    </w:rPr>
                    <w:t>3</w:t>
                  </w:r>
                </w:p>
              </w:tc>
            </w:tr>
            <w:tr w14:paraId="212E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5" w:type="pct"/>
                  <w:vAlign w:val="center"/>
                </w:tcPr>
                <w:p w14:paraId="6CB3698C">
                  <w:pPr>
                    <w:pStyle w:val="134"/>
                    <w:rPr>
                      <w:rFonts w:ascii="Times New Roman" w:hAnsi="Times New Roman" w:cs="Times New Roman"/>
                      <w:color w:val="auto"/>
                    </w:rPr>
                  </w:pPr>
                  <w:r>
                    <w:rPr>
                      <w:rFonts w:ascii="Times New Roman" w:hAnsi="Times New Roman" w:cs="Times New Roman"/>
                      <w:color w:val="auto"/>
                    </w:rPr>
                    <w:t>年评价指标</w:t>
                  </w:r>
                </w:p>
              </w:tc>
              <w:tc>
                <w:tcPr>
                  <w:tcW w:w="544" w:type="pct"/>
                  <w:vAlign w:val="center"/>
                </w:tcPr>
                <w:p w14:paraId="1C7131F4">
                  <w:pPr>
                    <w:pStyle w:val="134"/>
                    <w:rPr>
                      <w:rFonts w:ascii="Times New Roman" w:hAnsi="Times New Roman" w:cs="Times New Roman"/>
                      <w:color w:val="auto"/>
                    </w:rPr>
                  </w:pPr>
                  <w:r>
                    <w:rPr>
                      <w:rFonts w:ascii="Times New Roman" w:hAnsi="Times New Roman" w:cs="Times New Roman"/>
                      <w:color w:val="auto"/>
                    </w:rPr>
                    <w:t>年平均浓度</w:t>
                  </w:r>
                </w:p>
              </w:tc>
              <w:tc>
                <w:tcPr>
                  <w:tcW w:w="544" w:type="pct"/>
                  <w:vAlign w:val="center"/>
                </w:tcPr>
                <w:p w14:paraId="49432786">
                  <w:pPr>
                    <w:pStyle w:val="134"/>
                    <w:rPr>
                      <w:rFonts w:ascii="Times New Roman" w:hAnsi="Times New Roman" w:cs="Times New Roman"/>
                      <w:color w:val="auto"/>
                    </w:rPr>
                  </w:pPr>
                  <w:r>
                    <w:rPr>
                      <w:rFonts w:ascii="Times New Roman" w:hAnsi="Times New Roman" w:cs="Times New Roman"/>
                      <w:color w:val="auto"/>
                    </w:rPr>
                    <w:t>年平均浓度</w:t>
                  </w:r>
                </w:p>
              </w:tc>
              <w:tc>
                <w:tcPr>
                  <w:tcW w:w="552" w:type="pct"/>
                  <w:vAlign w:val="center"/>
                </w:tcPr>
                <w:p w14:paraId="3526F4F9">
                  <w:pPr>
                    <w:pStyle w:val="134"/>
                    <w:rPr>
                      <w:rFonts w:ascii="Times New Roman" w:hAnsi="Times New Roman" w:cs="Times New Roman"/>
                      <w:color w:val="auto"/>
                    </w:rPr>
                  </w:pPr>
                  <w:r>
                    <w:rPr>
                      <w:rFonts w:ascii="Times New Roman" w:hAnsi="Times New Roman" w:cs="Times New Roman"/>
                      <w:color w:val="auto"/>
                    </w:rPr>
                    <w:t>年平均浓度</w:t>
                  </w:r>
                </w:p>
              </w:tc>
              <w:tc>
                <w:tcPr>
                  <w:tcW w:w="561" w:type="pct"/>
                  <w:vAlign w:val="center"/>
                </w:tcPr>
                <w:p w14:paraId="62D35911">
                  <w:pPr>
                    <w:pStyle w:val="134"/>
                    <w:rPr>
                      <w:rFonts w:ascii="Times New Roman" w:hAnsi="Times New Roman" w:cs="Times New Roman"/>
                      <w:color w:val="auto"/>
                    </w:rPr>
                  </w:pPr>
                  <w:r>
                    <w:rPr>
                      <w:rFonts w:ascii="Times New Roman" w:hAnsi="Times New Roman" w:cs="Times New Roman"/>
                      <w:color w:val="auto"/>
                    </w:rPr>
                    <w:t>年平均浓度</w:t>
                  </w:r>
                </w:p>
              </w:tc>
              <w:tc>
                <w:tcPr>
                  <w:tcW w:w="969" w:type="pct"/>
                  <w:vAlign w:val="center"/>
                </w:tcPr>
                <w:p w14:paraId="5E23FE5A">
                  <w:pPr>
                    <w:pStyle w:val="134"/>
                    <w:rPr>
                      <w:rFonts w:ascii="Times New Roman" w:hAnsi="Times New Roman" w:cs="Times New Roman"/>
                      <w:color w:val="auto"/>
                    </w:rPr>
                  </w:pPr>
                  <w:r>
                    <w:rPr>
                      <w:rFonts w:ascii="Times New Roman" w:hAnsi="Times New Roman" w:cs="Times New Roman"/>
                      <w:color w:val="auto"/>
                    </w:rPr>
                    <w:t>第95百分位日平均质量浓度</w:t>
                  </w:r>
                </w:p>
              </w:tc>
              <w:tc>
                <w:tcPr>
                  <w:tcW w:w="1011" w:type="pct"/>
                  <w:vAlign w:val="center"/>
                </w:tcPr>
                <w:p w14:paraId="6434E39F">
                  <w:pPr>
                    <w:pStyle w:val="134"/>
                    <w:rPr>
                      <w:rFonts w:ascii="Times New Roman" w:hAnsi="Times New Roman" w:cs="Times New Roman"/>
                      <w:color w:val="auto"/>
                    </w:rPr>
                  </w:pPr>
                  <w:r>
                    <w:rPr>
                      <w:rFonts w:ascii="Times New Roman" w:hAnsi="Times New Roman" w:cs="Times New Roman"/>
                      <w:color w:val="auto"/>
                    </w:rPr>
                    <w:t>第90百分位8h平均质量浓度</w:t>
                  </w:r>
                </w:p>
              </w:tc>
            </w:tr>
            <w:tr w14:paraId="4B7E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pct"/>
                  <w:vAlign w:val="center"/>
                </w:tcPr>
                <w:p w14:paraId="46EBA9E6">
                  <w:pPr>
                    <w:pStyle w:val="134"/>
                    <w:rPr>
                      <w:rFonts w:ascii="Times New Roman" w:hAnsi="Times New Roman" w:cs="Times New Roman"/>
                      <w:color w:val="auto"/>
                    </w:rPr>
                  </w:pPr>
                  <w:r>
                    <w:rPr>
                      <w:rFonts w:ascii="Times New Roman" w:hAnsi="Times New Roman" w:cs="Times New Roman"/>
                      <w:color w:val="auto"/>
                    </w:rPr>
                    <w:t>浓度</w:t>
                  </w:r>
                </w:p>
                <w:p w14:paraId="3520F054">
                  <w:pPr>
                    <w:pStyle w:val="134"/>
                    <w:rPr>
                      <w:rFonts w:ascii="Times New Roman" w:hAnsi="Times New Roman" w:cs="Times New Roman"/>
                      <w:color w:val="auto"/>
                    </w:rPr>
                  </w:pPr>
                  <w:r>
                    <w:rPr>
                      <w:rFonts w:ascii="Times New Roman" w:hAnsi="Times New Roman" w:cs="Times New Roman"/>
                      <w:color w:val="auto"/>
                    </w:rPr>
                    <w:t>（μg/m</w:t>
                  </w:r>
                  <w:r>
                    <w:rPr>
                      <w:rFonts w:ascii="Times New Roman" w:hAnsi="Times New Roman" w:cs="Times New Roman"/>
                      <w:color w:val="auto"/>
                      <w:vertAlign w:val="superscript"/>
                    </w:rPr>
                    <w:t>3</w:t>
                  </w:r>
                  <w:r>
                    <w:rPr>
                      <w:rFonts w:ascii="Times New Roman" w:hAnsi="Times New Roman" w:cs="Times New Roman"/>
                      <w:color w:val="auto"/>
                    </w:rPr>
                    <w:t>）</w:t>
                  </w:r>
                </w:p>
              </w:tc>
              <w:tc>
                <w:tcPr>
                  <w:tcW w:w="544" w:type="pct"/>
                  <w:vAlign w:val="center"/>
                </w:tcPr>
                <w:p w14:paraId="51C863D9">
                  <w:pPr>
                    <w:pStyle w:val="134"/>
                    <w:rPr>
                      <w:rFonts w:ascii="Times New Roman" w:hAnsi="Times New Roman" w:cs="Times New Roman"/>
                      <w:color w:val="auto"/>
                    </w:rPr>
                  </w:pPr>
                  <w:r>
                    <w:rPr>
                      <w:rFonts w:ascii="Times New Roman" w:hAnsi="Times New Roman" w:cs="Times New Roman"/>
                      <w:color w:val="auto"/>
                    </w:rPr>
                    <w:t>4</w:t>
                  </w:r>
                </w:p>
              </w:tc>
              <w:tc>
                <w:tcPr>
                  <w:tcW w:w="544" w:type="pct"/>
                  <w:vAlign w:val="center"/>
                </w:tcPr>
                <w:p w14:paraId="60342FB8">
                  <w:pPr>
                    <w:pStyle w:val="134"/>
                    <w:rPr>
                      <w:rFonts w:ascii="Times New Roman" w:hAnsi="Times New Roman" w:cs="Times New Roman"/>
                      <w:color w:val="auto"/>
                    </w:rPr>
                  </w:pPr>
                  <w:r>
                    <w:rPr>
                      <w:rFonts w:ascii="Times New Roman" w:hAnsi="Times New Roman" w:cs="Times New Roman"/>
                      <w:color w:val="auto"/>
                    </w:rPr>
                    <w:t>15</w:t>
                  </w:r>
                </w:p>
              </w:tc>
              <w:tc>
                <w:tcPr>
                  <w:tcW w:w="552" w:type="pct"/>
                  <w:vAlign w:val="center"/>
                </w:tcPr>
                <w:p w14:paraId="597432DB">
                  <w:pPr>
                    <w:pStyle w:val="134"/>
                    <w:rPr>
                      <w:rFonts w:ascii="Times New Roman" w:hAnsi="Times New Roman" w:cs="Times New Roman"/>
                      <w:color w:val="auto"/>
                    </w:rPr>
                  </w:pPr>
                  <w:r>
                    <w:rPr>
                      <w:rFonts w:ascii="Times New Roman" w:hAnsi="Times New Roman" w:cs="Times New Roman"/>
                      <w:color w:val="auto"/>
                    </w:rPr>
                    <w:t>26</w:t>
                  </w:r>
                </w:p>
              </w:tc>
              <w:tc>
                <w:tcPr>
                  <w:tcW w:w="561" w:type="pct"/>
                  <w:vAlign w:val="center"/>
                </w:tcPr>
                <w:p w14:paraId="3CCB1D57">
                  <w:pPr>
                    <w:pStyle w:val="134"/>
                    <w:rPr>
                      <w:rFonts w:ascii="Times New Roman" w:hAnsi="Times New Roman" w:cs="Times New Roman"/>
                      <w:color w:val="auto"/>
                    </w:rPr>
                  </w:pPr>
                  <w:r>
                    <w:rPr>
                      <w:rFonts w:ascii="Times New Roman" w:hAnsi="Times New Roman" w:cs="Times New Roman"/>
                      <w:color w:val="auto"/>
                    </w:rPr>
                    <w:t>13</w:t>
                  </w:r>
                </w:p>
              </w:tc>
              <w:tc>
                <w:tcPr>
                  <w:tcW w:w="969" w:type="pct"/>
                  <w:vAlign w:val="center"/>
                </w:tcPr>
                <w:p w14:paraId="157F64EC">
                  <w:pPr>
                    <w:pStyle w:val="134"/>
                    <w:rPr>
                      <w:rFonts w:ascii="Times New Roman" w:hAnsi="Times New Roman" w:cs="Times New Roman"/>
                      <w:color w:val="auto"/>
                    </w:rPr>
                  </w:pPr>
                  <w:r>
                    <w:rPr>
                      <w:rFonts w:ascii="Times New Roman" w:hAnsi="Times New Roman" w:cs="Times New Roman"/>
                      <w:color w:val="auto"/>
                    </w:rPr>
                    <w:t>700</w:t>
                  </w:r>
                </w:p>
              </w:tc>
              <w:tc>
                <w:tcPr>
                  <w:tcW w:w="1011" w:type="pct"/>
                  <w:vAlign w:val="center"/>
                </w:tcPr>
                <w:p w14:paraId="04C0E727">
                  <w:pPr>
                    <w:pStyle w:val="134"/>
                    <w:rPr>
                      <w:rFonts w:ascii="Times New Roman" w:hAnsi="Times New Roman" w:cs="Times New Roman"/>
                      <w:color w:val="auto"/>
                    </w:rPr>
                  </w:pPr>
                  <w:r>
                    <w:rPr>
                      <w:rFonts w:ascii="Times New Roman" w:hAnsi="Times New Roman" w:cs="Times New Roman"/>
                      <w:color w:val="auto"/>
                    </w:rPr>
                    <w:t>83</w:t>
                  </w:r>
                </w:p>
              </w:tc>
            </w:tr>
            <w:tr w14:paraId="2063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pct"/>
                  <w:vAlign w:val="center"/>
                </w:tcPr>
                <w:p w14:paraId="42A05379">
                  <w:pPr>
                    <w:pStyle w:val="134"/>
                    <w:rPr>
                      <w:rFonts w:ascii="Times New Roman" w:hAnsi="Times New Roman" w:cs="Times New Roman"/>
                      <w:color w:val="auto"/>
                    </w:rPr>
                  </w:pPr>
                  <w:r>
                    <w:rPr>
                      <w:rFonts w:ascii="Times New Roman" w:hAnsi="Times New Roman" w:cs="Times New Roman"/>
                      <w:color w:val="auto"/>
                    </w:rPr>
                    <w:t>二级标准值（μg/m</w:t>
                  </w:r>
                  <w:r>
                    <w:rPr>
                      <w:rFonts w:ascii="Times New Roman" w:hAnsi="Times New Roman" w:cs="Times New Roman"/>
                      <w:color w:val="auto"/>
                      <w:vertAlign w:val="superscript"/>
                    </w:rPr>
                    <w:t>3</w:t>
                  </w:r>
                  <w:r>
                    <w:rPr>
                      <w:rFonts w:ascii="Times New Roman" w:hAnsi="Times New Roman" w:cs="Times New Roman"/>
                      <w:color w:val="auto"/>
                    </w:rPr>
                    <w:t>）</w:t>
                  </w:r>
                </w:p>
              </w:tc>
              <w:tc>
                <w:tcPr>
                  <w:tcW w:w="544" w:type="pct"/>
                  <w:vAlign w:val="center"/>
                </w:tcPr>
                <w:p w14:paraId="79E82B17">
                  <w:pPr>
                    <w:pStyle w:val="134"/>
                    <w:rPr>
                      <w:rFonts w:ascii="Times New Roman" w:hAnsi="Times New Roman" w:cs="Times New Roman"/>
                      <w:color w:val="auto"/>
                    </w:rPr>
                  </w:pPr>
                  <w:r>
                    <w:rPr>
                      <w:rFonts w:ascii="Times New Roman" w:hAnsi="Times New Roman" w:cs="Times New Roman"/>
                      <w:color w:val="auto"/>
                    </w:rPr>
                    <w:t>60</w:t>
                  </w:r>
                </w:p>
              </w:tc>
              <w:tc>
                <w:tcPr>
                  <w:tcW w:w="544" w:type="pct"/>
                  <w:vAlign w:val="center"/>
                </w:tcPr>
                <w:p w14:paraId="57B1B490">
                  <w:pPr>
                    <w:pStyle w:val="134"/>
                    <w:rPr>
                      <w:rFonts w:ascii="Times New Roman" w:hAnsi="Times New Roman" w:cs="Times New Roman"/>
                      <w:color w:val="auto"/>
                    </w:rPr>
                  </w:pPr>
                  <w:r>
                    <w:rPr>
                      <w:rFonts w:ascii="Times New Roman" w:hAnsi="Times New Roman" w:cs="Times New Roman"/>
                      <w:color w:val="auto"/>
                    </w:rPr>
                    <w:t>40</w:t>
                  </w:r>
                </w:p>
              </w:tc>
              <w:tc>
                <w:tcPr>
                  <w:tcW w:w="552" w:type="pct"/>
                  <w:vAlign w:val="center"/>
                </w:tcPr>
                <w:p w14:paraId="5D1A2B4F">
                  <w:pPr>
                    <w:pStyle w:val="134"/>
                    <w:rPr>
                      <w:rFonts w:ascii="Times New Roman" w:hAnsi="Times New Roman" w:cs="Times New Roman"/>
                      <w:color w:val="auto"/>
                    </w:rPr>
                  </w:pPr>
                  <w:r>
                    <w:rPr>
                      <w:rFonts w:ascii="Times New Roman" w:hAnsi="Times New Roman" w:cs="Times New Roman"/>
                      <w:color w:val="auto"/>
                    </w:rPr>
                    <w:t>70</w:t>
                  </w:r>
                </w:p>
              </w:tc>
              <w:tc>
                <w:tcPr>
                  <w:tcW w:w="561" w:type="pct"/>
                  <w:vAlign w:val="center"/>
                </w:tcPr>
                <w:p w14:paraId="6B0707DF">
                  <w:pPr>
                    <w:pStyle w:val="134"/>
                    <w:rPr>
                      <w:rFonts w:ascii="Times New Roman" w:hAnsi="Times New Roman" w:cs="Times New Roman"/>
                      <w:color w:val="auto"/>
                    </w:rPr>
                  </w:pPr>
                  <w:r>
                    <w:rPr>
                      <w:rFonts w:ascii="Times New Roman" w:hAnsi="Times New Roman" w:cs="Times New Roman"/>
                      <w:color w:val="auto"/>
                    </w:rPr>
                    <w:t>35</w:t>
                  </w:r>
                </w:p>
              </w:tc>
              <w:tc>
                <w:tcPr>
                  <w:tcW w:w="969" w:type="pct"/>
                  <w:vAlign w:val="center"/>
                </w:tcPr>
                <w:p w14:paraId="2C29870D">
                  <w:pPr>
                    <w:pStyle w:val="134"/>
                    <w:rPr>
                      <w:rFonts w:ascii="Times New Roman" w:hAnsi="Times New Roman" w:cs="Times New Roman"/>
                      <w:color w:val="auto"/>
                    </w:rPr>
                  </w:pPr>
                  <w:r>
                    <w:rPr>
                      <w:rFonts w:ascii="Times New Roman" w:hAnsi="Times New Roman" w:cs="Times New Roman"/>
                      <w:color w:val="auto"/>
                    </w:rPr>
                    <w:t>4000</w:t>
                  </w:r>
                </w:p>
              </w:tc>
              <w:tc>
                <w:tcPr>
                  <w:tcW w:w="1011" w:type="pct"/>
                  <w:vAlign w:val="center"/>
                </w:tcPr>
                <w:p w14:paraId="4A670241">
                  <w:pPr>
                    <w:pStyle w:val="134"/>
                    <w:rPr>
                      <w:rFonts w:ascii="Times New Roman" w:hAnsi="Times New Roman" w:cs="Times New Roman"/>
                      <w:color w:val="auto"/>
                    </w:rPr>
                  </w:pPr>
                  <w:r>
                    <w:rPr>
                      <w:rFonts w:ascii="Times New Roman" w:hAnsi="Times New Roman" w:cs="Times New Roman"/>
                      <w:color w:val="auto"/>
                    </w:rPr>
                    <w:t>160</w:t>
                  </w:r>
                </w:p>
              </w:tc>
            </w:tr>
            <w:tr w14:paraId="70D4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pct"/>
                  <w:vAlign w:val="center"/>
                </w:tcPr>
                <w:p w14:paraId="12DE835F">
                  <w:pPr>
                    <w:pStyle w:val="134"/>
                    <w:rPr>
                      <w:rFonts w:ascii="Times New Roman" w:hAnsi="Times New Roman" w:cs="Times New Roman"/>
                      <w:color w:val="auto"/>
                    </w:rPr>
                  </w:pPr>
                  <w:r>
                    <w:rPr>
                      <w:rFonts w:ascii="Times New Roman" w:hAnsi="Times New Roman" w:cs="Times New Roman"/>
                      <w:color w:val="auto"/>
                    </w:rPr>
                    <w:t>达标情况</w:t>
                  </w:r>
                </w:p>
              </w:tc>
              <w:tc>
                <w:tcPr>
                  <w:tcW w:w="544" w:type="pct"/>
                  <w:vAlign w:val="center"/>
                </w:tcPr>
                <w:p w14:paraId="39846161">
                  <w:pPr>
                    <w:pStyle w:val="134"/>
                    <w:rPr>
                      <w:rFonts w:ascii="Times New Roman" w:hAnsi="Times New Roman" w:cs="Times New Roman"/>
                      <w:color w:val="auto"/>
                    </w:rPr>
                  </w:pPr>
                  <w:r>
                    <w:rPr>
                      <w:rFonts w:ascii="Times New Roman" w:hAnsi="Times New Roman" w:cs="Times New Roman"/>
                      <w:color w:val="auto"/>
                    </w:rPr>
                    <w:t>达标</w:t>
                  </w:r>
                </w:p>
              </w:tc>
              <w:tc>
                <w:tcPr>
                  <w:tcW w:w="544" w:type="pct"/>
                  <w:vAlign w:val="center"/>
                </w:tcPr>
                <w:p w14:paraId="1C9447A9">
                  <w:pPr>
                    <w:pStyle w:val="134"/>
                    <w:rPr>
                      <w:rFonts w:ascii="Times New Roman" w:hAnsi="Times New Roman" w:cs="Times New Roman"/>
                      <w:color w:val="auto"/>
                    </w:rPr>
                  </w:pPr>
                  <w:r>
                    <w:rPr>
                      <w:rFonts w:ascii="Times New Roman" w:hAnsi="Times New Roman" w:cs="Times New Roman"/>
                      <w:color w:val="auto"/>
                    </w:rPr>
                    <w:t>达标</w:t>
                  </w:r>
                </w:p>
              </w:tc>
              <w:tc>
                <w:tcPr>
                  <w:tcW w:w="552" w:type="pct"/>
                  <w:vAlign w:val="center"/>
                </w:tcPr>
                <w:p w14:paraId="3D669D7D">
                  <w:pPr>
                    <w:pStyle w:val="134"/>
                    <w:rPr>
                      <w:rFonts w:ascii="Times New Roman" w:hAnsi="Times New Roman" w:cs="Times New Roman"/>
                      <w:color w:val="auto"/>
                    </w:rPr>
                  </w:pPr>
                  <w:r>
                    <w:rPr>
                      <w:rFonts w:ascii="Times New Roman" w:hAnsi="Times New Roman" w:cs="Times New Roman"/>
                      <w:color w:val="auto"/>
                    </w:rPr>
                    <w:t>达标</w:t>
                  </w:r>
                </w:p>
              </w:tc>
              <w:tc>
                <w:tcPr>
                  <w:tcW w:w="561" w:type="pct"/>
                  <w:vAlign w:val="center"/>
                </w:tcPr>
                <w:p w14:paraId="034E580C">
                  <w:pPr>
                    <w:pStyle w:val="134"/>
                    <w:rPr>
                      <w:rFonts w:ascii="Times New Roman" w:hAnsi="Times New Roman" w:cs="Times New Roman"/>
                      <w:color w:val="auto"/>
                    </w:rPr>
                  </w:pPr>
                  <w:r>
                    <w:rPr>
                      <w:rFonts w:ascii="Times New Roman" w:hAnsi="Times New Roman" w:cs="Times New Roman"/>
                      <w:color w:val="auto"/>
                    </w:rPr>
                    <w:t>达标</w:t>
                  </w:r>
                </w:p>
              </w:tc>
              <w:tc>
                <w:tcPr>
                  <w:tcW w:w="969" w:type="pct"/>
                  <w:vAlign w:val="center"/>
                </w:tcPr>
                <w:p w14:paraId="2272C5EE">
                  <w:pPr>
                    <w:pStyle w:val="134"/>
                    <w:rPr>
                      <w:rFonts w:ascii="Times New Roman" w:hAnsi="Times New Roman" w:cs="Times New Roman"/>
                      <w:color w:val="auto"/>
                    </w:rPr>
                  </w:pPr>
                  <w:r>
                    <w:rPr>
                      <w:rFonts w:ascii="Times New Roman" w:hAnsi="Times New Roman" w:cs="Times New Roman"/>
                      <w:color w:val="auto"/>
                    </w:rPr>
                    <w:t>达标</w:t>
                  </w:r>
                </w:p>
              </w:tc>
              <w:tc>
                <w:tcPr>
                  <w:tcW w:w="1011" w:type="pct"/>
                  <w:vAlign w:val="center"/>
                </w:tcPr>
                <w:p w14:paraId="756900C7">
                  <w:pPr>
                    <w:pStyle w:val="134"/>
                    <w:rPr>
                      <w:rFonts w:ascii="Times New Roman" w:hAnsi="Times New Roman" w:cs="Times New Roman"/>
                      <w:color w:val="auto"/>
                    </w:rPr>
                  </w:pPr>
                  <w:r>
                    <w:rPr>
                      <w:rFonts w:ascii="Times New Roman" w:hAnsi="Times New Roman" w:cs="Times New Roman"/>
                      <w:color w:val="auto"/>
                    </w:rPr>
                    <w:t>达标</w:t>
                  </w:r>
                </w:p>
              </w:tc>
            </w:tr>
          </w:tbl>
          <w:p w14:paraId="121A57ED">
            <w:pPr>
              <w:spacing w:line="360" w:lineRule="auto"/>
              <w:ind w:firstLine="480" w:firstLineChars="200"/>
              <w:rPr>
                <w:rFonts w:ascii="Times New Roman" w:hAnsi="Times New Roman"/>
                <w:sz w:val="24"/>
                <w:szCs w:val="24"/>
              </w:rPr>
            </w:pPr>
            <w:r>
              <w:rPr>
                <w:rFonts w:ascii="Times New Roman" w:hAnsi="Times New Roman"/>
                <w:sz w:val="24"/>
                <w:szCs w:val="24"/>
              </w:rPr>
              <w:t>由上表可知，本项目所在区域SO</w:t>
            </w:r>
            <w:r>
              <w:rPr>
                <w:rFonts w:ascii="Times New Roman" w:hAnsi="Times New Roman"/>
                <w:sz w:val="24"/>
                <w:szCs w:val="24"/>
                <w:vertAlign w:val="subscript"/>
              </w:rPr>
              <w:t>2</w:t>
            </w:r>
            <w:r>
              <w:rPr>
                <w:rFonts w:ascii="Times New Roman" w:hAnsi="Times New Roman"/>
                <w:sz w:val="24"/>
                <w:szCs w:val="24"/>
              </w:rPr>
              <w:t>、NO</w:t>
            </w:r>
            <w:r>
              <w:rPr>
                <w:rFonts w:ascii="Times New Roman" w:hAnsi="Times New Roman"/>
                <w:sz w:val="24"/>
                <w:szCs w:val="24"/>
                <w:vertAlign w:val="subscript"/>
              </w:rPr>
              <w:t>2</w:t>
            </w:r>
            <w:r>
              <w:rPr>
                <w:rFonts w:ascii="Times New Roman" w:hAnsi="Times New Roman"/>
                <w:sz w:val="24"/>
                <w:szCs w:val="24"/>
              </w:rPr>
              <w:t>、可吸入颗粒物PM</w:t>
            </w:r>
            <w:r>
              <w:rPr>
                <w:rFonts w:ascii="Times New Roman" w:hAnsi="Times New Roman"/>
                <w:sz w:val="24"/>
                <w:szCs w:val="24"/>
                <w:vertAlign w:val="subscript"/>
              </w:rPr>
              <w:t>10</w:t>
            </w:r>
            <w:r>
              <w:rPr>
                <w:rFonts w:ascii="Times New Roman" w:hAnsi="Times New Roman"/>
                <w:sz w:val="24"/>
                <w:szCs w:val="24"/>
              </w:rPr>
              <w:t>、细颗粒物PM</w:t>
            </w:r>
            <w:r>
              <w:rPr>
                <w:rFonts w:ascii="Times New Roman" w:hAnsi="Times New Roman"/>
                <w:sz w:val="24"/>
                <w:szCs w:val="24"/>
                <w:vertAlign w:val="subscript"/>
              </w:rPr>
              <w:t>2.5</w:t>
            </w:r>
            <w:r>
              <w:rPr>
                <w:rFonts w:ascii="Times New Roman" w:hAnsi="Times New Roman"/>
                <w:sz w:val="24"/>
                <w:szCs w:val="24"/>
              </w:rPr>
              <w:t>、臭氧和CO均符合《环境空气质量标准》（GB3095-2012）及其2018修改单年均浓度限值二级标准。因此项目所在区域为环境空气达标区。</w:t>
            </w:r>
          </w:p>
          <w:p w14:paraId="3F302747">
            <w:pPr>
              <w:spacing w:line="360" w:lineRule="auto"/>
              <w:ind w:firstLine="512"/>
              <w:textAlignment w:val="baseline"/>
              <w:rPr>
                <w:rFonts w:ascii="Times New Roman" w:hAnsi="Times New Roman"/>
                <w:b/>
                <w:spacing w:val="8"/>
                <w:sz w:val="24"/>
                <w:szCs w:val="24"/>
              </w:rPr>
            </w:pPr>
          </w:p>
          <w:p w14:paraId="1F0E8EA0">
            <w:pPr>
              <w:spacing w:line="360" w:lineRule="auto"/>
              <w:ind w:firstLine="512"/>
              <w:textAlignment w:val="baseline"/>
              <w:rPr>
                <w:rFonts w:ascii="Times New Roman" w:hAnsi="Times New Roman"/>
                <w:b/>
                <w:spacing w:val="8"/>
                <w:sz w:val="24"/>
                <w:szCs w:val="24"/>
              </w:rPr>
            </w:pPr>
          </w:p>
          <w:p w14:paraId="02C1F911">
            <w:pPr>
              <w:spacing w:line="360" w:lineRule="auto"/>
              <w:ind w:firstLine="512"/>
              <w:textAlignment w:val="baseline"/>
              <w:rPr>
                <w:rFonts w:ascii="Times New Roman" w:hAnsi="Times New Roman"/>
                <w:b/>
                <w:spacing w:val="8"/>
                <w:sz w:val="24"/>
                <w:szCs w:val="24"/>
              </w:rPr>
            </w:pPr>
          </w:p>
          <w:p w14:paraId="49574CAF">
            <w:pPr>
              <w:spacing w:line="360" w:lineRule="auto"/>
              <w:ind w:firstLine="512"/>
              <w:textAlignment w:val="baseline"/>
              <w:rPr>
                <w:rFonts w:ascii="Times New Roman" w:hAnsi="Times New Roman"/>
                <w:b/>
                <w:spacing w:val="8"/>
                <w:sz w:val="24"/>
                <w:szCs w:val="24"/>
              </w:rPr>
            </w:pPr>
          </w:p>
          <w:p w14:paraId="05ECB146">
            <w:pPr>
              <w:spacing w:line="360" w:lineRule="auto"/>
              <w:ind w:firstLine="512"/>
              <w:textAlignment w:val="baseline"/>
              <w:rPr>
                <w:rFonts w:ascii="Times New Roman" w:hAnsi="Times New Roman"/>
                <w:b/>
                <w:spacing w:val="8"/>
                <w:sz w:val="24"/>
                <w:szCs w:val="24"/>
              </w:rPr>
            </w:pPr>
          </w:p>
          <w:p w14:paraId="5AE8CA3A">
            <w:pPr>
              <w:spacing w:line="360" w:lineRule="auto"/>
              <w:ind w:firstLine="512"/>
              <w:textAlignment w:val="baseline"/>
              <w:rPr>
                <w:rFonts w:ascii="Times New Roman" w:hAnsi="Times New Roman"/>
                <w:b/>
                <w:spacing w:val="8"/>
                <w:sz w:val="24"/>
                <w:szCs w:val="24"/>
              </w:rPr>
            </w:pPr>
          </w:p>
          <w:p w14:paraId="397A1B93">
            <w:pPr>
              <w:spacing w:line="360" w:lineRule="auto"/>
              <w:ind w:firstLine="512"/>
              <w:textAlignment w:val="baseline"/>
              <w:rPr>
                <w:rFonts w:ascii="Times New Roman" w:hAnsi="Times New Roman"/>
                <w:b/>
                <w:spacing w:val="8"/>
                <w:sz w:val="24"/>
                <w:szCs w:val="24"/>
              </w:rPr>
            </w:pPr>
          </w:p>
          <w:p w14:paraId="21E499AC">
            <w:pPr>
              <w:spacing w:line="360" w:lineRule="auto"/>
              <w:ind w:firstLine="512"/>
              <w:textAlignment w:val="baseline"/>
              <w:rPr>
                <w:rFonts w:ascii="Times New Roman" w:hAnsi="Times New Roman"/>
                <w:b/>
                <w:spacing w:val="8"/>
                <w:sz w:val="24"/>
                <w:szCs w:val="24"/>
              </w:rPr>
            </w:pPr>
          </w:p>
          <w:p w14:paraId="3F3D8B45">
            <w:pPr>
              <w:spacing w:line="360" w:lineRule="auto"/>
              <w:ind w:firstLine="512"/>
              <w:textAlignment w:val="baseline"/>
              <w:rPr>
                <w:rFonts w:ascii="Times New Roman" w:hAnsi="Times New Roman"/>
                <w:b/>
                <w:spacing w:val="8"/>
                <w:sz w:val="24"/>
                <w:szCs w:val="24"/>
              </w:rPr>
            </w:pPr>
            <w:r>
              <w:rPr>
                <w:rFonts w:ascii="Times New Roman" w:hAnsi="Times New Roman"/>
                <w:b/>
                <w:spacing w:val="8"/>
                <w:sz w:val="24"/>
                <w:szCs w:val="24"/>
              </w:rPr>
              <w:t>2 地表水环境质量现状</w:t>
            </w:r>
          </w:p>
          <w:p w14:paraId="2F8B0D1C">
            <w:pPr>
              <w:spacing w:line="360" w:lineRule="auto"/>
              <w:ind w:firstLine="480" w:firstLineChars="200"/>
              <w:rPr>
                <w:rFonts w:ascii="Times New Roman" w:hAnsi="Times New Roman"/>
                <w:sz w:val="24"/>
                <w:szCs w:val="24"/>
              </w:rPr>
            </w:pPr>
            <w:r>
              <w:rPr>
                <w:rFonts w:ascii="Times New Roman" w:hAnsi="Times New Roman"/>
                <w:sz w:val="24"/>
                <w:szCs w:val="24"/>
              </w:rPr>
              <w:t>本项目所在地周边水体为逢源河。根据《广东省地表水环境功能区划》（粤环【2011】14号），逢源河（又名蓬远河，云浮大绀山至云浮逢远）为农业用水功能，水质保护目标为《地表水环境质量标准》（GB3838-2002）Ⅲ类标准。</w:t>
            </w:r>
          </w:p>
          <w:p w14:paraId="0865DF05">
            <w:pPr>
              <w:spacing w:line="360" w:lineRule="auto"/>
              <w:ind w:firstLine="480" w:firstLineChars="200"/>
              <w:rPr>
                <w:rFonts w:ascii="Times New Roman" w:hAnsi="Times New Roman"/>
                <w:sz w:val="24"/>
                <w:szCs w:val="24"/>
              </w:rPr>
            </w:pPr>
            <w:r>
              <w:rPr>
                <w:rFonts w:ascii="Times New Roman" w:hAnsi="Times New Roman"/>
                <w:sz w:val="24"/>
                <w:szCs w:val="24"/>
              </w:rPr>
              <w:t>根据《2024年度云浮市云安区生态环境状况公报》（云浮市生态环境局云安分局 2025年 7 月），2024年蓬远河的庆丰桥断面水质达到Ⅲ类水质标准；企岭断面水质为Ⅴ类，未达到Ⅲ类水质标准；黄湾断面水质达到Ⅲ类水质标准；南山河洚水村断面水质为Ⅳ类，未达到Ⅲ类水质目标；西江都骑断面水质达到Ⅱ类水质目标。</w:t>
            </w:r>
          </w:p>
          <w:p w14:paraId="4AA7CDA9">
            <w:pPr>
              <w:spacing w:line="360" w:lineRule="auto"/>
              <w:ind w:firstLine="480" w:firstLineChars="200"/>
              <w:rPr>
                <w:rFonts w:ascii="Times New Roman" w:hAnsi="Times New Roman"/>
                <w:sz w:val="24"/>
                <w:szCs w:val="24"/>
              </w:rPr>
            </w:pPr>
            <w:r>
              <w:rPr>
                <w:rFonts w:ascii="Times New Roman" w:hAnsi="Times New Roman"/>
                <w:sz w:val="24"/>
                <w:szCs w:val="24"/>
              </w:rPr>
              <w:t>因此本项目所在地附近地表水质量良好。</w:t>
            </w:r>
          </w:p>
          <w:p w14:paraId="75EF0EFD">
            <w:pPr>
              <w:spacing w:line="360" w:lineRule="auto"/>
              <w:ind w:firstLine="512"/>
              <w:textAlignment w:val="baseline"/>
              <w:rPr>
                <w:rFonts w:ascii="Times New Roman" w:hAnsi="Times New Roman"/>
                <w:b/>
                <w:spacing w:val="8"/>
                <w:sz w:val="24"/>
                <w:szCs w:val="24"/>
              </w:rPr>
            </w:pPr>
            <w:r>
              <w:rPr>
                <w:rFonts w:ascii="Times New Roman" w:hAnsi="Times New Roman"/>
                <w:b/>
                <w:spacing w:val="8"/>
                <w:sz w:val="24"/>
                <w:szCs w:val="24"/>
              </w:rPr>
              <w:t>3 声环境质量现状</w:t>
            </w:r>
          </w:p>
          <w:p w14:paraId="4BA522E2">
            <w:pPr>
              <w:spacing w:line="360" w:lineRule="auto"/>
              <w:ind w:firstLine="480" w:firstLineChars="200"/>
              <w:textAlignment w:val="baseline"/>
              <w:rPr>
                <w:rFonts w:ascii="Times New Roman" w:hAnsi="Times New Roman"/>
                <w:kern w:val="0"/>
                <w:sz w:val="24"/>
                <w:szCs w:val="24"/>
              </w:rPr>
            </w:pPr>
            <w:r>
              <w:rPr>
                <w:rFonts w:ascii="Times New Roman" w:hAnsi="Times New Roman"/>
                <w:kern w:val="0"/>
                <w:sz w:val="24"/>
                <w:szCs w:val="24"/>
              </w:rPr>
              <w:t>根据《建设项目环境影响报告表编制技术指南（污染影响类）（试行）》：厂界外周边50米范围内存在声环境保护目标的建设项目，应监测保护目标声环境质量现状并评价达标情况，本项目周边50米范围内无声环境保护目标，因此可不对声环境质量现状进行监测。</w:t>
            </w:r>
          </w:p>
          <w:p w14:paraId="685B3BB7">
            <w:pPr>
              <w:spacing w:line="360" w:lineRule="auto"/>
              <w:ind w:firstLine="512"/>
              <w:textAlignment w:val="baseline"/>
              <w:rPr>
                <w:rFonts w:ascii="Times New Roman" w:hAnsi="Times New Roman"/>
                <w:b/>
                <w:spacing w:val="8"/>
                <w:sz w:val="24"/>
                <w:szCs w:val="24"/>
              </w:rPr>
            </w:pPr>
            <w:r>
              <w:rPr>
                <w:rFonts w:ascii="Times New Roman" w:hAnsi="Times New Roman"/>
                <w:b/>
                <w:spacing w:val="8"/>
                <w:sz w:val="24"/>
                <w:szCs w:val="24"/>
              </w:rPr>
              <w:t>4 生态环境现状</w:t>
            </w:r>
          </w:p>
          <w:p w14:paraId="2B4C810A">
            <w:pPr>
              <w:spacing w:line="360" w:lineRule="auto"/>
              <w:ind w:firstLine="514"/>
              <w:textAlignment w:val="baseline"/>
              <w:rPr>
                <w:rFonts w:ascii="Times New Roman" w:hAnsi="Times New Roman"/>
                <w:sz w:val="24"/>
                <w:szCs w:val="24"/>
              </w:rPr>
            </w:pPr>
            <w:r>
              <w:rPr>
                <w:rFonts w:ascii="Times New Roman" w:hAnsi="Times New Roman"/>
                <w:bCs/>
                <w:spacing w:val="8"/>
                <w:sz w:val="24"/>
                <w:szCs w:val="24"/>
              </w:rPr>
              <w:t>项目所在的云浮市云安区循环经济工业园已发展多年，该工业园及周边已形成以工业生产为主的生态景观，本项目租赁</w:t>
            </w:r>
            <w:r>
              <w:rPr>
                <w:rFonts w:ascii="Times New Roman" w:hAnsi="Times New Roman"/>
                <w:sz w:val="24"/>
                <w:szCs w:val="24"/>
              </w:rPr>
              <w:t>云浮市亚力山石业有限公司闲置生产厂房</w:t>
            </w:r>
            <w:r>
              <w:rPr>
                <w:rFonts w:ascii="Times New Roman" w:hAnsi="Times New Roman"/>
                <w:bCs/>
                <w:spacing w:val="8"/>
                <w:sz w:val="24"/>
                <w:szCs w:val="24"/>
              </w:rPr>
              <w:t>，用地性质为工业用地。</w:t>
            </w:r>
            <w:r>
              <w:rPr>
                <w:rFonts w:ascii="Times New Roman" w:hAnsi="Times New Roman"/>
                <w:sz w:val="24"/>
                <w:szCs w:val="24"/>
              </w:rPr>
              <w:t>根据现场踏勘，用地范围内无生态环境保护目标。</w:t>
            </w:r>
          </w:p>
          <w:p w14:paraId="6B419F76">
            <w:pPr>
              <w:spacing w:line="360" w:lineRule="auto"/>
              <w:ind w:firstLine="512"/>
              <w:textAlignment w:val="baseline"/>
              <w:rPr>
                <w:rFonts w:ascii="Times New Roman" w:hAnsi="Times New Roman"/>
                <w:b/>
                <w:spacing w:val="8"/>
                <w:sz w:val="24"/>
                <w:szCs w:val="24"/>
              </w:rPr>
            </w:pPr>
            <w:r>
              <w:rPr>
                <w:rFonts w:ascii="Times New Roman" w:hAnsi="Times New Roman"/>
                <w:b/>
                <w:spacing w:val="8"/>
                <w:sz w:val="24"/>
                <w:szCs w:val="24"/>
              </w:rPr>
              <w:t>5 地下水、土壤环境质量现状</w:t>
            </w:r>
          </w:p>
          <w:p w14:paraId="57AA84BF">
            <w:pPr>
              <w:spacing w:line="360" w:lineRule="auto"/>
              <w:ind w:firstLine="480" w:firstLineChars="200"/>
              <w:textAlignment w:val="baseline"/>
              <w:rPr>
                <w:rFonts w:ascii="Times New Roman" w:hAnsi="Times New Roman"/>
                <w:bCs/>
                <w:sz w:val="24"/>
                <w:szCs w:val="24"/>
              </w:rPr>
            </w:pPr>
            <w:r>
              <w:rPr>
                <w:rFonts w:ascii="Times New Roman" w:hAnsi="Times New Roman"/>
                <w:bCs/>
                <w:sz w:val="24"/>
                <w:szCs w:val="24"/>
              </w:rPr>
              <w:t>本项目所有生产废水均回用不外排，其中车辆及地面冲洗水收集后经沉淀池沉淀后回用于洗车或地面清洗；设备冲洗废水经沉淀后回用于生产（即：</w:t>
            </w:r>
            <w:r>
              <w:rPr>
                <w:rFonts w:hint="eastAsia" w:ascii="Times New Roman" w:hAnsi="Times New Roman"/>
                <w:sz w:val="24"/>
                <w:szCs w:val="24"/>
              </w:rPr>
              <w:t>搅拌制粗浆工序</w:t>
            </w:r>
            <w:r>
              <w:rPr>
                <w:rFonts w:ascii="Times New Roman" w:hAnsi="Times New Roman"/>
                <w:bCs/>
                <w:sz w:val="24"/>
                <w:szCs w:val="24"/>
              </w:rPr>
              <w:t>）外排</w:t>
            </w:r>
            <w:bookmarkStart w:id="171" w:name="OLE_LINK27"/>
            <w:r>
              <w:rPr>
                <w:rFonts w:ascii="Times New Roman" w:hAnsi="Times New Roman"/>
                <w:bCs/>
                <w:sz w:val="24"/>
                <w:szCs w:val="24"/>
              </w:rPr>
              <w:t>；静置过程中，池底钻孔排水管（孔径 10 mm）收集下层水分回流至进料池回用，上层上清液由泵打入储水池，循环用于</w:t>
            </w:r>
            <w:bookmarkStart w:id="172" w:name="OLE_LINK202"/>
            <w:bookmarkStart w:id="173" w:name="OLE_LINK201"/>
            <w:bookmarkStart w:id="174" w:name="OLE_LINK204"/>
            <w:r>
              <w:rPr>
                <w:rFonts w:hint="eastAsia" w:ascii="Times New Roman" w:hAnsi="Times New Roman"/>
                <w:sz w:val="24"/>
                <w:szCs w:val="24"/>
              </w:rPr>
              <w:t>水化搅拌制粗浆工序</w:t>
            </w:r>
            <w:bookmarkEnd w:id="172"/>
            <w:bookmarkEnd w:id="173"/>
            <w:bookmarkEnd w:id="174"/>
            <w:r>
              <w:rPr>
                <w:rFonts w:ascii="Times New Roman" w:hAnsi="Times New Roman"/>
                <w:sz w:val="24"/>
                <w:szCs w:val="24"/>
              </w:rPr>
              <w:t>，不外排</w:t>
            </w:r>
            <w:bookmarkEnd w:id="171"/>
            <w:r>
              <w:rPr>
                <w:rFonts w:ascii="Times New Roman" w:hAnsi="Times New Roman"/>
                <w:sz w:val="24"/>
                <w:szCs w:val="24"/>
              </w:rPr>
              <w:t>。</w:t>
            </w:r>
          </w:p>
          <w:p w14:paraId="73039D67">
            <w:pPr>
              <w:spacing w:line="360" w:lineRule="auto"/>
              <w:ind w:firstLine="480" w:firstLineChars="200"/>
              <w:textAlignment w:val="baseline"/>
              <w:rPr>
                <w:rFonts w:ascii="Times New Roman" w:hAnsi="Times New Roman"/>
                <w:kern w:val="0"/>
                <w:sz w:val="24"/>
                <w:szCs w:val="24"/>
              </w:rPr>
            </w:pPr>
            <w:r>
              <w:rPr>
                <w:rFonts w:ascii="Times New Roman" w:hAnsi="Times New Roman"/>
                <w:sz w:val="24"/>
                <w:szCs w:val="24"/>
              </w:rPr>
              <w:t>本项目对原料仓库、各池底等均采取了相应的防渗措施，不存在土壤、地下水环境污染途径，因此本评价不开展地下水、土壤环境现状调查</w:t>
            </w:r>
            <w:r>
              <w:rPr>
                <w:rFonts w:ascii="Times New Roman" w:hAnsi="Times New Roman"/>
                <w:kern w:val="0"/>
                <w:sz w:val="24"/>
                <w:szCs w:val="24"/>
              </w:rPr>
              <w:t>。</w:t>
            </w:r>
          </w:p>
          <w:p w14:paraId="24024C11">
            <w:pPr>
              <w:spacing w:line="360" w:lineRule="auto"/>
              <w:ind w:firstLine="512"/>
              <w:textAlignment w:val="baseline"/>
              <w:rPr>
                <w:rFonts w:ascii="Times New Roman" w:hAnsi="Times New Roman"/>
                <w:b/>
                <w:spacing w:val="8"/>
                <w:sz w:val="24"/>
                <w:szCs w:val="24"/>
              </w:rPr>
            </w:pPr>
            <w:r>
              <w:rPr>
                <w:rFonts w:ascii="Times New Roman" w:hAnsi="Times New Roman"/>
                <w:b/>
                <w:spacing w:val="8"/>
                <w:sz w:val="24"/>
                <w:szCs w:val="24"/>
              </w:rPr>
              <w:t>六、电磁辐射</w:t>
            </w:r>
          </w:p>
          <w:p w14:paraId="502CE506">
            <w:pPr>
              <w:pStyle w:val="2"/>
              <w:rPr>
                <w:rFonts w:ascii="Times New Roman" w:hAnsi="Times New Roman"/>
                <w:color w:val="auto"/>
              </w:rPr>
            </w:pPr>
            <w:r>
              <w:rPr>
                <w:rFonts w:ascii="Times New Roman" w:hAnsi="Times New Roman"/>
                <w:color w:val="auto"/>
              </w:rPr>
              <w:t>本项目不涉及电磁辐射，不需开展电磁辐射现状监测调查。</w:t>
            </w:r>
          </w:p>
          <w:p w14:paraId="0C41A590">
            <w:pPr>
              <w:pStyle w:val="2"/>
              <w:rPr>
                <w:rFonts w:ascii="Times New Roman" w:hAnsi="Times New Roman"/>
                <w:color w:val="auto"/>
              </w:rPr>
            </w:pPr>
          </w:p>
        </w:tc>
      </w:tr>
      <w:tr w14:paraId="29A392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2" w:hRule="atLeast"/>
          <w:jc w:val="center"/>
        </w:trPr>
        <w:tc>
          <w:tcPr>
            <w:tcW w:w="392" w:type="dxa"/>
            <w:tcBorders>
              <w:top w:val="single" w:color="auto" w:sz="4" w:space="0"/>
              <w:left w:val="single" w:color="auto" w:sz="8" w:space="0"/>
              <w:bottom w:val="single" w:color="auto" w:sz="4" w:space="0"/>
              <w:right w:val="single" w:color="auto" w:sz="4" w:space="0"/>
            </w:tcBorders>
            <w:vAlign w:val="center"/>
          </w:tcPr>
          <w:p w14:paraId="3B1C2B2E">
            <w:pPr>
              <w:spacing w:line="360" w:lineRule="auto"/>
              <w:jc w:val="center"/>
              <w:rPr>
                <w:rFonts w:ascii="Times New Roman" w:hAnsi="Times New Roman"/>
                <w:kern w:val="0"/>
                <w:sz w:val="24"/>
                <w:szCs w:val="24"/>
              </w:rPr>
            </w:pPr>
            <w:r>
              <w:rPr>
                <w:rFonts w:ascii="Times New Roman" w:hAnsi="Times New Roman"/>
                <w:kern w:val="0"/>
                <w:sz w:val="24"/>
                <w:szCs w:val="24"/>
              </w:rPr>
              <w:t>环境保护目标</w:t>
            </w:r>
          </w:p>
        </w:tc>
        <w:tc>
          <w:tcPr>
            <w:tcW w:w="8851" w:type="dxa"/>
            <w:tcBorders>
              <w:top w:val="single" w:color="auto" w:sz="4" w:space="0"/>
              <w:left w:val="single" w:color="auto" w:sz="4" w:space="0"/>
              <w:bottom w:val="single" w:color="auto" w:sz="4" w:space="0"/>
              <w:right w:val="single" w:color="auto" w:sz="8" w:space="0"/>
            </w:tcBorders>
            <w:vAlign w:val="center"/>
          </w:tcPr>
          <w:p w14:paraId="4E183F10">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1 大气环境</w:t>
            </w:r>
          </w:p>
          <w:p w14:paraId="65390950">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表3-3  大气环境保护目标一览表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840"/>
              <w:gridCol w:w="1582"/>
              <w:gridCol w:w="1536"/>
              <w:gridCol w:w="701"/>
              <w:gridCol w:w="701"/>
              <w:gridCol w:w="732"/>
              <w:gridCol w:w="803"/>
              <w:gridCol w:w="909"/>
            </w:tblGrid>
            <w:tr w14:paraId="5546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9" w:type="dxa"/>
                  <w:vMerge w:val="restart"/>
                  <w:vAlign w:val="center"/>
                </w:tcPr>
                <w:p w14:paraId="744EF3B3">
                  <w:pPr>
                    <w:jc w:val="center"/>
                    <w:rPr>
                      <w:rFonts w:ascii="Times New Roman" w:hAnsi="Times New Roman"/>
                      <w:szCs w:val="21"/>
                    </w:rPr>
                  </w:pPr>
                  <w:r>
                    <w:rPr>
                      <w:rFonts w:ascii="Times New Roman" w:hAnsi="Times New Roman"/>
                      <w:szCs w:val="21"/>
                    </w:rPr>
                    <w:t>序号</w:t>
                  </w:r>
                </w:p>
              </w:tc>
              <w:tc>
                <w:tcPr>
                  <w:tcW w:w="838" w:type="dxa"/>
                  <w:vMerge w:val="restart"/>
                  <w:vAlign w:val="center"/>
                </w:tcPr>
                <w:p w14:paraId="3931048B">
                  <w:pPr>
                    <w:jc w:val="center"/>
                    <w:rPr>
                      <w:rFonts w:ascii="Times New Roman" w:hAnsi="Times New Roman"/>
                      <w:szCs w:val="21"/>
                    </w:rPr>
                  </w:pPr>
                  <w:r>
                    <w:rPr>
                      <w:rFonts w:ascii="Times New Roman" w:hAnsi="Times New Roman"/>
                      <w:szCs w:val="21"/>
                    </w:rPr>
                    <w:t>名称</w:t>
                  </w:r>
                </w:p>
              </w:tc>
              <w:tc>
                <w:tcPr>
                  <w:tcW w:w="3112" w:type="dxa"/>
                  <w:gridSpan w:val="2"/>
                  <w:vAlign w:val="center"/>
                </w:tcPr>
                <w:p w14:paraId="2E119662">
                  <w:pPr>
                    <w:jc w:val="center"/>
                    <w:rPr>
                      <w:rFonts w:ascii="Times New Roman" w:hAnsi="Times New Roman"/>
                      <w:szCs w:val="21"/>
                    </w:rPr>
                  </w:pPr>
                  <w:r>
                    <w:rPr>
                      <w:rFonts w:ascii="Times New Roman" w:hAnsi="Times New Roman"/>
                      <w:szCs w:val="21"/>
                    </w:rPr>
                    <w:t>坐标</w:t>
                  </w:r>
                </w:p>
              </w:tc>
              <w:tc>
                <w:tcPr>
                  <w:tcW w:w="700" w:type="dxa"/>
                  <w:vMerge w:val="restart"/>
                  <w:vAlign w:val="center"/>
                </w:tcPr>
                <w:p w14:paraId="349934E2">
                  <w:pPr>
                    <w:jc w:val="center"/>
                    <w:rPr>
                      <w:rFonts w:ascii="Times New Roman" w:hAnsi="Times New Roman"/>
                      <w:szCs w:val="21"/>
                    </w:rPr>
                  </w:pPr>
                  <w:r>
                    <w:rPr>
                      <w:rFonts w:ascii="Times New Roman" w:hAnsi="Times New Roman"/>
                      <w:szCs w:val="21"/>
                    </w:rPr>
                    <w:t>保护</w:t>
                  </w:r>
                </w:p>
                <w:p w14:paraId="068971F8">
                  <w:pPr>
                    <w:jc w:val="center"/>
                    <w:rPr>
                      <w:rFonts w:ascii="Times New Roman" w:hAnsi="Times New Roman"/>
                      <w:szCs w:val="21"/>
                    </w:rPr>
                  </w:pPr>
                  <w:r>
                    <w:rPr>
                      <w:rFonts w:ascii="Times New Roman" w:hAnsi="Times New Roman"/>
                      <w:szCs w:val="21"/>
                    </w:rPr>
                    <w:t>对象</w:t>
                  </w:r>
                </w:p>
              </w:tc>
              <w:tc>
                <w:tcPr>
                  <w:tcW w:w="700" w:type="dxa"/>
                  <w:vMerge w:val="restart"/>
                  <w:vAlign w:val="center"/>
                </w:tcPr>
                <w:p w14:paraId="6B96D7E4">
                  <w:pPr>
                    <w:jc w:val="center"/>
                    <w:rPr>
                      <w:rFonts w:ascii="Times New Roman" w:hAnsi="Times New Roman"/>
                      <w:szCs w:val="21"/>
                    </w:rPr>
                  </w:pPr>
                  <w:r>
                    <w:rPr>
                      <w:rFonts w:ascii="Times New Roman" w:hAnsi="Times New Roman"/>
                      <w:szCs w:val="21"/>
                    </w:rPr>
                    <w:t>保护</w:t>
                  </w:r>
                </w:p>
                <w:p w14:paraId="14EE3F49">
                  <w:pPr>
                    <w:jc w:val="center"/>
                    <w:rPr>
                      <w:rFonts w:ascii="Times New Roman" w:hAnsi="Times New Roman"/>
                      <w:szCs w:val="21"/>
                    </w:rPr>
                  </w:pPr>
                  <w:r>
                    <w:rPr>
                      <w:rFonts w:ascii="Times New Roman" w:hAnsi="Times New Roman"/>
                      <w:szCs w:val="21"/>
                    </w:rPr>
                    <w:t>内容</w:t>
                  </w:r>
                </w:p>
              </w:tc>
              <w:tc>
                <w:tcPr>
                  <w:tcW w:w="731" w:type="dxa"/>
                  <w:vMerge w:val="restart"/>
                  <w:vAlign w:val="center"/>
                </w:tcPr>
                <w:p w14:paraId="26042768">
                  <w:pPr>
                    <w:jc w:val="center"/>
                    <w:rPr>
                      <w:rFonts w:ascii="Times New Roman" w:hAnsi="Times New Roman"/>
                      <w:szCs w:val="21"/>
                    </w:rPr>
                  </w:pPr>
                  <w:r>
                    <w:rPr>
                      <w:rFonts w:ascii="Times New Roman" w:hAnsi="Times New Roman"/>
                      <w:szCs w:val="21"/>
                    </w:rPr>
                    <w:t>环境功能区</w:t>
                  </w:r>
                </w:p>
              </w:tc>
              <w:tc>
                <w:tcPr>
                  <w:tcW w:w="801" w:type="dxa"/>
                  <w:vMerge w:val="restart"/>
                  <w:vAlign w:val="center"/>
                </w:tcPr>
                <w:p w14:paraId="4C4CDC35">
                  <w:pPr>
                    <w:jc w:val="center"/>
                    <w:rPr>
                      <w:rFonts w:ascii="Times New Roman" w:hAnsi="Times New Roman"/>
                      <w:szCs w:val="21"/>
                    </w:rPr>
                  </w:pPr>
                  <w:r>
                    <w:rPr>
                      <w:rFonts w:ascii="Times New Roman" w:hAnsi="Times New Roman"/>
                      <w:szCs w:val="21"/>
                    </w:rPr>
                    <w:t>相对厂址方位</w:t>
                  </w:r>
                </w:p>
              </w:tc>
              <w:tc>
                <w:tcPr>
                  <w:tcW w:w="906" w:type="dxa"/>
                  <w:vMerge w:val="restart"/>
                  <w:vAlign w:val="center"/>
                </w:tcPr>
                <w:p w14:paraId="4017C502">
                  <w:pPr>
                    <w:jc w:val="center"/>
                    <w:rPr>
                      <w:rFonts w:ascii="Times New Roman" w:hAnsi="Times New Roman"/>
                      <w:szCs w:val="21"/>
                    </w:rPr>
                  </w:pPr>
                  <w:r>
                    <w:rPr>
                      <w:rFonts w:ascii="Times New Roman" w:hAnsi="Times New Roman"/>
                      <w:szCs w:val="21"/>
                    </w:rPr>
                    <w:t>相对项目厂界最近距离/m</w:t>
                  </w:r>
                </w:p>
              </w:tc>
            </w:tr>
            <w:tr w14:paraId="1329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9" w:type="dxa"/>
                  <w:vMerge w:val="continue"/>
                  <w:vAlign w:val="center"/>
                </w:tcPr>
                <w:p w14:paraId="0E6FAA2C">
                  <w:pPr>
                    <w:jc w:val="center"/>
                    <w:rPr>
                      <w:rFonts w:ascii="Times New Roman" w:hAnsi="Times New Roman"/>
                      <w:b/>
                      <w:szCs w:val="21"/>
                    </w:rPr>
                  </w:pPr>
                </w:p>
              </w:tc>
              <w:tc>
                <w:tcPr>
                  <w:tcW w:w="838" w:type="dxa"/>
                  <w:vMerge w:val="continue"/>
                  <w:vAlign w:val="center"/>
                </w:tcPr>
                <w:p w14:paraId="6F4F10CC">
                  <w:pPr>
                    <w:jc w:val="center"/>
                    <w:rPr>
                      <w:rFonts w:ascii="Times New Roman" w:hAnsi="Times New Roman"/>
                      <w:b/>
                      <w:szCs w:val="21"/>
                    </w:rPr>
                  </w:pPr>
                </w:p>
              </w:tc>
              <w:tc>
                <w:tcPr>
                  <w:tcW w:w="1579" w:type="dxa"/>
                  <w:vAlign w:val="center"/>
                </w:tcPr>
                <w:p w14:paraId="0961B7C5">
                  <w:pPr>
                    <w:jc w:val="center"/>
                    <w:rPr>
                      <w:rFonts w:ascii="Times New Roman" w:hAnsi="Times New Roman"/>
                      <w:szCs w:val="21"/>
                    </w:rPr>
                  </w:pPr>
                  <w:r>
                    <w:rPr>
                      <w:rFonts w:ascii="Times New Roman" w:hAnsi="Times New Roman"/>
                      <w:szCs w:val="21"/>
                    </w:rPr>
                    <w:t>X</w:t>
                  </w:r>
                </w:p>
              </w:tc>
              <w:tc>
                <w:tcPr>
                  <w:tcW w:w="1533" w:type="dxa"/>
                  <w:vAlign w:val="center"/>
                </w:tcPr>
                <w:p w14:paraId="2A808A86">
                  <w:pPr>
                    <w:jc w:val="center"/>
                    <w:rPr>
                      <w:rFonts w:ascii="Times New Roman" w:hAnsi="Times New Roman"/>
                      <w:szCs w:val="21"/>
                    </w:rPr>
                  </w:pPr>
                  <w:r>
                    <w:rPr>
                      <w:rFonts w:ascii="Times New Roman" w:hAnsi="Times New Roman"/>
                      <w:szCs w:val="21"/>
                    </w:rPr>
                    <w:t>Y</w:t>
                  </w:r>
                </w:p>
              </w:tc>
              <w:tc>
                <w:tcPr>
                  <w:tcW w:w="700" w:type="dxa"/>
                  <w:vMerge w:val="continue"/>
                  <w:vAlign w:val="center"/>
                </w:tcPr>
                <w:p w14:paraId="3B3BE3BA">
                  <w:pPr>
                    <w:jc w:val="center"/>
                    <w:rPr>
                      <w:rFonts w:ascii="Times New Roman" w:hAnsi="Times New Roman"/>
                      <w:b/>
                      <w:szCs w:val="21"/>
                    </w:rPr>
                  </w:pPr>
                </w:p>
              </w:tc>
              <w:tc>
                <w:tcPr>
                  <w:tcW w:w="700" w:type="dxa"/>
                  <w:vMerge w:val="continue"/>
                  <w:vAlign w:val="center"/>
                </w:tcPr>
                <w:p w14:paraId="400280E2">
                  <w:pPr>
                    <w:jc w:val="center"/>
                    <w:rPr>
                      <w:rFonts w:ascii="Times New Roman" w:hAnsi="Times New Roman"/>
                      <w:b/>
                      <w:szCs w:val="21"/>
                    </w:rPr>
                  </w:pPr>
                </w:p>
              </w:tc>
              <w:tc>
                <w:tcPr>
                  <w:tcW w:w="731" w:type="dxa"/>
                  <w:vMerge w:val="continue"/>
                  <w:vAlign w:val="center"/>
                </w:tcPr>
                <w:p w14:paraId="0C6A8C1B">
                  <w:pPr>
                    <w:jc w:val="center"/>
                    <w:rPr>
                      <w:rFonts w:ascii="Times New Roman" w:hAnsi="Times New Roman"/>
                      <w:b/>
                      <w:szCs w:val="21"/>
                    </w:rPr>
                  </w:pPr>
                </w:p>
              </w:tc>
              <w:tc>
                <w:tcPr>
                  <w:tcW w:w="801" w:type="dxa"/>
                  <w:vMerge w:val="continue"/>
                  <w:vAlign w:val="center"/>
                </w:tcPr>
                <w:p w14:paraId="7A3FF0AF">
                  <w:pPr>
                    <w:jc w:val="center"/>
                    <w:rPr>
                      <w:rFonts w:ascii="Times New Roman" w:hAnsi="Times New Roman"/>
                      <w:b/>
                      <w:szCs w:val="21"/>
                    </w:rPr>
                  </w:pPr>
                </w:p>
              </w:tc>
              <w:tc>
                <w:tcPr>
                  <w:tcW w:w="906" w:type="dxa"/>
                  <w:vMerge w:val="continue"/>
                  <w:vAlign w:val="center"/>
                </w:tcPr>
                <w:p w14:paraId="218D9285">
                  <w:pPr>
                    <w:jc w:val="center"/>
                    <w:rPr>
                      <w:rFonts w:ascii="Times New Roman" w:hAnsi="Times New Roman"/>
                      <w:b/>
                      <w:szCs w:val="21"/>
                    </w:rPr>
                  </w:pPr>
                </w:p>
              </w:tc>
            </w:tr>
            <w:tr w14:paraId="6B97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9" w:type="dxa"/>
                  <w:vAlign w:val="center"/>
                </w:tcPr>
                <w:p w14:paraId="600BB670">
                  <w:pPr>
                    <w:jc w:val="center"/>
                    <w:rPr>
                      <w:rFonts w:ascii="Times New Roman" w:hAnsi="Times New Roman"/>
                      <w:szCs w:val="21"/>
                    </w:rPr>
                  </w:pPr>
                  <w:r>
                    <w:rPr>
                      <w:rFonts w:ascii="Times New Roman" w:hAnsi="Times New Roman"/>
                      <w:szCs w:val="21"/>
                    </w:rPr>
                    <w:t>1</w:t>
                  </w:r>
                </w:p>
              </w:tc>
              <w:tc>
                <w:tcPr>
                  <w:tcW w:w="838" w:type="dxa"/>
                  <w:vAlign w:val="center"/>
                </w:tcPr>
                <w:p w14:paraId="64F81408">
                  <w:pPr>
                    <w:jc w:val="center"/>
                    <w:rPr>
                      <w:rFonts w:ascii="Times New Roman" w:hAnsi="Times New Roman"/>
                      <w:szCs w:val="21"/>
                    </w:rPr>
                  </w:pPr>
                  <w:r>
                    <w:rPr>
                      <w:rFonts w:ascii="Times New Roman" w:hAnsi="Times New Roman"/>
                      <w:szCs w:val="21"/>
                    </w:rPr>
                    <w:t>石屋排</w:t>
                  </w:r>
                </w:p>
              </w:tc>
              <w:tc>
                <w:tcPr>
                  <w:tcW w:w="1579" w:type="dxa"/>
                  <w:vAlign w:val="center"/>
                </w:tcPr>
                <w:p w14:paraId="61067E6F">
                  <w:pPr>
                    <w:jc w:val="center"/>
                    <w:rPr>
                      <w:rFonts w:ascii="Times New Roman" w:hAnsi="Times New Roman"/>
                      <w:szCs w:val="21"/>
                    </w:rPr>
                  </w:pPr>
                  <w:r>
                    <w:rPr>
                      <w:rFonts w:hint="eastAsia" w:ascii="Times New Roman" w:hAnsi="Times New Roman"/>
                      <w:szCs w:val="21"/>
                    </w:rPr>
                    <w:t>-</w:t>
                  </w:r>
                  <w:r>
                    <w:rPr>
                      <w:rFonts w:ascii="Times New Roman" w:hAnsi="Times New Roman"/>
                      <w:szCs w:val="21"/>
                    </w:rPr>
                    <w:t>297.2</w:t>
                  </w:r>
                </w:p>
              </w:tc>
              <w:tc>
                <w:tcPr>
                  <w:tcW w:w="1533" w:type="dxa"/>
                  <w:vAlign w:val="center"/>
                </w:tcPr>
                <w:p w14:paraId="4709C0EF">
                  <w:pPr>
                    <w:jc w:val="center"/>
                    <w:rPr>
                      <w:rFonts w:ascii="Times New Roman" w:hAnsi="Times New Roman"/>
                      <w:szCs w:val="21"/>
                    </w:rPr>
                  </w:pPr>
                  <w:r>
                    <w:rPr>
                      <w:rFonts w:hint="eastAsia" w:ascii="Times New Roman" w:hAnsi="Times New Roman"/>
                      <w:szCs w:val="21"/>
                    </w:rPr>
                    <w:t>-</w:t>
                  </w:r>
                  <w:r>
                    <w:rPr>
                      <w:rFonts w:ascii="Times New Roman" w:hAnsi="Times New Roman"/>
                      <w:szCs w:val="21"/>
                    </w:rPr>
                    <w:t>16.01</w:t>
                  </w:r>
                </w:p>
              </w:tc>
              <w:tc>
                <w:tcPr>
                  <w:tcW w:w="700" w:type="dxa"/>
                  <w:vAlign w:val="center"/>
                </w:tcPr>
                <w:p w14:paraId="08CB3496">
                  <w:pPr>
                    <w:jc w:val="center"/>
                    <w:rPr>
                      <w:rFonts w:ascii="Times New Roman" w:hAnsi="Times New Roman"/>
                      <w:szCs w:val="21"/>
                    </w:rPr>
                  </w:pPr>
                  <w:r>
                    <w:rPr>
                      <w:rFonts w:ascii="Times New Roman" w:hAnsi="Times New Roman"/>
                      <w:szCs w:val="21"/>
                    </w:rPr>
                    <w:t>居民约55户，约200人</w:t>
                  </w:r>
                </w:p>
              </w:tc>
              <w:tc>
                <w:tcPr>
                  <w:tcW w:w="700" w:type="dxa"/>
                  <w:vAlign w:val="center"/>
                </w:tcPr>
                <w:p w14:paraId="0DB24E5B">
                  <w:pPr>
                    <w:jc w:val="center"/>
                    <w:rPr>
                      <w:rFonts w:ascii="Times New Roman" w:hAnsi="Times New Roman"/>
                      <w:szCs w:val="21"/>
                    </w:rPr>
                  </w:pPr>
                  <w:r>
                    <w:rPr>
                      <w:rFonts w:ascii="Times New Roman" w:hAnsi="Times New Roman"/>
                      <w:szCs w:val="21"/>
                    </w:rPr>
                    <w:t>环境空气质量</w:t>
                  </w:r>
                </w:p>
              </w:tc>
              <w:tc>
                <w:tcPr>
                  <w:tcW w:w="731" w:type="dxa"/>
                  <w:vAlign w:val="center"/>
                </w:tcPr>
                <w:p w14:paraId="79331E19">
                  <w:pPr>
                    <w:jc w:val="center"/>
                    <w:rPr>
                      <w:rFonts w:ascii="Times New Roman" w:hAnsi="Times New Roman"/>
                      <w:szCs w:val="21"/>
                    </w:rPr>
                  </w:pPr>
                  <w:r>
                    <w:rPr>
                      <w:rFonts w:ascii="Times New Roman" w:hAnsi="Times New Roman"/>
                      <w:szCs w:val="21"/>
                    </w:rPr>
                    <w:t>大气二类区</w:t>
                  </w:r>
                </w:p>
              </w:tc>
              <w:tc>
                <w:tcPr>
                  <w:tcW w:w="801" w:type="dxa"/>
                  <w:vAlign w:val="center"/>
                </w:tcPr>
                <w:p w14:paraId="1E399776">
                  <w:pPr>
                    <w:jc w:val="center"/>
                    <w:rPr>
                      <w:rFonts w:ascii="Times New Roman" w:hAnsi="Times New Roman"/>
                      <w:szCs w:val="21"/>
                    </w:rPr>
                  </w:pPr>
                  <w:r>
                    <w:rPr>
                      <w:rFonts w:ascii="Times New Roman" w:hAnsi="Times New Roman"/>
                      <w:szCs w:val="21"/>
                    </w:rPr>
                    <w:t>东侧</w:t>
                  </w:r>
                </w:p>
              </w:tc>
              <w:tc>
                <w:tcPr>
                  <w:tcW w:w="906" w:type="dxa"/>
                  <w:vAlign w:val="center"/>
                </w:tcPr>
                <w:p w14:paraId="10BE3727">
                  <w:pPr>
                    <w:jc w:val="center"/>
                    <w:rPr>
                      <w:rFonts w:ascii="Times New Roman" w:hAnsi="Times New Roman"/>
                      <w:szCs w:val="21"/>
                    </w:rPr>
                  </w:pPr>
                  <w:r>
                    <w:rPr>
                      <w:rFonts w:ascii="Times New Roman" w:hAnsi="Times New Roman"/>
                      <w:szCs w:val="21"/>
                    </w:rPr>
                    <w:t>260</w:t>
                  </w:r>
                </w:p>
              </w:tc>
            </w:tr>
          </w:tbl>
          <w:p w14:paraId="7776D7DE">
            <w:pPr>
              <w:wordWrap w:val="0"/>
              <w:autoSpaceDE w:val="0"/>
              <w:autoSpaceDN w:val="0"/>
              <w:adjustRightInd w:val="0"/>
              <w:spacing w:line="360" w:lineRule="auto"/>
              <w:textAlignment w:val="baseline"/>
              <w:rPr>
                <w:rFonts w:ascii="Times New Roman" w:hAnsi="Times New Roman"/>
                <w:bCs/>
                <w:kern w:val="0"/>
                <w:szCs w:val="21"/>
              </w:rPr>
            </w:pPr>
            <w:r>
              <w:rPr>
                <w:rFonts w:ascii="Times New Roman" w:hAnsi="Times New Roman"/>
                <w:bCs/>
                <w:kern w:val="0"/>
                <w:szCs w:val="21"/>
              </w:rPr>
              <w:t>注：</w:t>
            </w:r>
            <w:r>
              <w:rPr>
                <w:rFonts w:hint="eastAsia" w:ascii="Times New Roman" w:hAnsi="Times New Roman"/>
                <w:bCs/>
                <w:kern w:val="0"/>
                <w:szCs w:val="21"/>
              </w:rPr>
              <w:t>以项目生产区西南角位置为原点（0,0）</w:t>
            </w:r>
            <w:r>
              <w:rPr>
                <w:rFonts w:ascii="Times New Roman" w:hAnsi="Times New Roman"/>
                <w:bCs/>
                <w:kern w:val="0"/>
                <w:szCs w:val="21"/>
              </w:rPr>
              <w:t>。</w:t>
            </w:r>
          </w:p>
          <w:p w14:paraId="2A6D5D87">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2 声环境</w:t>
            </w:r>
          </w:p>
          <w:p w14:paraId="4FBC0DB3">
            <w:pPr>
              <w:wordWrap w:val="0"/>
              <w:autoSpaceDE w:val="0"/>
              <w:autoSpaceDN w:val="0"/>
              <w:adjustRightInd w:val="0"/>
              <w:spacing w:line="360" w:lineRule="auto"/>
              <w:ind w:firstLine="480" w:firstLineChars="200"/>
              <w:textAlignment w:val="baseline"/>
              <w:rPr>
                <w:rFonts w:ascii="Times New Roman" w:hAnsi="Times New Roman"/>
                <w:kern w:val="0"/>
                <w:sz w:val="24"/>
                <w:szCs w:val="24"/>
                <w:lang w:bidi="ar"/>
              </w:rPr>
            </w:pPr>
            <w:r>
              <w:rPr>
                <w:rFonts w:ascii="Times New Roman" w:hAnsi="Times New Roman"/>
                <w:kern w:val="0"/>
                <w:sz w:val="24"/>
                <w:szCs w:val="24"/>
              </w:rPr>
              <w:t>本项目</w:t>
            </w:r>
            <w:r>
              <w:rPr>
                <w:rFonts w:ascii="Times New Roman" w:hAnsi="Times New Roman"/>
                <w:kern w:val="0"/>
                <w:sz w:val="24"/>
                <w:szCs w:val="24"/>
                <w:lang w:bidi="ar"/>
              </w:rPr>
              <w:t>厂界外50米范围内无声环境保护目标。</w:t>
            </w:r>
          </w:p>
          <w:p w14:paraId="5D2CBD49">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3 地表水环境</w:t>
            </w:r>
          </w:p>
          <w:p w14:paraId="585AD082">
            <w:pPr>
              <w:pStyle w:val="2"/>
              <w:spacing w:line="360" w:lineRule="auto"/>
              <w:ind w:firstLine="0"/>
              <w:jc w:val="center"/>
              <w:rPr>
                <w:rFonts w:ascii="Times New Roman" w:hAnsi="Times New Roman"/>
                <w:color w:val="auto"/>
                <w:lang w:bidi="ar"/>
              </w:rPr>
            </w:pPr>
            <w:r>
              <w:rPr>
                <w:rFonts w:ascii="Times New Roman" w:hAnsi="Times New Roman"/>
                <w:b/>
                <w:color w:val="auto"/>
              </w:rPr>
              <w:t>表3-4  地表水环境保护目标一览表</w:t>
            </w:r>
          </w:p>
          <w:tbl>
            <w:tblPr>
              <w:tblStyle w:val="34"/>
              <w:tblW w:w="83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751"/>
              <w:gridCol w:w="1134"/>
              <w:gridCol w:w="1275"/>
              <w:gridCol w:w="2151"/>
              <w:gridCol w:w="1151"/>
              <w:gridCol w:w="1191"/>
            </w:tblGrid>
            <w:tr w14:paraId="4D6B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vAlign w:val="center"/>
                </w:tcPr>
                <w:p w14:paraId="202DEF04">
                  <w:pPr>
                    <w:wordWrap w:val="0"/>
                    <w:autoSpaceDE w:val="0"/>
                    <w:autoSpaceDN w:val="0"/>
                    <w:adjustRightInd w:val="0"/>
                    <w:jc w:val="center"/>
                    <w:textAlignment w:val="baseline"/>
                    <w:rPr>
                      <w:rFonts w:ascii="Times New Roman" w:hAnsi="Times New Roman"/>
                      <w:bCs/>
                      <w:kern w:val="0"/>
                      <w:szCs w:val="21"/>
                    </w:rPr>
                  </w:pPr>
                  <w:r>
                    <w:rPr>
                      <w:rFonts w:ascii="Times New Roman" w:hAnsi="Times New Roman"/>
                      <w:bCs/>
                      <w:kern w:val="0"/>
                      <w:szCs w:val="21"/>
                      <w:lang w:bidi="ar"/>
                    </w:rPr>
                    <w:t>名称</w:t>
                  </w:r>
                </w:p>
              </w:tc>
              <w:tc>
                <w:tcPr>
                  <w:tcW w:w="452" w:type="pct"/>
                  <w:vAlign w:val="center"/>
                </w:tcPr>
                <w:p w14:paraId="689DDE43">
                  <w:pPr>
                    <w:wordWrap w:val="0"/>
                    <w:autoSpaceDE w:val="0"/>
                    <w:autoSpaceDN w:val="0"/>
                    <w:adjustRightInd w:val="0"/>
                    <w:jc w:val="center"/>
                    <w:textAlignment w:val="baseline"/>
                    <w:rPr>
                      <w:rFonts w:ascii="Times New Roman" w:hAnsi="Times New Roman"/>
                      <w:bCs/>
                      <w:kern w:val="0"/>
                      <w:szCs w:val="21"/>
                    </w:rPr>
                  </w:pPr>
                  <w:r>
                    <w:rPr>
                      <w:rFonts w:ascii="Times New Roman" w:hAnsi="Times New Roman"/>
                      <w:bCs/>
                      <w:kern w:val="0"/>
                      <w:szCs w:val="21"/>
                      <w:lang w:bidi="ar"/>
                    </w:rPr>
                    <w:t>坐标</w:t>
                  </w:r>
                </w:p>
              </w:tc>
              <w:tc>
                <w:tcPr>
                  <w:tcW w:w="683" w:type="pct"/>
                  <w:vAlign w:val="center"/>
                </w:tcPr>
                <w:p w14:paraId="427E859F">
                  <w:pPr>
                    <w:wordWrap w:val="0"/>
                    <w:autoSpaceDE w:val="0"/>
                    <w:autoSpaceDN w:val="0"/>
                    <w:adjustRightInd w:val="0"/>
                    <w:jc w:val="center"/>
                    <w:textAlignment w:val="baseline"/>
                    <w:rPr>
                      <w:rFonts w:ascii="Times New Roman" w:hAnsi="Times New Roman"/>
                      <w:bCs/>
                      <w:kern w:val="0"/>
                      <w:szCs w:val="21"/>
                    </w:rPr>
                  </w:pPr>
                  <w:r>
                    <w:rPr>
                      <w:rFonts w:ascii="Times New Roman" w:hAnsi="Times New Roman"/>
                      <w:bCs/>
                      <w:kern w:val="0"/>
                      <w:szCs w:val="21"/>
                      <w:lang w:bidi="ar"/>
                    </w:rPr>
                    <w:t>保护对象</w:t>
                  </w:r>
                </w:p>
              </w:tc>
              <w:tc>
                <w:tcPr>
                  <w:tcW w:w="768" w:type="pct"/>
                  <w:vAlign w:val="center"/>
                </w:tcPr>
                <w:p w14:paraId="357C7522">
                  <w:pPr>
                    <w:wordWrap w:val="0"/>
                    <w:autoSpaceDE w:val="0"/>
                    <w:autoSpaceDN w:val="0"/>
                    <w:adjustRightInd w:val="0"/>
                    <w:jc w:val="center"/>
                    <w:textAlignment w:val="baseline"/>
                    <w:rPr>
                      <w:rFonts w:ascii="Times New Roman" w:hAnsi="Times New Roman"/>
                      <w:bCs/>
                      <w:kern w:val="0"/>
                      <w:szCs w:val="21"/>
                    </w:rPr>
                  </w:pPr>
                  <w:r>
                    <w:rPr>
                      <w:rFonts w:ascii="Times New Roman" w:hAnsi="Times New Roman"/>
                      <w:bCs/>
                      <w:kern w:val="0"/>
                      <w:szCs w:val="21"/>
                      <w:lang w:bidi="ar"/>
                    </w:rPr>
                    <w:t>保护内容</w:t>
                  </w:r>
                </w:p>
              </w:tc>
              <w:tc>
                <w:tcPr>
                  <w:tcW w:w="1295" w:type="pct"/>
                  <w:vAlign w:val="center"/>
                </w:tcPr>
                <w:p w14:paraId="116E5EFD">
                  <w:pPr>
                    <w:wordWrap w:val="0"/>
                    <w:autoSpaceDE w:val="0"/>
                    <w:autoSpaceDN w:val="0"/>
                    <w:adjustRightInd w:val="0"/>
                    <w:jc w:val="center"/>
                    <w:textAlignment w:val="baseline"/>
                    <w:rPr>
                      <w:rFonts w:ascii="Times New Roman" w:hAnsi="Times New Roman"/>
                      <w:bCs/>
                      <w:kern w:val="0"/>
                      <w:szCs w:val="21"/>
                    </w:rPr>
                  </w:pPr>
                  <w:r>
                    <w:rPr>
                      <w:rFonts w:ascii="Times New Roman" w:hAnsi="Times New Roman"/>
                      <w:bCs/>
                      <w:kern w:val="0"/>
                      <w:szCs w:val="21"/>
                      <w:lang w:bidi="ar"/>
                    </w:rPr>
                    <w:t>环境功能区</w:t>
                  </w:r>
                </w:p>
              </w:tc>
              <w:tc>
                <w:tcPr>
                  <w:tcW w:w="693" w:type="pct"/>
                  <w:vAlign w:val="center"/>
                </w:tcPr>
                <w:p w14:paraId="2B2D30ED">
                  <w:pPr>
                    <w:wordWrap w:val="0"/>
                    <w:autoSpaceDE w:val="0"/>
                    <w:autoSpaceDN w:val="0"/>
                    <w:adjustRightInd w:val="0"/>
                    <w:jc w:val="center"/>
                    <w:textAlignment w:val="baseline"/>
                    <w:rPr>
                      <w:rFonts w:ascii="Times New Roman" w:hAnsi="Times New Roman"/>
                      <w:szCs w:val="21"/>
                    </w:rPr>
                  </w:pPr>
                  <w:r>
                    <w:rPr>
                      <w:rFonts w:ascii="Times New Roman" w:hAnsi="Times New Roman"/>
                      <w:szCs w:val="21"/>
                      <w:lang w:bidi="ar"/>
                    </w:rPr>
                    <w:t>相对厂址方位</w:t>
                  </w:r>
                </w:p>
              </w:tc>
              <w:tc>
                <w:tcPr>
                  <w:tcW w:w="717" w:type="pct"/>
                  <w:vAlign w:val="center"/>
                </w:tcPr>
                <w:p w14:paraId="32B449A7">
                  <w:pPr>
                    <w:wordWrap w:val="0"/>
                    <w:autoSpaceDE w:val="0"/>
                    <w:autoSpaceDN w:val="0"/>
                    <w:adjustRightInd w:val="0"/>
                    <w:jc w:val="center"/>
                    <w:textAlignment w:val="baseline"/>
                    <w:rPr>
                      <w:rFonts w:ascii="Times New Roman" w:hAnsi="Times New Roman"/>
                      <w:kern w:val="0"/>
                      <w:szCs w:val="21"/>
                    </w:rPr>
                  </w:pPr>
                  <w:r>
                    <w:rPr>
                      <w:rFonts w:ascii="Times New Roman" w:hAnsi="Times New Roman"/>
                      <w:szCs w:val="21"/>
                      <w:lang w:bidi="ar"/>
                    </w:rPr>
                    <w:t>相对厂界最近距离/m</w:t>
                  </w:r>
                </w:p>
              </w:tc>
            </w:tr>
            <w:tr w14:paraId="46E9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vAlign w:val="center"/>
                </w:tcPr>
                <w:p w14:paraId="1A762074">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rPr>
                    <w:t>逢源河</w:t>
                  </w:r>
                </w:p>
              </w:tc>
              <w:tc>
                <w:tcPr>
                  <w:tcW w:w="452" w:type="pct"/>
                  <w:vAlign w:val="center"/>
                </w:tcPr>
                <w:p w14:paraId="7A20023E">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lang w:bidi="ar"/>
                    </w:rPr>
                    <w:t>/</w:t>
                  </w:r>
                </w:p>
              </w:tc>
              <w:tc>
                <w:tcPr>
                  <w:tcW w:w="683" w:type="pct"/>
                  <w:vAlign w:val="center"/>
                </w:tcPr>
                <w:p w14:paraId="0E49A25B">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rPr>
                    <w:t>地表水体</w:t>
                  </w:r>
                </w:p>
              </w:tc>
              <w:tc>
                <w:tcPr>
                  <w:tcW w:w="768" w:type="pct"/>
                  <w:vAlign w:val="center"/>
                </w:tcPr>
                <w:p w14:paraId="096A9E49">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rPr>
                    <w:t>地表水环境质量</w:t>
                  </w:r>
                </w:p>
              </w:tc>
              <w:tc>
                <w:tcPr>
                  <w:tcW w:w="1295" w:type="pct"/>
                  <w:vAlign w:val="center"/>
                </w:tcPr>
                <w:p w14:paraId="68A9B844">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lang w:bidi="ar"/>
                    </w:rPr>
                    <w:t>《地表水环境质量标准》（GB3838-2002）Ⅲ类标准</w:t>
                  </w:r>
                </w:p>
              </w:tc>
              <w:tc>
                <w:tcPr>
                  <w:tcW w:w="693" w:type="pct"/>
                  <w:vAlign w:val="center"/>
                </w:tcPr>
                <w:p w14:paraId="4FF3F787">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lang w:bidi="ar"/>
                    </w:rPr>
                    <w:t>东南</w:t>
                  </w:r>
                </w:p>
              </w:tc>
              <w:tc>
                <w:tcPr>
                  <w:tcW w:w="717" w:type="pct"/>
                  <w:vAlign w:val="center"/>
                </w:tcPr>
                <w:p w14:paraId="5CBBD252">
                  <w:pPr>
                    <w:wordWrap w:val="0"/>
                    <w:autoSpaceDE w:val="0"/>
                    <w:autoSpaceDN w:val="0"/>
                    <w:adjustRightInd w:val="0"/>
                    <w:jc w:val="center"/>
                    <w:textAlignment w:val="baseline"/>
                    <w:rPr>
                      <w:rFonts w:ascii="Times New Roman" w:hAnsi="Times New Roman"/>
                      <w:kern w:val="0"/>
                      <w:szCs w:val="21"/>
                    </w:rPr>
                  </w:pPr>
                  <w:r>
                    <w:rPr>
                      <w:rFonts w:ascii="Times New Roman" w:hAnsi="Times New Roman"/>
                      <w:kern w:val="0"/>
                      <w:szCs w:val="21"/>
                      <w:lang w:bidi="ar"/>
                    </w:rPr>
                    <w:t>475</w:t>
                  </w:r>
                </w:p>
              </w:tc>
            </w:tr>
          </w:tbl>
          <w:p w14:paraId="466E09E2">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4 地下水环境</w:t>
            </w:r>
          </w:p>
          <w:p w14:paraId="6D1D375A">
            <w:pPr>
              <w:wordWrap w:val="0"/>
              <w:autoSpaceDE w:val="0"/>
              <w:autoSpaceDN w:val="0"/>
              <w:adjustRightInd w:val="0"/>
              <w:spacing w:line="360" w:lineRule="auto"/>
              <w:ind w:firstLine="480" w:firstLineChars="200"/>
              <w:textAlignment w:val="baseline"/>
              <w:rPr>
                <w:rFonts w:ascii="Times New Roman" w:hAnsi="Times New Roman"/>
                <w:kern w:val="0"/>
                <w:sz w:val="24"/>
                <w:szCs w:val="24"/>
              </w:rPr>
            </w:pPr>
            <w:r>
              <w:rPr>
                <w:rFonts w:ascii="Times New Roman" w:hAnsi="Times New Roman"/>
                <w:kern w:val="0"/>
                <w:sz w:val="24"/>
                <w:szCs w:val="24"/>
              </w:rPr>
              <w:t>本项目厂界外500米范围内无地下水集中式饮用水水源和热水、矿泉水、温泉等特殊地下水资源。</w:t>
            </w:r>
          </w:p>
          <w:p w14:paraId="334D6CED">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5 生态环境</w:t>
            </w:r>
          </w:p>
          <w:p w14:paraId="5F1AEDE8">
            <w:pPr>
              <w:wordWrap w:val="0"/>
              <w:autoSpaceDE w:val="0"/>
              <w:autoSpaceDN w:val="0"/>
              <w:adjustRightInd w:val="0"/>
              <w:spacing w:line="360" w:lineRule="auto"/>
              <w:ind w:firstLine="480" w:firstLineChars="200"/>
              <w:textAlignment w:val="baseline"/>
              <w:rPr>
                <w:rFonts w:ascii="Times New Roman" w:hAnsi="Times New Roman"/>
                <w:kern w:val="0"/>
                <w:sz w:val="24"/>
                <w:szCs w:val="24"/>
              </w:rPr>
            </w:pPr>
            <w:r>
              <w:rPr>
                <w:rFonts w:ascii="Times New Roman" w:hAnsi="Times New Roman"/>
                <w:kern w:val="0"/>
                <w:sz w:val="24"/>
                <w:szCs w:val="24"/>
              </w:rPr>
              <w:t>本项目位于云浮市云安区六都镇红字垌</w:t>
            </w:r>
            <w:r>
              <w:rPr>
                <w:rFonts w:ascii="Times New Roman" w:hAnsi="Times New Roman"/>
                <w:bCs/>
                <w:spacing w:val="8"/>
                <w:sz w:val="24"/>
                <w:szCs w:val="24"/>
              </w:rPr>
              <w:t>，租赁</w:t>
            </w:r>
            <w:r>
              <w:rPr>
                <w:rFonts w:ascii="Times New Roman" w:hAnsi="Times New Roman"/>
                <w:sz w:val="24"/>
                <w:szCs w:val="24"/>
              </w:rPr>
              <w:t>云浮市亚力山石业有限公司闲置生产厂房进行生产</w:t>
            </w:r>
            <w:r>
              <w:rPr>
                <w:rFonts w:ascii="Times New Roman" w:hAnsi="Times New Roman"/>
                <w:kern w:val="0"/>
                <w:sz w:val="24"/>
                <w:szCs w:val="24"/>
              </w:rPr>
              <w:t>，用地范围内无生态环境保护目标。</w:t>
            </w:r>
          </w:p>
          <w:p w14:paraId="79F69F97">
            <w:pPr>
              <w:rPr>
                <w:rFonts w:ascii="Times New Roman" w:hAnsi="Times New Roman"/>
              </w:rPr>
            </w:pPr>
          </w:p>
        </w:tc>
      </w:tr>
      <w:tr w14:paraId="5C2BA2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392" w:type="dxa"/>
            <w:tcBorders>
              <w:top w:val="single" w:color="auto" w:sz="4" w:space="0"/>
              <w:left w:val="single" w:color="auto" w:sz="8" w:space="0"/>
              <w:bottom w:val="single" w:color="auto" w:sz="4" w:space="0"/>
              <w:right w:val="single" w:color="auto" w:sz="4" w:space="0"/>
            </w:tcBorders>
            <w:vAlign w:val="center"/>
          </w:tcPr>
          <w:p w14:paraId="713237D9">
            <w:pPr>
              <w:spacing w:line="360" w:lineRule="auto"/>
              <w:jc w:val="center"/>
              <w:rPr>
                <w:rFonts w:ascii="Times New Roman" w:hAnsi="Times New Roman"/>
                <w:kern w:val="0"/>
                <w:sz w:val="24"/>
                <w:szCs w:val="24"/>
              </w:rPr>
            </w:pPr>
            <w:r>
              <w:rPr>
                <w:rFonts w:ascii="Times New Roman" w:hAnsi="Times New Roman"/>
                <w:kern w:val="0"/>
                <w:sz w:val="24"/>
                <w:szCs w:val="24"/>
              </w:rPr>
              <w:t>污染物排放控制标准</w:t>
            </w:r>
          </w:p>
        </w:tc>
        <w:tc>
          <w:tcPr>
            <w:tcW w:w="8851" w:type="dxa"/>
            <w:tcBorders>
              <w:top w:val="single" w:color="auto" w:sz="4" w:space="0"/>
              <w:left w:val="single" w:color="auto" w:sz="4" w:space="0"/>
              <w:bottom w:val="single" w:color="auto" w:sz="4" w:space="0"/>
              <w:right w:val="single" w:color="auto" w:sz="8" w:space="0"/>
            </w:tcBorders>
            <w:vAlign w:val="center"/>
          </w:tcPr>
          <w:p w14:paraId="28C88662">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1 大气污染物</w:t>
            </w:r>
          </w:p>
          <w:p w14:paraId="5E337085">
            <w:pPr>
              <w:spacing w:line="360" w:lineRule="auto"/>
              <w:ind w:firstLine="480" w:firstLineChars="200"/>
              <w:rPr>
                <w:rFonts w:ascii="Times New Roman" w:hAnsi="Times New Roman"/>
                <w:sz w:val="24"/>
                <w:szCs w:val="24"/>
              </w:rPr>
            </w:pPr>
            <w:r>
              <w:rPr>
                <w:rFonts w:ascii="Times New Roman" w:hAnsi="Times New Roman"/>
                <w:sz w:val="24"/>
                <w:szCs w:val="24"/>
              </w:rPr>
              <w:t>颗粒物执行《石灰、电石工业大气污染物排放标准》（GB 41618-2022）表1有组织排放限值及表A.1中无组织排放监控浓度限值。</w:t>
            </w:r>
          </w:p>
          <w:p w14:paraId="43327940">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表3-5  《石灰、电石工业大气污染物排放标准》（摘要）</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248"/>
              <w:gridCol w:w="2040"/>
              <w:gridCol w:w="2096"/>
              <w:gridCol w:w="2100"/>
            </w:tblGrid>
            <w:tr w14:paraId="3413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50" w:type="dxa"/>
                  <w:vAlign w:val="center"/>
                </w:tcPr>
                <w:p w14:paraId="034BA16F">
                  <w:pPr>
                    <w:tabs>
                      <w:tab w:val="left" w:pos="2196"/>
                    </w:tabs>
                    <w:jc w:val="center"/>
                    <w:rPr>
                      <w:rFonts w:ascii="Times New Roman" w:hAnsi="Times New Roman"/>
                      <w:szCs w:val="21"/>
                    </w:rPr>
                  </w:pPr>
                  <w:r>
                    <w:rPr>
                      <w:rFonts w:ascii="Times New Roman" w:hAnsi="Times New Roman"/>
                      <w:szCs w:val="21"/>
                    </w:rPr>
                    <w:t>序号</w:t>
                  </w:r>
                </w:p>
              </w:tc>
              <w:tc>
                <w:tcPr>
                  <w:tcW w:w="1248" w:type="dxa"/>
                  <w:vAlign w:val="center"/>
                </w:tcPr>
                <w:p w14:paraId="0E2D073B">
                  <w:pPr>
                    <w:tabs>
                      <w:tab w:val="left" w:pos="2196"/>
                    </w:tabs>
                    <w:jc w:val="center"/>
                    <w:rPr>
                      <w:rFonts w:ascii="Times New Roman" w:hAnsi="Times New Roman"/>
                      <w:szCs w:val="21"/>
                    </w:rPr>
                  </w:pPr>
                  <w:r>
                    <w:rPr>
                      <w:rFonts w:hint="eastAsia" w:ascii="Times New Roman" w:hAnsi="Times New Roman"/>
                      <w:szCs w:val="21"/>
                    </w:rPr>
                    <w:t>生产过程</w:t>
                  </w:r>
                </w:p>
              </w:tc>
              <w:tc>
                <w:tcPr>
                  <w:tcW w:w="2041" w:type="dxa"/>
                  <w:vAlign w:val="center"/>
                </w:tcPr>
                <w:p w14:paraId="5C497425">
                  <w:pPr>
                    <w:tabs>
                      <w:tab w:val="left" w:pos="2196"/>
                    </w:tabs>
                    <w:jc w:val="center"/>
                    <w:rPr>
                      <w:rFonts w:ascii="Times New Roman" w:hAnsi="Times New Roman"/>
                      <w:szCs w:val="21"/>
                    </w:rPr>
                  </w:pPr>
                  <w:r>
                    <w:rPr>
                      <w:rFonts w:ascii="Times New Roman" w:hAnsi="Times New Roman"/>
                      <w:szCs w:val="21"/>
                    </w:rPr>
                    <w:t>生产工序或设施</w:t>
                  </w:r>
                </w:p>
              </w:tc>
              <w:tc>
                <w:tcPr>
                  <w:tcW w:w="2097" w:type="dxa"/>
                  <w:vAlign w:val="center"/>
                </w:tcPr>
                <w:p w14:paraId="112496DE">
                  <w:pPr>
                    <w:tabs>
                      <w:tab w:val="left" w:pos="2196"/>
                    </w:tabs>
                    <w:jc w:val="center"/>
                    <w:rPr>
                      <w:rFonts w:ascii="Times New Roman" w:hAnsi="Times New Roman"/>
                      <w:szCs w:val="21"/>
                    </w:rPr>
                  </w:pPr>
                  <w:r>
                    <w:rPr>
                      <w:rFonts w:ascii="Times New Roman" w:hAnsi="Times New Roman"/>
                      <w:szCs w:val="21"/>
                    </w:rPr>
                    <w:t>污染物</w:t>
                  </w:r>
                </w:p>
              </w:tc>
              <w:tc>
                <w:tcPr>
                  <w:tcW w:w="2101" w:type="dxa"/>
                  <w:vAlign w:val="center"/>
                </w:tcPr>
                <w:p w14:paraId="2E0DE49F">
                  <w:pPr>
                    <w:tabs>
                      <w:tab w:val="left" w:pos="2196"/>
                    </w:tabs>
                    <w:jc w:val="center"/>
                    <w:rPr>
                      <w:rFonts w:ascii="Times New Roman" w:hAnsi="Times New Roman"/>
                      <w:szCs w:val="21"/>
                    </w:rPr>
                  </w:pPr>
                  <w:r>
                    <w:rPr>
                      <w:rFonts w:ascii="Times New Roman" w:hAnsi="Times New Roman"/>
                      <w:szCs w:val="21"/>
                    </w:rPr>
                    <w:t>有组织排放限值</w:t>
                  </w:r>
                  <w:r>
                    <w:rPr>
                      <w:rFonts w:ascii="Times New Roman" w:hAnsi="Times New Roman"/>
                      <w:bCs/>
                      <w:szCs w:val="21"/>
                    </w:rPr>
                    <w:t>mg/m</w:t>
                  </w:r>
                  <w:r>
                    <w:rPr>
                      <w:rFonts w:ascii="Times New Roman" w:hAnsi="Times New Roman"/>
                      <w:bCs/>
                      <w:szCs w:val="21"/>
                      <w:vertAlign w:val="superscript"/>
                    </w:rPr>
                    <w:t>3</w:t>
                  </w:r>
                </w:p>
              </w:tc>
            </w:tr>
            <w:tr w14:paraId="5894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0" w:type="dxa"/>
                  <w:vAlign w:val="center"/>
                </w:tcPr>
                <w:p w14:paraId="1C363995">
                  <w:pPr>
                    <w:tabs>
                      <w:tab w:val="left" w:pos="2196"/>
                    </w:tabs>
                    <w:jc w:val="center"/>
                    <w:rPr>
                      <w:rFonts w:ascii="Times New Roman" w:hAnsi="Times New Roman"/>
                      <w:szCs w:val="21"/>
                    </w:rPr>
                  </w:pPr>
                  <w:r>
                    <w:rPr>
                      <w:rFonts w:ascii="Times New Roman" w:hAnsi="Times New Roman"/>
                      <w:szCs w:val="21"/>
                    </w:rPr>
                    <w:t>1</w:t>
                  </w:r>
                </w:p>
              </w:tc>
              <w:tc>
                <w:tcPr>
                  <w:tcW w:w="1248" w:type="dxa"/>
                  <w:vAlign w:val="center"/>
                </w:tcPr>
                <w:p w14:paraId="16CD0543">
                  <w:pPr>
                    <w:tabs>
                      <w:tab w:val="left" w:pos="2196"/>
                    </w:tabs>
                    <w:jc w:val="center"/>
                    <w:rPr>
                      <w:rFonts w:ascii="Times New Roman" w:hAnsi="Times New Roman"/>
                      <w:szCs w:val="21"/>
                    </w:rPr>
                  </w:pPr>
                  <w:r>
                    <w:rPr>
                      <w:rFonts w:hint="eastAsia" w:ascii="Times New Roman" w:hAnsi="Times New Roman"/>
                      <w:szCs w:val="21"/>
                    </w:rPr>
                    <w:t>石灰制品</w:t>
                  </w:r>
                </w:p>
                <w:p w14:paraId="501BD646">
                  <w:pPr>
                    <w:tabs>
                      <w:tab w:val="left" w:pos="2196"/>
                    </w:tabs>
                    <w:jc w:val="center"/>
                    <w:rPr>
                      <w:rFonts w:ascii="Times New Roman" w:hAnsi="Times New Roman"/>
                      <w:szCs w:val="21"/>
                    </w:rPr>
                  </w:pPr>
                  <w:r>
                    <w:rPr>
                      <w:rFonts w:hint="eastAsia" w:ascii="Times New Roman" w:hAnsi="Times New Roman"/>
                      <w:szCs w:val="21"/>
                    </w:rPr>
                    <w:t>生产</w:t>
                  </w:r>
                </w:p>
              </w:tc>
              <w:tc>
                <w:tcPr>
                  <w:tcW w:w="2041" w:type="dxa"/>
                  <w:vAlign w:val="center"/>
                </w:tcPr>
                <w:p w14:paraId="04183FFD">
                  <w:pPr>
                    <w:tabs>
                      <w:tab w:val="left" w:pos="2196"/>
                    </w:tabs>
                    <w:jc w:val="center"/>
                    <w:rPr>
                      <w:rFonts w:ascii="Times New Roman" w:hAnsi="Times New Roman"/>
                      <w:szCs w:val="21"/>
                    </w:rPr>
                  </w:pPr>
                  <w:r>
                    <w:rPr>
                      <w:rFonts w:hint="eastAsia" w:ascii="Times New Roman" w:hAnsi="Times New Roman"/>
                      <w:szCs w:val="21"/>
                    </w:rPr>
                    <w:t>破碎、筛分、粉磨及其他生产工序或设施</w:t>
                  </w:r>
                </w:p>
              </w:tc>
              <w:tc>
                <w:tcPr>
                  <w:tcW w:w="2097" w:type="dxa"/>
                  <w:vAlign w:val="center"/>
                </w:tcPr>
                <w:p w14:paraId="2687E3D7">
                  <w:pPr>
                    <w:tabs>
                      <w:tab w:val="left" w:pos="2196"/>
                    </w:tabs>
                    <w:jc w:val="center"/>
                    <w:rPr>
                      <w:rFonts w:ascii="Times New Roman" w:hAnsi="Times New Roman"/>
                      <w:szCs w:val="21"/>
                    </w:rPr>
                  </w:pPr>
                  <w:r>
                    <w:rPr>
                      <w:rFonts w:ascii="Times New Roman" w:hAnsi="Times New Roman"/>
                      <w:szCs w:val="21"/>
                    </w:rPr>
                    <w:t>颗粒物</w:t>
                  </w:r>
                </w:p>
              </w:tc>
              <w:tc>
                <w:tcPr>
                  <w:tcW w:w="2101" w:type="dxa"/>
                  <w:vAlign w:val="center"/>
                </w:tcPr>
                <w:p w14:paraId="305E9B73">
                  <w:pPr>
                    <w:tabs>
                      <w:tab w:val="left" w:pos="2196"/>
                    </w:tabs>
                    <w:jc w:val="center"/>
                    <w:rPr>
                      <w:rFonts w:ascii="Times New Roman" w:hAnsi="Times New Roman"/>
                      <w:szCs w:val="21"/>
                    </w:rPr>
                  </w:pPr>
                  <w:r>
                    <w:rPr>
                      <w:rFonts w:ascii="Times New Roman" w:hAnsi="Times New Roman"/>
                      <w:szCs w:val="21"/>
                    </w:rPr>
                    <w:t>20</w:t>
                  </w:r>
                </w:p>
              </w:tc>
            </w:tr>
          </w:tbl>
          <w:p w14:paraId="385B042F">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表3-6  《石灰、电石工业大气污染物排放标准》（摘要）</w:t>
            </w:r>
          </w:p>
          <w:tbl>
            <w:tblPr>
              <w:tblStyle w:val="3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2440"/>
              <w:gridCol w:w="2442"/>
              <w:gridCol w:w="2255"/>
            </w:tblGrid>
            <w:tr w14:paraId="3385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vMerge w:val="restart"/>
                  <w:vAlign w:val="center"/>
                </w:tcPr>
                <w:p w14:paraId="3D69BB65">
                  <w:pPr>
                    <w:pStyle w:val="61"/>
                    <w:spacing w:before="24"/>
                    <w:rPr>
                      <w:rFonts w:ascii="Times New Roman" w:hAnsi="Times New Roman"/>
                      <w:bCs/>
                      <w:szCs w:val="21"/>
                    </w:rPr>
                  </w:pPr>
                  <w:r>
                    <w:rPr>
                      <w:rFonts w:ascii="Times New Roman" w:hAnsi="Times New Roman"/>
                      <w:bCs/>
                      <w:szCs w:val="21"/>
                    </w:rPr>
                    <w:t>序号</w:t>
                  </w:r>
                </w:p>
              </w:tc>
              <w:tc>
                <w:tcPr>
                  <w:tcW w:w="1464" w:type="pct"/>
                  <w:vMerge w:val="restart"/>
                  <w:vAlign w:val="center"/>
                </w:tcPr>
                <w:p w14:paraId="58650442">
                  <w:pPr>
                    <w:pStyle w:val="61"/>
                    <w:spacing w:before="24"/>
                    <w:rPr>
                      <w:rFonts w:ascii="Times New Roman" w:hAnsi="Times New Roman"/>
                      <w:bCs/>
                      <w:szCs w:val="21"/>
                    </w:rPr>
                  </w:pPr>
                  <w:r>
                    <w:rPr>
                      <w:rFonts w:ascii="Times New Roman" w:hAnsi="Times New Roman"/>
                      <w:bCs/>
                      <w:szCs w:val="21"/>
                    </w:rPr>
                    <w:t>污染物</w:t>
                  </w:r>
                </w:p>
              </w:tc>
              <w:tc>
                <w:tcPr>
                  <w:tcW w:w="2817" w:type="pct"/>
                  <w:gridSpan w:val="2"/>
                  <w:vAlign w:val="center"/>
                </w:tcPr>
                <w:p w14:paraId="7519B023">
                  <w:pPr>
                    <w:pStyle w:val="61"/>
                    <w:spacing w:before="24"/>
                    <w:rPr>
                      <w:rFonts w:ascii="Times New Roman" w:hAnsi="Times New Roman"/>
                      <w:bCs/>
                      <w:szCs w:val="21"/>
                    </w:rPr>
                  </w:pPr>
                  <w:r>
                    <w:rPr>
                      <w:rFonts w:ascii="Times New Roman" w:hAnsi="Times New Roman"/>
                      <w:bCs/>
                      <w:szCs w:val="21"/>
                    </w:rPr>
                    <w:t>无组织排放监控浓度限值</w:t>
                  </w:r>
                </w:p>
              </w:tc>
            </w:tr>
            <w:tr w14:paraId="0FA8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vMerge w:val="continue"/>
                  <w:vAlign w:val="center"/>
                </w:tcPr>
                <w:p w14:paraId="35B237F6">
                  <w:pPr>
                    <w:pStyle w:val="61"/>
                    <w:spacing w:before="24"/>
                    <w:rPr>
                      <w:rFonts w:ascii="Times New Roman" w:hAnsi="Times New Roman"/>
                      <w:bCs/>
                      <w:szCs w:val="21"/>
                    </w:rPr>
                  </w:pPr>
                </w:p>
              </w:tc>
              <w:tc>
                <w:tcPr>
                  <w:tcW w:w="1464" w:type="pct"/>
                  <w:vMerge w:val="continue"/>
                  <w:vAlign w:val="center"/>
                </w:tcPr>
                <w:p w14:paraId="4F6130C4">
                  <w:pPr>
                    <w:pStyle w:val="61"/>
                    <w:spacing w:before="24"/>
                    <w:rPr>
                      <w:rFonts w:ascii="Times New Roman" w:hAnsi="Times New Roman"/>
                      <w:bCs/>
                      <w:szCs w:val="21"/>
                    </w:rPr>
                  </w:pPr>
                </w:p>
              </w:tc>
              <w:tc>
                <w:tcPr>
                  <w:tcW w:w="1465" w:type="pct"/>
                  <w:vAlign w:val="center"/>
                </w:tcPr>
                <w:p w14:paraId="1857AA87">
                  <w:pPr>
                    <w:pStyle w:val="61"/>
                    <w:spacing w:before="24"/>
                    <w:rPr>
                      <w:rFonts w:ascii="Times New Roman" w:hAnsi="Times New Roman"/>
                      <w:bCs/>
                      <w:szCs w:val="21"/>
                    </w:rPr>
                  </w:pPr>
                  <w:r>
                    <w:rPr>
                      <w:rFonts w:ascii="Times New Roman" w:hAnsi="Times New Roman"/>
                      <w:bCs/>
                      <w:szCs w:val="21"/>
                    </w:rPr>
                    <w:t>监控点</w:t>
                  </w:r>
                </w:p>
              </w:tc>
              <w:tc>
                <w:tcPr>
                  <w:tcW w:w="1351" w:type="pct"/>
                  <w:vAlign w:val="center"/>
                </w:tcPr>
                <w:p w14:paraId="69E3BBCF">
                  <w:pPr>
                    <w:pStyle w:val="61"/>
                    <w:spacing w:before="24"/>
                    <w:rPr>
                      <w:rFonts w:ascii="Times New Roman" w:hAnsi="Times New Roman"/>
                      <w:bCs/>
                      <w:szCs w:val="21"/>
                    </w:rPr>
                  </w:pPr>
                  <w:r>
                    <w:rPr>
                      <w:rFonts w:ascii="Times New Roman" w:hAnsi="Times New Roman"/>
                      <w:bCs/>
                      <w:szCs w:val="21"/>
                    </w:rPr>
                    <w:t>浓度mg/m</w:t>
                  </w:r>
                  <w:r>
                    <w:rPr>
                      <w:rFonts w:ascii="Times New Roman" w:hAnsi="Times New Roman"/>
                      <w:bCs/>
                      <w:szCs w:val="21"/>
                      <w:vertAlign w:val="superscript"/>
                    </w:rPr>
                    <w:t>3</w:t>
                  </w:r>
                </w:p>
              </w:tc>
            </w:tr>
            <w:tr w14:paraId="6AEE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vAlign w:val="center"/>
                </w:tcPr>
                <w:p w14:paraId="37C625F8">
                  <w:pPr>
                    <w:pStyle w:val="61"/>
                    <w:spacing w:before="24"/>
                    <w:rPr>
                      <w:rFonts w:ascii="Times New Roman" w:hAnsi="Times New Roman"/>
                      <w:szCs w:val="21"/>
                    </w:rPr>
                  </w:pPr>
                  <w:r>
                    <w:rPr>
                      <w:rFonts w:ascii="Times New Roman" w:hAnsi="Times New Roman"/>
                      <w:szCs w:val="21"/>
                    </w:rPr>
                    <w:t>1</w:t>
                  </w:r>
                </w:p>
              </w:tc>
              <w:tc>
                <w:tcPr>
                  <w:tcW w:w="1464" w:type="pct"/>
                  <w:vAlign w:val="center"/>
                </w:tcPr>
                <w:p w14:paraId="64C65FDC">
                  <w:pPr>
                    <w:pStyle w:val="61"/>
                    <w:spacing w:before="24"/>
                    <w:rPr>
                      <w:rFonts w:ascii="Times New Roman" w:hAnsi="Times New Roman"/>
                      <w:szCs w:val="21"/>
                    </w:rPr>
                  </w:pPr>
                  <w:r>
                    <w:rPr>
                      <w:rFonts w:ascii="Times New Roman" w:hAnsi="Times New Roman"/>
                      <w:szCs w:val="21"/>
                    </w:rPr>
                    <w:t>颗粒物</w:t>
                  </w:r>
                </w:p>
              </w:tc>
              <w:tc>
                <w:tcPr>
                  <w:tcW w:w="1465" w:type="pct"/>
                  <w:vAlign w:val="center"/>
                </w:tcPr>
                <w:p w14:paraId="50879F28">
                  <w:pPr>
                    <w:pStyle w:val="61"/>
                    <w:spacing w:before="24"/>
                    <w:rPr>
                      <w:rFonts w:ascii="Times New Roman" w:hAnsi="Times New Roman"/>
                      <w:szCs w:val="21"/>
                    </w:rPr>
                  </w:pPr>
                  <w:r>
                    <w:rPr>
                      <w:rFonts w:ascii="Times New Roman" w:hAnsi="Times New Roman"/>
                      <w:szCs w:val="21"/>
                    </w:rPr>
                    <w:t>在厂房外设置监控点</w:t>
                  </w:r>
                </w:p>
              </w:tc>
              <w:tc>
                <w:tcPr>
                  <w:tcW w:w="1351" w:type="pct"/>
                  <w:vAlign w:val="center"/>
                </w:tcPr>
                <w:p w14:paraId="3E2C17AF">
                  <w:pPr>
                    <w:pStyle w:val="61"/>
                    <w:spacing w:before="24"/>
                    <w:rPr>
                      <w:rFonts w:ascii="Times New Roman" w:hAnsi="Times New Roman"/>
                      <w:szCs w:val="21"/>
                    </w:rPr>
                  </w:pPr>
                  <w:r>
                    <w:rPr>
                      <w:rFonts w:ascii="Times New Roman" w:hAnsi="Times New Roman"/>
                      <w:szCs w:val="21"/>
                    </w:rPr>
                    <w:t>5.0</w:t>
                  </w:r>
                </w:p>
              </w:tc>
            </w:tr>
          </w:tbl>
          <w:p w14:paraId="798E5C33">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2 水污染物</w:t>
            </w:r>
          </w:p>
          <w:p w14:paraId="234028C2">
            <w:pPr>
              <w:autoSpaceDE w:val="0"/>
              <w:autoSpaceDN w:val="0"/>
              <w:adjustRightInd w:val="0"/>
              <w:spacing w:line="360" w:lineRule="auto"/>
              <w:ind w:firstLine="480" w:firstLineChars="200"/>
              <w:textAlignment w:val="baseline"/>
              <w:rPr>
                <w:rFonts w:ascii="Times New Roman" w:hAnsi="Times New Roman"/>
                <w:sz w:val="24"/>
                <w:szCs w:val="24"/>
                <w:lang w:bidi="ar"/>
              </w:rPr>
            </w:pPr>
            <w:bookmarkStart w:id="175" w:name="OLE_LINK205"/>
            <w:bookmarkStart w:id="176" w:name="OLE_LINK206"/>
            <w:r>
              <w:rPr>
                <w:rFonts w:ascii="Times New Roman" w:hAnsi="Times New Roman"/>
                <w:sz w:val="24"/>
                <w:szCs w:val="24"/>
                <w:lang w:bidi="ar"/>
              </w:rPr>
              <w:t>本项目所有生产废水均回用不外排，其中车辆及地面冲洗水收集后经沉淀池沉淀</w:t>
            </w:r>
            <w:r>
              <w:rPr>
                <w:rFonts w:hint="eastAsia" w:ascii="Times New Roman" w:hAnsi="Times New Roman"/>
                <w:sz w:val="24"/>
                <w:szCs w:val="24"/>
                <w:lang w:bidi="ar"/>
              </w:rPr>
              <w:t>达到《城市污水再生利用城市杂用水水质》（GB/T18920-2020）中“冲厕、车辆冲洗”及“城市绿化、道路清扫、消防、建筑施工”的标准后回用于</w:t>
            </w:r>
            <w:r>
              <w:rPr>
                <w:rFonts w:ascii="Times New Roman" w:hAnsi="Times New Roman"/>
                <w:sz w:val="24"/>
                <w:szCs w:val="24"/>
                <w:lang w:bidi="ar"/>
              </w:rPr>
              <w:t>洗车或地面清洗；</w:t>
            </w:r>
          </w:p>
          <w:p w14:paraId="74FD9EF2">
            <w:pPr>
              <w:jc w:val="center"/>
              <w:rPr>
                <w:rFonts w:ascii="Times New Roman" w:hAnsi="Times New Roman"/>
                <w:b/>
                <w:bCs/>
                <w:sz w:val="24"/>
                <w:szCs w:val="24"/>
              </w:rPr>
            </w:pPr>
            <w:r>
              <w:rPr>
                <w:rFonts w:ascii="Times New Roman" w:hAnsi="Times New Roman"/>
                <w:b/>
                <w:bCs/>
                <w:sz w:val="24"/>
                <w:szCs w:val="24"/>
              </w:rPr>
              <w:t>表3-7本项目</w:t>
            </w:r>
            <w:r>
              <w:rPr>
                <w:rFonts w:hint="eastAsia" w:ascii="Times New Roman" w:hAnsi="Times New Roman"/>
                <w:b/>
                <w:bCs/>
                <w:sz w:val="24"/>
                <w:szCs w:val="24"/>
              </w:rPr>
              <w:t>车辆</w:t>
            </w:r>
            <w:r>
              <w:rPr>
                <w:rFonts w:ascii="Times New Roman" w:hAnsi="Times New Roman"/>
                <w:b/>
                <w:bCs/>
                <w:sz w:val="24"/>
                <w:szCs w:val="24"/>
              </w:rPr>
              <w:t>及</w:t>
            </w:r>
            <w:r>
              <w:rPr>
                <w:rFonts w:hint="eastAsia" w:ascii="Times New Roman" w:hAnsi="Times New Roman"/>
                <w:b/>
                <w:bCs/>
                <w:sz w:val="24"/>
                <w:szCs w:val="24"/>
              </w:rPr>
              <w:t>地面</w:t>
            </w:r>
            <w:r>
              <w:rPr>
                <w:rFonts w:ascii="Times New Roman" w:hAnsi="Times New Roman"/>
                <w:b/>
                <w:bCs/>
                <w:sz w:val="24"/>
                <w:szCs w:val="24"/>
              </w:rPr>
              <w:t>冲洗废水水污染物回用水质标准</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8"/>
              <w:gridCol w:w="1418"/>
              <w:gridCol w:w="1703"/>
            </w:tblGrid>
            <w:tr w14:paraId="4569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Align w:val="center"/>
                </w:tcPr>
                <w:p w14:paraId="5682D8D1">
                  <w:pPr>
                    <w:jc w:val="center"/>
                    <w:rPr>
                      <w:rFonts w:ascii="Times New Roman" w:hAnsi="Times New Roman"/>
                      <w:szCs w:val="21"/>
                    </w:rPr>
                  </w:pPr>
                  <w:r>
                    <w:rPr>
                      <w:rFonts w:ascii="Times New Roman" w:hAnsi="Times New Roman"/>
                      <w:szCs w:val="21"/>
                    </w:rPr>
                    <w:t>执行标准</w:t>
                  </w:r>
                </w:p>
              </w:tc>
              <w:tc>
                <w:tcPr>
                  <w:tcW w:w="1418" w:type="dxa"/>
                  <w:vAlign w:val="center"/>
                </w:tcPr>
                <w:p w14:paraId="7AA573E3">
                  <w:pPr>
                    <w:jc w:val="center"/>
                    <w:rPr>
                      <w:rFonts w:ascii="Times New Roman" w:hAnsi="Times New Roman"/>
                      <w:szCs w:val="21"/>
                    </w:rPr>
                  </w:pPr>
                  <w:r>
                    <w:rPr>
                      <w:rFonts w:ascii="Times New Roman" w:hAnsi="Times New Roman"/>
                      <w:szCs w:val="21"/>
                    </w:rPr>
                    <w:t>pH</w:t>
                  </w:r>
                </w:p>
              </w:tc>
              <w:tc>
                <w:tcPr>
                  <w:tcW w:w="1703" w:type="dxa"/>
                  <w:vAlign w:val="center"/>
                </w:tcPr>
                <w:p w14:paraId="71536F31">
                  <w:pPr>
                    <w:jc w:val="center"/>
                    <w:rPr>
                      <w:rFonts w:ascii="Times New Roman" w:hAnsi="Times New Roman"/>
                      <w:szCs w:val="21"/>
                    </w:rPr>
                  </w:pPr>
                  <w:r>
                    <w:rPr>
                      <w:rFonts w:ascii="Times New Roman" w:hAnsi="Times New Roman"/>
                      <w:szCs w:val="21"/>
                    </w:rPr>
                    <w:t>SS</w:t>
                  </w:r>
                </w:p>
              </w:tc>
            </w:tr>
            <w:tr w14:paraId="28BA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Align w:val="center"/>
                </w:tcPr>
                <w:p w14:paraId="37287115">
                  <w:pPr>
                    <w:jc w:val="center"/>
                    <w:rPr>
                      <w:rFonts w:ascii="Times New Roman" w:hAnsi="Times New Roman"/>
                      <w:szCs w:val="21"/>
                    </w:rPr>
                  </w:pPr>
                  <w:r>
                    <w:rPr>
                      <w:rFonts w:ascii="Times New Roman" w:hAnsi="Times New Roman"/>
                      <w:szCs w:val="21"/>
                    </w:rPr>
                    <w:t>GB/T18920-2020冲厕、车辆冲洗</w:t>
                  </w:r>
                </w:p>
              </w:tc>
              <w:tc>
                <w:tcPr>
                  <w:tcW w:w="1418" w:type="dxa"/>
                  <w:vAlign w:val="center"/>
                </w:tcPr>
                <w:p w14:paraId="52E5CA1E">
                  <w:pPr>
                    <w:jc w:val="center"/>
                    <w:rPr>
                      <w:rFonts w:ascii="Times New Roman" w:hAnsi="Times New Roman"/>
                      <w:szCs w:val="21"/>
                    </w:rPr>
                  </w:pPr>
                  <w:r>
                    <w:rPr>
                      <w:rFonts w:ascii="Times New Roman" w:hAnsi="Times New Roman"/>
                      <w:szCs w:val="21"/>
                    </w:rPr>
                    <w:t>6.0~9.0</w:t>
                  </w:r>
                </w:p>
              </w:tc>
              <w:tc>
                <w:tcPr>
                  <w:tcW w:w="1703" w:type="dxa"/>
                  <w:vAlign w:val="center"/>
                </w:tcPr>
                <w:p w14:paraId="34B2EDFA">
                  <w:pPr>
                    <w:jc w:val="center"/>
                    <w:rPr>
                      <w:rFonts w:ascii="Times New Roman" w:hAnsi="Times New Roman"/>
                      <w:szCs w:val="21"/>
                    </w:rPr>
                  </w:pPr>
                  <w:r>
                    <w:rPr>
                      <w:rFonts w:ascii="Times New Roman" w:hAnsi="Times New Roman"/>
                      <w:szCs w:val="21"/>
                    </w:rPr>
                    <w:t>/</w:t>
                  </w:r>
                </w:p>
              </w:tc>
            </w:tr>
            <w:tr w14:paraId="333E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Align w:val="center"/>
                </w:tcPr>
                <w:p w14:paraId="4D76AC8F">
                  <w:pPr>
                    <w:jc w:val="center"/>
                    <w:rPr>
                      <w:rFonts w:ascii="Times New Roman" w:hAnsi="Times New Roman"/>
                      <w:szCs w:val="21"/>
                    </w:rPr>
                  </w:pPr>
                  <w:r>
                    <w:rPr>
                      <w:rFonts w:ascii="Times New Roman" w:hAnsi="Times New Roman"/>
                      <w:szCs w:val="21"/>
                    </w:rPr>
                    <w:t>GB/T18920-2020</w:t>
                  </w:r>
                  <w:r>
                    <w:rPr>
                      <w:rFonts w:hint="eastAsia" w:ascii="Times New Roman" w:hAnsi="Times New Roman"/>
                      <w:szCs w:val="21"/>
                    </w:rPr>
                    <w:t>城市绿化、道路清扫、消防、建筑施工</w:t>
                  </w:r>
                </w:p>
              </w:tc>
              <w:tc>
                <w:tcPr>
                  <w:tcW w:w="1418" w:type="dxa"/>
                  <w:vAlign w:val="center"/>
                </w:tcPr>
                <w:p w14:paraId="4C91736D">
                  <w:pPr>
                    <w:jc w:val="center"/>
                    <w:rPr>
                      <w:rFonts w:ascii="Times New Roman" w:hAnsi="Times New Roman"/>
                      <w:szCs w:val="21"/>
                    </w:rPr>
                  </w:pPr>
                  <w:r>
                    <w:rPr>
                      <w:rFonts w:ascii="Times New Roman" w:hAnsi="Times New Roman"/>
                      <w:szCs w:val="21"/>
                    </w:rPr>
                    <w:t>6.0~9.0</w:t>
                  </w:r>
                </w:p>
              </w:tc>
              <w:tc>
                <w:tcPr>
                  <w:tcW w:w="1703" w:type="dxa"/>
                  <w:vAlign w:val="center"/>
                </w:tcPr>
                <w:p w14:paraId="1B12E5FB">
                  <w:pPr>
                    <w:jc w:val="center"/>
                    <w:rPr>
                      <w:rFonts w:ascii="Times New Roman" w:hAnsi="Times New Roman"/>
                      <w:szCs w:val="21"/>
                    </w:rPr>
                  </w:pPr>
                  <w:r>
                    <w:rPr>
                      <w:rFonts w:ascii="Times New Roman" w:hAnsi="Times New Roman"/>
                      <w:szCs w:val="21"/>
                    </w:rPr>
                    <w:t>/</w:t>
                  </w:r>
                </w:p>
              </w:tc>
            </w:tr>
          </w:tbl>
          <w:p w14:paraId="47C27E9E">
            <w:pPr>
              <w:autoSpaceDE w:val="0"/>
              <w:autoSpaceDN w:val="0"/>
              <w:adjustRightInd w:val="0"/>
              <w:spacing w:line="360" w:lineRule="auto"/>
              <w:ind w:firstLine="480" w:firstLineChars="200"/>
              <w:textAlignment w:val="baseline"/>
              <w:rPr>
                <w:rFonts w:ascii="Times New Roman" w:hAnsi="Times New Roman"/>
                <w:sz w:val="24"/>
                <w:szCs w:val="24"/>
                <w:lang w:bidi="ar"/>
              </w:rPr>
            </w:pPr>
            <w:r>
              <w:rPr>
                <w:rFonts w:ascii="Times New Roman" w:hAnsi="Times New Roman"/>
                <w:sz w:val="24"/>
                <w:szCs w:val="24"/>
                <w:lang w:bidi="ar"/>
              </w:rPr>
              <w:t>设备冲洗废水经</w:t>
            </w:r>
            <w:r>
              <w:rPr>
                <w:rFonts w:hint="eastAsia" w:ascii="Times New Roman" w:hAnsi="Times New Roman"/>
                <w:sz w:val="24"/>
                <w:szCs w:val="24"/>
                <w:lang w:bidi="ar"/>
              </w:rPr>
              <w:t>废气处理设施斜管沉淀池</w:t>
            </w:r>
            <w:r>
              <w:rPr>
                <w:rFonts w:ascii="Times New Roman" w:hAnsi="Times New Roman"/>
                <w:sz w:val="24"/>
                <w:szCs w:val="24"/>
                <w:lang w:bidi="ar"/>
              </w:rPr>
              <w:t>沉淀后回用于</w:t>
            </w:r>
            <w:r>
              <w:rPr>
                <w:rFonts w:hint="eastAsia" w:ascii="Times New Roman" w:hAnsi="Times New Roman"/>
                <w:sz w:val="24"/>
                <w:szCs w:val="24"/>
              </w:rPr>
              <w:t>水化搅拌制粗浆工序</w:t>
            </w:r>
            <w:r>
              <w:rPr>
                <w:rFonts w:ascii="Times New Roman" w:hAnsi="Times New Roman"/>
                <w:sz w:val="24"/>
                <w:szCs w:val="24"/>
                <w:lang w:bidi="ar"/>
              </w:rPr>
              <w:t>，不外排；</w:t>
            </w:r>
          </w:p>
          <w:p w14:paraId="22F3DB26">
            <w:pPr>
              <w:autoSpaceDE w:val="0"/>
              <w:autoSpaceDN w:val="0"/>
              <w:adjustRightInd w:val="0"/>
              <w:spacing w:line="360" w:lineRule="auto"/>
              <w:ind w:firstLine="480" w:firstLineChars="200"/>
              <w:textAlignment w:val="baseline"/>
              <w:rPr>
                <w:rFonts w:ascii="Times New Roman" w:hAnsi="Times New Roman"/>
                <w:sz w:val="24"/>
                <w:szCs w:val="24"/>
                <w:lang w:bidi="ar"/>
              </w:rPr>
            </w:pPr>
            <w:r>
              <w:rPr>
                <w:rFonts w:ascii="Times New Roman" w:hAnsi="Times New Roman"/>
                <w:sz w:val="24"/>
                <w:szCs w:val="24"/>
                <w:lang w:bidi="ar"/>
              </w:rPr>
              <w:t>静置过程中，池底钻孔排水管（孔径 10 mm）收集下层水分回流至进料池回用，上层上清液由泵打入储水池，</w:t>
            </w:r>
            <w:r>
              <w:rPr>
                <w:rFonts w:hint="eastAsia" w:ascii="Times New Roman" w:hAnsi="Times New Roman"/>
                <w:sz w:val="24"/>
                <w:szCs w:val="24"/>
                <w:lang w:bidi="ar"/>
              </w:rPr>
              <w:t>也</w:t>
            </w:r>
            <w:r>
              <w:rPr>
                <w:rFonts w:ascii="Times New Roman" w:hAnsi="Times New Roman"/>
                <w:sz w:val="24"/>
                <w:szCs w:val="24"/>
                <w:lang w:bidi="ar"/>
              </w:rPr>
              <w:t>循环用于</w:t>
            </w:r>
            <w:r>
              <w:rPr>
                <w:rFonts w:hint="eastAsia" w:ascii="Times New Roman" w:hAnsi="Times New Roman"/>
                <w:sz w:val="24"/>
                <w:szCs w:val="24"/>
              </w:rPr>
              <w:t>水化搅拌制粗浆工序</w:t>
            </w:r>
            <w:r>
              <w:rPr>
                <w:rFonts w:ascii="Times New Roman" w:hAnsi="Times New Roman"/>
                <w:sz w:val="24"/>
                <w:szCs w:val="24"/>
                <w:lang w:bidi="ar"/>
              </w:rPr>
              <w:t>，不外排。</w:t>
            </w:r>
          </w:p>
          <w:p w14:paraId="14CB46AB">
            <w:pPr>
              <w:autoSpaceDE w:val="0"/>
              <w:autoSpaceDN w:val="0"/>
              <w:adjustRightInd w:val="0"/>
              <w:spacing w:line="360" w:lineRule="auto"/>
              <w:ind w:firstLine="480" w:firstLineChars="200"/>
              <w:textAlignment w:val="baseline"/>
              <w:rPr>
                <w:rFonts w:ascii="Times New Roman" w:hAnsi="Times New Roman"/>
                <w:sz w:val="24"/>
                <w:szCs w:val="24"/>
                <w:lang w:bidi="ar"/>
              </w:rPr>
            </w:pPr>
            <w:bookmarkStart w:id="177" w:name="OLE_LINK289"/>
            <w:bookmarkStart w:id="178" w:name="OLE_LINK288"/>
            <w:r>
              <w:rPr>
                <w:rFonts w:ascii="Times New Roman" w:hAnsi="Times New Roman"/>
                <w:sz w:val="24"/>
                <w:szCs w:val="24"/>
                <w:lang w:bidi="ar"/>
              </w:rPr>
              <w:t>生活污水</w:t>
            </w:r>
            <w:bookmarkStart w:id="179" w:name="OLE_LINK221"/>
            <w:r>
              <w:rPr>
                <w:rFonts w:hint="eastAsia" w:ascii="Times New Roman" w:hAnsi="Times New Roman"/>
                <w:sz w:val="24"/>
                <w:szCs w:val="24"/>
                <w:lang w:bidi="ar"/>
              </w:rPr>
              <w:t>经</w:t>
            </w:r>
            <w:bookmarkStart w:id="180" w:name="OLE_LINK264"/>
            <w:bookmarkStart w:id="181" w:name="OLE_LINK265"/>
            <w:r>
              <w:rPr>
                <w:rFonts w:hint="eastAsia" w:ascii="Times New Roman" w:hAnsi="Times New Roman"/>
                <w:sz w:val="24"/>
                <w:szCs w:val="24"/>
                <w:lang w:bidi="ar"/>
              </w:rPr>
              <w:t>厂区地埋式一体化污水处理设施处理</w:t>
            </w:r>
            <w:bookmarkEnd w:id="180"/>
            <w:bookmarkEnd w:id="181"/>
            <w:r>
              <w:rPr>
                <w:rFonts w:hint="eastAsia" w:ascii="Times New Roman" w:hAnsi="Times New Roman"/>
                <w:sz w:val="24"/>
                <w:szCs w:val="24"/>
                <w:lang w:bidi="ar"/>
              </w:rPr>
              <w:t>达到《农田灌溉水质标准》（GB5084-2021）中旱地作物标准后，</w:t>
            </w:r>
            <w:bookmarkEnd w:id="179"/>
            <w:bookmarkStart w:id="182" w:name="OLE_LINK215"/>
            <w:r>
              <w:rPr>
                <w:rFonts w:hint="eastAsia" w:ascii="Times New Roman" w:hAnsi="Times New Roman"/>
                <w:sz w:val="24"/>
                <w:szCs w:val="24"/>
                <w:lang w:bidi="ar"/>
              </w:rPr>
              <w:t>定期委托有资质单位清运至果园菜地全部用作灌溉用水，不外排</w:t>
            </w:r>
            <w:bookmarkEnd w:id="177"/>
            <w:bookmarkEnd w:id="178"/>
            <w:bookmarkEnd w:id="182"/>
            <w:r>
              <w:rPr>
                <w:rFonts w:hint="eastAsia" w:ascii="Times New Roman" w:hAnsi="Times New Roman"/>
                <w:sz w:val="24"/>
                <w:szCs w:val="24"/>
                <w:lang w:bidi="ar"/>
              </w:rPr>
              <w:t>。</w:t>
            </w:r>
          </w:p>
          <w:p w14:paraId="7A7D0960">
            <w:pPr>
              <w:pStyle w:val="2"/>
              <w:jc w:val="center"/>
              <w:rPr>
                <w:rFonts w:ascii="Times New Roman" w:hAnsi="Times New Roman"/>
                <w:b/>
                <w:color w:val="auto"/>
                <w:lang w:bidi="ar"/>
              </w:rPr>
            </w:pPr>
            <w:r>
              <w:rPr>
                <w:rFonts w:ascii="Times New Roman" w:hAnsi="Times New Roman"/>
                <w:b/>
                <w:color w:val="auto"/>
                <w:lang w:bidi="ar"/>
              </w:rPr>
              <w:t>表 3-8《农田灌溉水质标准》（GB5084-2021） 单位：mg/L</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8"/>
              <w:gridCol w:w="1418"/>
              <w:gridCol w:w="1703"/>
            </w:tblGrid>
            <w:tr w14:paraId="5F36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Align w:val="center"/>
                </w:tcPr>
                <w:p w14:paraId="68860A41">
                  <w:pPr>
                    <w:jc w:val="center"/>
                    <w:rPr>
                      <w:rFonts w:ascii="Times New Roman" w:hAnsi="Times New Roman"/>
                      <w:szCs w:val="21"/>
                    </w:rPr>
                  </w:pPr>
                  <w:r>
                    <w:rPr>
                      <w:rFonts w:ascii="Times New Roman" w:hAnsi="Times New Roman"/>
                      <w:szCs w:val="21"/>
                    </w:rPr>
                    <w:t>执行标准</w:t>
                  </w:r>
                </w:p>
              </w:tc>
              <w:tc>
                <w:tcPr>
                  <w:tcW w:w="1418" w:type="dxa"/>
                  <w:vAlign w:val="center"/>
                </w:tcPr>
                <w:p w14:paraId="719ED01B">
                  <w:pPr>
                    <w:jc w:val="center"/>
                    <w:rPr>
                      <w:rFonts w:ascii="Times New Roman" w:hAnsi="Times New Roman"/>
                      <w:szCs w:val="21"/>
                    </w:rPr>
                  </w:pPr>
                  <w:r>
                    <w:rPr>
                      <w:rFonts w:hint="eastAsia" w:ascii="Times New Roman" w:hAnsi="Times New Roman"/>
                      <w:szCs w:val="21"/>
                    </w:rPr>
                    <w:t>污染物</w:t>
                  </w:r>
                </w:p>
              </w:tc>
              <w:tc>
                <w:tcPr>
                  <w:tcW w:w="1703" w:type="dxa"/>
                  <w:vAlign w:val="center"/>
                </w:tcPr>
                <w:p w14:paraId="7439A58A">
                  <w:pPr>
                    <w:jc w:val="center"/>
                    <w:rPr>
                      <w:rFonts w:ascii="Times New Roman" w:hAnsi="Times New Roman"/>
                      <w:szCs w:val="21"/>
                    </w:rPr>
                  </w:pPr>
                  <w:r>
                    <w:rPr>
                      <w:rFonts w:hint="eastAsia" w:ascii="Times New Roman" w:hAnsi="Times New Roman"/>
                      <w:szCs w:val="21"/>
                    </w:rPr>
                    <w:t>旱作标准</w:t>
                  </w:r>
                </w:p>
              </w:tc>
            </w:tr>
            <w:tr w14:paraId="72A1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Merge w:val="restart"/>
                  <w:vAlign w:val="center"/>
                </w:tcPr>
                <w:p w14:paraId="12FB58A5">
                  <w:pPr>
                    <w:jc w:val="center"/>
                    <w:rPr>
                      <w:rFonts w:ascii="Times New Roman" w:hAnsi="Times New Roman"/>
                      <w:szCs w:val="21"/>
                    </w:rPr>
                  </w:pPr>
                  <w:r>
                    <w:rPr>
                      <w:rFonts w:hint="eastAsia" w:ascii="Times New Roman" w:hAnsi="Times New Roman"/>
                      <w:szCs w:val="21"/>
                    </w:rPr>
                    <w:t>《农田灌溉水质标准》（GB5084-2021）</w:t>
                  </w:r>
                </w:p>
              </w:tc>
              <w:tc>
                <w:tcPr>
                  <w:tcW w:w="1418" w:type="dxa"/>
                  <w:vAlign w:val="center"/>
                </w:tcPr>
                <w:p w14:paraId="0F46871A">
                  <w:pPr>
                    <w:jc w:val="center"/>
                    <w:rPr>
                      <w:rFonts w:ascii="Times New Roman" w:hAnsi="Times New Roman"/>
                      <w:szCs w:val="21"/>
                    </w:rPr>
                  </w:pPr>
                  <w:r>
                    <w:rPr>
                      <w:rFonts w:hint="eastAsia" w:ascii="Times New Roman" w:hAnsi="Times New Roman"/>
                      <w:szCs w:val="21"/>
                    </w:rPr>
                    <w:t>BOD</w:t>
                  </w:r>
                  <w:r>
                    <w:rPr>
                      <w:rFonts w:ascii="Times New Roman" w:hAnsi="Times New Roman"/>
                      <w:szCs w:val="21"/>
                      <w:vertAlign w:val="subscript"/>
                    </w:rPr>
                    <w:t>5</w:t>
                  </w:r>
                </w:p>
              </w:tc>
              <w:tc>
                <w:tcPr>
                  <w:tcW w:w="1703" w:type="dxa"/>
                  <w:vAlign w:val="center"/>
                </w:tcPr>
                <w:p w14:paraId="731B7700">
                  <w:pPr>
                    <w:jc w:val="center"/>
                    <w:rPr>
                      <w:rFonts w:ascii="Times New Roman" w:hAnsi="Times New Roman"/>
                      <w:szCs w:val="21"/>
                    </w:rPr>
                  </w:pPr>
                  <w:r>
                    <w:rPr>
                      <w:rFonts w:ascii="Times New Roman" w:hAnsi="Times New Roman"/>
                      <w:szCs w:val="21"/>
                    </w:rPr>
                    <w:t>100</w:t>
                  </w:r>
                </w:p>
              </w:tc>
            </w:tr>
            <w:tr w14:paraId="2B4D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Merge w:val="continue"/>
                  <w:vAlign w:val="center"/>
                </w:tcPr>
                <w:p w14:paraId="09335E3C">
                  <w:pPr>
                    <w:jc w:val="center"/>
                    <w:rPr>
                      <w:rFonts w:ascii="Times New Roman" w:hAnsi="Times New Roman"/>
                      <w:szCs w:val="21"/>
                    </w:rPr>
                  </w:pPr>
                </w:p>
              </w:tc>
              <w:tc>
                <w:tcPr>
                  <w:tcW w:w="1418" w:type="dxa"/>
                  <w:vAlign w:val="center"/>
                </w:tcPr>
                <w:p w14:paraId="1F4D5E23">
                  <w:pPr>
                    <w:jc w:val="center"/>
                    <w:rPr>
                      <w:rFonts w:ascii="Times New Roman" w:hAnsi="Times New Roman"/>
                      <w:szCs w:val="21"/>
                    </w:rPr>
                  </w:pPr>
                  <w:r>
                    <w:rPr>
                      <w:rFonts w:hint="eastAsia" w:ascii="Times New Roman" w:hAnsi="Times New Roman"/>
                      <w:szCs w:val="21"/>
                    </w:rPr>
                    <w:t>CODcr</w:t>
                  </w:r>
                </w:p>
              </w:tc>
              <w:tc>
                <w:tcPr>
                  <w:tcW w:w="1703" w:type="dxa"/>
                  <w:vAlign w:val="center"/>
                </w:tcPr>
                <w:p w14:paraId="1CFCE7E1">
                  <w:pPr>
                    <w:jc w:val="center"/>
                    <w:rPr>
                      <w:rFonts w:ascii="Times New Roman" w:hAnsi="Times New Roman"/>
                      <w:szCs w:val="21"/>
                    </w:rPr>
                  </w:pPr>
                  <w:r>
                    <w:rPr>
                      <w:rFonts w:hint="eastAsia" w:ascii="Times New Roman" w:hAnsi="Times New Roman"/>
                      <w:szCs w:val="21"/>
                    </w:rPr>
                    <w:t>2</w:t>
                  </w:r>
                  <w:r>
                    <w:rPr>
                      <w:rFonts w:ascii="Times New Roman" w:hAnsi="Times New Roman"/>
                      <w:szCs w:val="21"/>
                    </w:rPr>
                    <w:t>00</w:t>
                  </w:r>
                </w:p>
              </w:tc>
            </w:tr>
            <w:tr w14:paraId="2075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8" w:type="dxa"/>
                  <w:vMerge w:val="continue"/>
                  <w:vAlign w:val="center"/>
                </w:tcPr>
                <w:p w14:paraId="6D91E45C">
                  <w:pPr>
                    <w:jc w:val="center"/>
                    <w:rPr>
                      <w:rFonts w:ascii="Times New Roman" w:hAnsi="Times New Roman"/>
                      <w:szCs w:val="21"/>
                    </w:rPr>
                  </w:pPr>
                </w:p>
              </w:tc>
              <w:tc>
                <w:tcPr>
                  <w:tcW w:w="1418" w:type="dxa"/>
                  <w:vAlign w:val="center"/>
                </w:tcPr>
                <w:p w14:paraId="159F0DCB">
                  <w:pPr>
                    <w:jc w:val="center"/>
                    <w:rPr>
                      <w:rFonts w:ascii="Times New Roman" w:hAnsi="Times New Roman"/>
                      <w:szCs w:val="21"/>
                    </w:rPr>
                  </w:pPr>
                  <w:r>
                    <w:rPr>
                      <w:rFonts w:hint="eastAsia" w:ascii="Times New Roman" w:hAnsi="Times New Roman"/>
                      <w:szCs w:val="21"/>
                    </w:rPr>
                    <w:t>SS</w:t>
                  </w:r>
                </w:p>
              </w:tc>
              <w:tc>
                <w:tcPr>
                  <w:tcW w:w="1703" w:type="dxa"/>
                  <w:vAlign w:val="center"/>
                </w:tcPr>
                <w:p w14:paraId="25441E0D">
                  <w:pPr>
                    <w:jc w:val="center"/>
                    <w:rPr>
                      <w:rFonts w:ascii="Times New Roman" w:hAnsi="Times New Roman"/>
                      <w:szCs w:val="21"/>
                    </w:rPr>
                  </w:pPr>
                  <w:r>
                    <w:rPr>
                      <w:rFonts w:ascii="Times New Roman" w:hAnsi="Times New Roman"/>
                      <w:szCs w:val="21"/>
                    </w:rPr>
                    <w:t>100</w:t>
                  </w:r>
                </w:p>
              </w:tc>
            </w:tr>
          </w:tbl>
          <w:p w14:paraId="06071CD4">
            <w:pPr>
              <w:pStyle w:val="2"/>
              <w:rPr>
                <w:color w:val="auto"/>
                <w:lang w:bidi="ar"/>
              </w:rPr>
            </w:pPr>
          </w:p>
          <w:bookmarkEnd w:id="175"/>
          <w:bookmarkEnd w:id="176"/>
          <w:p w14:paraId="7C192DBA">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3 噪声</w:t>
            </w:r>
          </w:p>
          <w:p w14:paraId="49DAA4A2">
            <w:pPr>
              <w:overflowPunct w:val="0"/>
              <w:spacing w:line="360" w:lineRule="auto"/>
              <w:ind w:firstLine="480" w:firstLineChars="200"/>
              <w:rPr>
                <w:rFonts w:ascii="Times New Roman" w:hAnsi="Times New Roman"/>
                <w:sz w:val="24"/>
                <w:szCs w:val="24"/>
              </w:rPr>
            </w:pPr>
            <w:r>
              <w:rPr>
                <w:rFonts w:ascii="Times New Roman" w:hAnsi="Times New Roman"/>
                <w:sz w:val="24"/>
                <w:szCs w:val="24"/>
              </w:rPr>
              <w:t>本项目位于 3 类声环境功能区，营运期执行《工业企业厂界噪声排放标准》（GB12348-2008）中3类区标准。</w:t>
            </w:r>
          </w:p>
          <w:p w14:paraId="7EDFC218">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表3-9  《工业企业厂界环境噪声排放标准》（摘要）</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3"/>
              <w:gridCol w:w="2299"/>
              <w:gridCol w:w="2402"/>
            </w:tblGrid>
            <w:tr w14:paraId="150D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vMerge w:val="restart"/>
                  <w:vAlign w:val="center"/>
                </w:tcPr>
                <w:p w14:paraId="706E44D8">
                  <w:pPr>
                    <w:pStyle w:val="61"/>
                    <w:spacing w:before="24"/>
                    <w:rPr>
                      <w:rFonts w:ascii="Times New Roman" w:hAnsi="Times New Roman"/>
                      <w:bCs/>
                      <w:szCs w:val="21"/>
                    </w:rPr>
                  </w:pPr>
                  <w:r>
                    <w:rPr>
                      <w:rFonts w:ascii="Times New Roman" w:hAnsi="Times New Roman"/>
                      <w:bCs/>
                      <w:szCs w:val="21"/>
                    </w:rPr>
                    <w:t>厂界外声环境功能区类别</w:t>
                  </w:r>
                </w:p>
              </w:tc>
              <w:tc>
                <w:tcPr>
                  <w:tcW w:w="2820" w:type="pct"/>
                  <w:gridSpan w:val="2"/>
                  <w:vAlign w:val="center"/>
                </w:tcPr>
                <w:p w14:paraId="0D5ECD12">
                  <w:pPr>
                    <w:pStyle w:val="61"/>
                    <w:spacing w:before="24"/>
                    <w:rPr>
                      <w:rFonts w:ascii="Times New Roman" w:hAnsi="Times New Roman"/>
                      <w:bCs/>
                      <w:szCs w:val="21"/>
                    </w:rPr>
                  </w:pPr>
                  <w:r>
                    <w:rPr>
                      <w:rFonts w:ascii="Times New Roman" w:hAnsi="Times New Roman"/>
                      <w:bCs/>
                      <w:szCs w:val="21"/>
                    </w:rPr>
                    <w:t>时段</w:t>
                  </w:r>
                </w:p>
              </w:tc>
            </w:tr>
            <w:tr w14:paraId="1D47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vMerge w:val="continue"/>
                  <w:vAlign w:val="center"/>
                </w:tcPr>
                <w:p w14:paraId="5D8A5599">
                  <w:pPr>
                    <w:pStyle w:val="61"/>
                    <w:spacing w:before="24"/>
                    <w:rPr>
                      <w:rFonts w:ascii="Times New Roman" w:hAnsi="Times New Roman"/>
                      <w:bCs/>
                      <w:szCs w:val="21"/>
                    </w:rPr>
                  </w:pPr>
                </w:p>
              </w:tc>
              <w:tc>
                <w:tcPr>
                  <w:tcW w:w="1379" w:type="pct"/>
                  <w:vAlign w:val="center"/>
                </w:tcPr>
                <w:p w14:paraId="07B5D54A">
                  <w:pPr>
                    <w:pStyle w:val="61"/>
                    <w:spacing w:before="24"/>
                    <w:rPr>
                      <w:rFonts w:ascii="Times New Roman" w:hAnsi="Times New Roman"/>
                      <w:bCs/>
                      <w:szCs w:val="21"/>
                    </w:rPr>
                  </w:pPr>
                  <w:r>
                    <w:rPr>
                      <w:rFonts w:ascii="Times New Roman" w:hAnsi="Times New Roman"/>
                      <w:bCs/>
                      <w:szCs w:val="21"/>
                    </w:rPr>
                    <w:t>昼间dB(A)</w:t>
                  </w:r>
                </w:p>
              </w:tc>
              <w:tc>
                <w:tcPr>
                  <w:tcW w:w="1441" w:type="pct"/>
                  <w:vAlign w:val="center"/>
                </w:tcPr>
                <w:p w14:paraId="34F63088">
                  <w:pPr>
                    <w:pStyle w:val="61"/>
                    <w:spacing w:before="24"/>
                    <w:rPr>
                      <w:rFonts w:ascii="Times New Roman" w:hAnsi="Times New Roman"/>
                      <w:bCs/>
                      <w:szCs w:val="21"/>
                    </w:rPr>
                  </w:pPr>
                  <w:r>
                    <w:rPr>
                      <w:rFonts w:ascii="Times New Roman" w:hAnsi="Times New Roman"/>
                      <w:bCs/>
                      <w:szCs w:val="21"/>
                    </w:rPr>
                    <w:t>夜间dB(A)</w:t>
                  </w:r>
                </w:p>
              </w:tc>
            </w:tr>
            <w:tr w14:paraId="63617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vAlign w:val="center"/>
                </w:tcPr>
                <w:p w14:paraId="7A4C81A4">
                  <w:pPr>
                    <w:pStyle w:val="61"/>
                    <w:spacing w:before="24"/>
                    <w:rPr>
                      <w:rFonts w:ascii="Times New Roman" w:hAnsi="Times New Roman"/>
                      <w:szCs w:val="21"/>
                    </w:rPr>
                  </w:pPr>
                  <w:r>
                    <w:rPr>
                      <w:rFonts w:ascii="Times New Roman" w:hAnsi="Times New Roman"/>
                      <w:szCs w:val="21"/>
                    </w:rPr>
                    <w:t>3类区</w:t>
                  </w:r>
                </w:p>
              </w:tc>
              <w:tc>
                <w:tcPr>
                  <w:tcW w:w="1379" w:type="pct"/>
                  <w:vAlign w:val="center"/>
                </w:tcPr>
                <w:p w14:paraId="45BD6423">
                  <w:pPr>
                    <w:pStyle w:val="61"/>
                    <w:spacing w:before="24"/>
                    <w:rPr>
                      <w:rFonts w:ascii="Times New Roman" w:hAnsi="Times New Roman"/>
                      <w:szCs w:val="21"/>
                    </w:rPr>
                  </w:pPr>
                  <w:r>
                    <w:rPr>
                      <w:rFonts w:ascii="Times New Roman" w:hAnsi="Times New Roman"/>
                      <w:szCs w:val="21"/>
                    </w:rPr>
                    <w:t>65</w:t>
                  </w:r>
                </w:p>
              </w:tc>
              <w:tc>
                <w:tcPr>
                  <w:tcW w:w="1441" w:type="pct"/>
                  <w:vAlign w:val="center"/>
                </w:tcPr>
                <w:p w14:paraId="17B61632">
                  <w:pPr>
                    <w:pStyle w:val="61"/>
                    <w:spacing w:before="24"/>
                    <w:rPr>
                      <w:rFonts w:ascii="Times New Roman" w:hAnsi="Times New Roman"/>
                      <w:szCs w:val="21"/>
                    </w:rPr>
                  </w:pPr>
                  <w:r>
                    <w:rPr>
                      <w:rFonts w:ascii="Times New Roman" w:hAnsi="Times New Roman"/>
                      <w:szCs w:val="21"/>
                    </w:rPr>
                    <w:t>55</w:t>
                  </w:r>
                </w:p>
              </w:tc>
            </w:tr>
          </w:tbl>
          <w:p w14:paraId="510E3642">
            <w:pPr>
              <w:overflowPunct w:val="0"/>
              <w:spacing w:line="360" w:lineRule="auto"/>
              <w:ind w:firstLine="480" w:firstLineChars="200"/>
              <w:rPr>
                <w:rFonts w:ascii="Times New Roman" w:hAnsi="Times New Roman"/>
                <w:sz w:val="24"/>
                <w:szCs w:val="24"/>
              </w:rPr>
            </w:pPr>
            <w:r>
              <w:rPr>
                <w:rFonts w:ascii="Times New Roman" w:hAnsi="Times New Roman"/>
                <w:sz w:val="24"/>
                <w:szCs w:val="24"/>
              </w:rPr>
              <w:t>施工期噪声执行《建筑施工噪声排放标准》（GB12523-2025）</w:t>
            </w:r>
            <w:r>
              <w:rPr>
                <w:rFonts w:hint="eastAsia" w:ascii="Times New Roman" w:hAnsi="Times New Roman"/>
                <w:sz w:val="24"/>
                <w:szCs w:val="24"/>
              </w:rPr>
              <w:t>，即昼间≤70dB(A)，夜间≤55dB(A)</w:t>
            </w:r>
            <w:r>
              <w:rPr>
                <w:rFonts w:ascii="Times New Roman" w:hAnsi="Times New Roman"/>
                <w:sz w:val="24"/>
                <w:szCs w:val="24"/>
              </w:rPr>
              <w:t>。</w:t>
            </w:r>
          </w:p>
          <w:p w14:paraId="0CC89693">
            <w:pPr>
              <w:overflowPunct w:val="0"/>
              <w:spacing w:line="360" w:lineRule="auto"/>
              <w:ind w:firstLine="480"/>
              <w:jc w:val="center"/>
              <w:rPr>
                <w:rFonts w:ascii="Times New Roman" w:hAnsi="Times New Roman"/>
                <w:b/>
                <w:sz w:val="24"/>
                <w:szCs w:val="24"/>
              </w:rPr>
            </w:pPr>
            <w:r>
              <w:rPr>
                <w:rFonts w:ascii="Times New Roman" w:hAnsi="Times New Roman"/>
                <w:b/>
                <w:sz w:val="24"/>
                <w:szCs w:val="24"/>
              </w:rPr>
              <w:t xml:space="preserve">表3-10  </w:t>
            </w:r>
            <w:r>
              <w:rPr>
                <w:rFonts w:hint="eastAsia" w:ascii="Times New Roman" w:hAnsi="Times New Roman"/>
                <w:b/>
                <w:sz w:val="24"/>
                <w:szCs w:val="24"/>
              </w:rPr>
              <w:t>建筑施工厂界噪声排放限值</w:t>
            </w:r>
            <w:r>
              <w:rPr>
                <w:rFonts w:ascii="Times New Roman" w:hAnsi="Times New Roman"/>
                <w:b/>
                <w:sz w:val="24"/>
                <w:szCs w:val="24"/>
              </w:rPr>
              <w:t xml:space="preserve"> 单位：dB(A)</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7"/>
              <w:gridCol w:w="4167"/>
            </w:tblGrid>
            <w:tr w14:paraId="227A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0" w:type="dxa"/>
                  <w:vAlign w:val="center"/>
                </w:tcPr>
                <w:p w14:paraId="46232FE2">
                  <w:pPr>
                    <w:ind w:firstLine="420" w:firstLineChars="200"/>
                    <w:jc w:val="center"/>
                    <w:rPr>
                      <w:rFonts w:ascii="Times New Roman" w:hAnsi="Times New Roman"/>
                      <w:szCs w:val="21"/>
                    </w:rPr>
                  </w:pPr>
                  <w:r>
                    <w:rPr>
                      <w:rFonts w:ascii="Times New Roman" w:hAnsi="Times New Roman"/>
                      <w:szCs w:val="21"/>
                    </w:rPr>
                    <w:t>昼间</w:t>
                  </w:r>
                </w:p>
              </w:tc>
              <w:tc>
                <w:tcPr>
                  <w:tcW w:w="4191" w:type="dxa"/>
                  <w:vAlign w:val="center"/>
                </w:tcPr>
                <w:p w14:paraId="34EF3826">
                  <w:pPr>
                    <w:ind w:firstLine="420" w:firstLineChars="200"/>
                    <w:jc w:val="center"/>
                    <w:rPr>
                      <w:rFonts w:ascii="Times New Roman" w:hAnsi="Times New Roman"/>
                      <w:szCs w:val="21"/>
                    </w:rPr>
                  </w:pPr>
                  <w:r>
                    <w:rPr>
                      <w:rFonts w:ascii="Times New Roman" w:hAnsi="Times New Roman"/>
                      <w:szCs w:val="21"/>
                    </w:rPr>
                    <w:t>夜间</w:t>
                  </w:r>
                </w:p>
              </w:tc>
            </w:tr>
            <w:tr w14:paraId="301C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0" w:type="dxa"/>
                  <w:vAlign w:val="center"/>
                </w:tcPr>
                <w:p w14:paraId="40C1E6F2">
                  <w:pPr>
                    <w:ind w:firstLine="420" w:firstLineChars="200"/>
                    <w:jc w:val="center"/>
                    <w:rPr>
                      <w:rFonts w:ascii="Times New Roman" w:hAnsi="Times New Roman"/>
                      <w:bCs/>
                      <w:szCs w:val="21"/>
                    </w:rPr>
                  </w:pPr>
                  <w:r>
                    <w:rPr>
                      <w:rFonts w:ascii="Times New Roman" w:hAnsi="Times New Roman"/>
                      <w:bCs/>
                      <w:szCs w:val="21"/>
                    </w:rPr>
                    <w:t>70</w:t>
                  </w:r>
                </w:p>
              </w:tc>
              <w:tc>
                <w:tcPr>
                  <w:tcW w:w="4191" w:type="dxa"/>
                  <w:vAlign w:val="center"/>
                </w:tcPr>
                <w:p w14:paraId="0194A83F">
                  <w:pPr>
                    <w:ind w:firstLine="420" w:firstLineChars="200"/>
                    <w:jc w:val="center"/>
                    <w:rPr>
                      <w:rFonts w:ascii="Times New Roman" w:hAnsi="Times New Roman"/>
                      <w:bCs/>
                      <w:szCs w:val="21"/>
                    </w:rPr>
                  </w:pPr>
                  <w:r>
                    <w:rPr>
                      <w:rFonts w:ascii="Times New Roman" w:hAnsi="Times New Roman"/>
                      <w:bCs/>
                      <w:szCs w:val="21"/>
                    </w:rPr>
                    <w:t>55</w:t>
                  </w:r>
                </w:p>
              </w:tc>
            </w:tr>
          </w:tbl>
          <w:p w14:paraId="0D281959">
            <w:pPr>
              <w:wordWrap w:val="0"/>
              <w:autoSpaceDE w:val="0"/>
              <w:autoSpaceDN w:val="0"/>
              <w:adjustRightInd w:val="0"/>
              <w:spacing w:line="360" w:lineRule="auto"/>
              <w:textAlignment w:val="baseline"/>
              <w:rPr>
                <w:rFonts w:ascii="Times New Roman" w:hAnsi="Times New Roman"/>
                <w:b/>
                <w:bCs/>
                <w:kern w:val="0"/>
                <w:sz w:val="24"/>
                <w:szCs w:val="24"/>
              </w:rPr>
            </w:pPr>
            <w:r>
              <w:rPr>
                <w:rFonts w:ascii="Times New Roman" w:hAnsi="Times New Roman"/>
                <w:b/>
                <w:bCs/>
                <w:kern w:val="0"/>
                <w:sz w:val="24"/>
                <w:szCs w:val="24"/>
              </w:rPr>
              <w:t>4 固体废物</w:t>
            </w:r>
          </w:p>
          <w:p w14:paraId="573B2C7E">
            <w:pPr>
              <w:spacing w:line="360" w:lineRule="auto"/>
              <w:ind w:firstLine="480" w:firstLineChars="200"/>
              <w:rPr>
                <w:rFonts w:ascii="Times New Roman" w:hAnsi="Times New Roman"/>
                <w:sz w:val="24"/>
                <w:szCs w:val="24"/>
              </w:rPr>
            </w:pPr>
            <w:r>
              <w:rPr>
                <w:rFonts w:ascii="Times New Roman" w:hAnsi="Times New Roman"/>
                <w:sz w:val="24"/>
                <w:szCs w:val="24"/>
              </w:rPr>
              <w:t>一般工业固体废物执行《一般工业固体废物贮存和填埋污染控制标准》（GB18599-2020），危险废物执行《危险废物贮存污染控制标准》（GB18597-2023）。</w:t>
            </w:r>
          </w:p>
        </w:tc>
      </w:tr>
      <w:tr w14:paraId="4A67BA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39" w:hRule="atLeast"/>
          <w:jc w:val="center"/>
        </w:trPr>
        <w:tc>
          <w:tcPr>
            <w:tcW w:w="392" w:type="dxa"/>
            <w:tcBorders>
              <w:top w:val="single" w:color="auto" w:sz="4" w:space="0"/>
              <w:left w:val="single" w:color="auto" w:sz="8" w:space="0"/>
              <w:bottom w:val="single" w:color="auto" w:sz="8" w:space="0"/>
              <w:right w:val="single" w:color="auto" w:sz="4" w:space="0"/>
            </w:tcBorders>
            <w:vAlign w:val="center"/>
          </w:tcPr>
          <w:p w14:paraId="268A3BB1">
            <w:pPr>
              <w:adjustRightInd w:val="0"/>
              <w:snapToGrid w:val="0"/>
              <w:jc w:val="center"/>
              <w:rPr>
                <w:rFonts w:ascii="Times New Roman" w:hAnsi="Times New Roman"/>
                <w:kern w:val="0"/>
                <w:sz w:val="24"/>
                <w:szCs w:val="24"/>
              </w:rPr>
            </w:pPr>
            <w:r>
              <w:rPr>
                <w:rFonts w:ascii="Times New Roman" w:hAnsi="Times New Roman"/>
                <w:kern w:val="0"/>
                <w:sz w:val="24"/>
                <w:szCs w:val="24"/>
              </w:rPr>
              <w:t>总量控制指标</w:t>
            </w:r>
          </w:p>
        </w:tc>
        <w:tc>
          <w:tcPr>
            <w:tcW w:w="8851" w:type="dxa"/>
            <w:tcBorders>
              <w:top w:val="single" w:color="auto" w:sz="4" w:space="0"/>
              <w:left w:val="single" w:color="auto" w:sz="4" w:space="0"/>
              <w:bottom w:val="single" w:color="auto" w:sz="8" w:space="0"/>
              <w:right w:val="single" w:color="auto" w:sz="8" w:space="0"/>
            </w:tcBorders>
            <w:vAlign w:val="center"/>
          </w:tcPr>
          <w:p w14:paraId="06BEAD32">
            <w:pPr>
              <w:spacing w:line="360" w:lineRule="auto"/>
              <w:ind w:firstLine="482" w:firstLineChars="200"/>
              <w:rPr>
                <w:rFonts w:ascii="Times New Roman" w:hAnsi="Times New Roman"/>
                <w:b/>
                <w:kern w:val="10"/>
                <w:sz w:val="24"/>
                <w:szCs w:val="24"/>
              </w:rPr>
            </w:pPr>
            <w:r>
              <w:rPr>
                <w:rFonts w:ascii="Times New Roman" w:hAnsi="Times New Roman"/>
                <w:b/>
                <w:kern w:val="10"/>
                <w:sz w:val="24"/>
                <w:szCs w:val="24"/>
              </w:rPr>
              <w:t>1、水污染物排放总量控制指标</w:t>
            </w:r>
          </w:p>
          <w:p w14:paraId="7A78615C">
            <w:pPr>
              <w:spacing w:line="360" w:lineRule="auto"/>
              <w:ind w:firstLine="480" w:firstLineChars="200"/>
              <w:rPr>
                <w:rFonts w:ascii="Times New Roman" w:hAnsi="Times New Roman"/>
                <w:kern w:val="10"/>
                <w:sz w:val="24"/>
                <w:szCs w:val="24"/>
              </w:rPr>
            </w:pPr>
            <w:r>
              <w:rPr>
                <w:rFonts w:ascii="Times New Roman" w:hAnsi="Times New Roman"/>
                <w:kern w:val="10"/>
                <w:sz w:val="24"/>
                <w:szCs w:val="24"/>
              </w:rPr>
              <w:t>本项目生产废水经沉淀处理后循环回用，不外排；</w:t>
            </w:r>
            <w:bookmarkStart w:id="183" w:name="OLE_LINK266"/>
            <w:bookmarkStart w:id="184" w:name="OLE_LINK267"/>
            <w:bookmarkStart w:id="185" w:name="OLE_LINK284"/>
            <w:bookmarkStart w:id="186" w:name="OLE_LINK285"/>
            <w:r>
              <w:rPr>
                <w:rFonts w:ascii="Times New Roman" w:hAnsi="Times New Roman"/>
                <w:kern w:val="10"/>
                <w:sz w:val="24"/>
                <w:szCs w:val="24"/>
              </w:rPr>
              <w:t>生活污水</w:t>
            </w:r>
            <w:r>
              <w:rPr>
                <w:rFonts w:hint="eastAsia" w:ascii="Times New Roman" w:hAnsi="Times New Roman"/>
                <w:kern w:val="10"/>
                <w:sz w:val="24"/>
                <w:szCs w:val="24"/>
              </w:rPr>
              <w:t>经厂区地埋式一体化污水处理设施处理后定期委托具备相应资质的单位转运输送至果园、菜地，全部用于农作物灌溉，不外排</w:t>
            </w:r>
            <w:bookmarkEnd w:id="183"/>
            <w:bookmarkEnd w:id="184"/>
            <w:r>
              <w:rPr>
                <w:rFonts w:ascii="Times New Roman" w:hAnsi="Times New Roman"/>
                <w:kern w:val="10"/>
                <w:sz w:val="24"/>
                <w:szCs w:val="24"/>
              </w:rPr>
              <w:t>。因此，本项目废水不申请总量指标</w:t>
            </w:r>
            <w:bookmarkEnd w:id="185"/>
            <w:bookmarkEnd w:id="186"/>
            <w:r>
              <w:rPr>
                <w:rFonts w:ascii="Times New Roman" w:hAnsi="Times New Roman"/>
                <w:kern w:val="10"/>
                <w:sz w:val="24"/>
                <w:szCs w:val="24"/>
              </w:rPr>
              <w:t>。</w:t>
            </w:r>
          </w:p>
          <w:p w14:paraId="2D898240">
            <w:pPr>
              <w:spacing w:line="360" w:lineRule="auto"/>
              <w:ind w:firstLine="482" w:firstLineChars="200"/>
              <w:rPr>
                <w:rFonts w:ascii="Times New Roman" w:hAnsi="Times New Roman"/>
                <w:b/>
                <w:kern w:val="10"/>
                <w:sz w:val="24"/>
                <w:szCs w:val="24"/>
              </w:rPr>
            </w:pPr>
            <w:r>
              <w:rPr>
                <w:rFonts w:ascii="Times New Roman" w:hAnsi="Times New Roman"/>
                <w:b/>
                <w:kern w:val="10"/>
                <w:sz w:val="24"/>
                <w:szCs w:val="24"/>
              </w:rPr>
              <w:t>2、大气污染物排放总量控制指标</w:t>
            </w:r>
          </w:p>
          <w:p w14:paraId="77180C10">
            <w:pPr>
              <w:spacing w:line="360" w:lineRule="auto"/>
              <w:ind w:firstLine="480" w:firstLineChars="200"/>
              <w:rPr>
                <w:rFonts w:ascii="Times New Roman" w:hAnsi="Times New Roman"/>
                <w:kern w:val="10"/>
                <w:sz w:val="24"/>
                <w:szCs w:val="24"/>
              </w:rPr>
            </w:pPr>
            <w:r>
              <w:rPr>
                <w:rFonts w:ascii="Times New Roman" w:hAnsi="Times New Roman"/>
                <w:kern w:val="10"/>
                <w:sz w:val="24"/>
                <w:szCs w:val="24"/>
              </w:rPr>
              <w:t>本项目废气主要为卸料、铲车转运</w:t>
            </w:r>
            <w:r>
              <w:rPr>
                <w:rFonts w:hint="eastAsia" w:ascii="Times New Roman" w:hAnsi="Times New Roman"/>
                <w:kern w:val="10"/>
                <w:sz w:val="24"/>
                <w:szCs w:val="24"/>
              </w:rPr>
              <w:t>、</w:t>
            </w:r>
            <w:r>
              <w:rPr>
                <w:rFonts w:ascii="Times New Roman" w:hAnsi="Times New Roman"/>
                <w:kern w:val="10"/>
                <w:sz w:val="24"/>
                <w:szCs w:val="24"/>
              </w:rPr>
              <w:t>进料搅拌</w:t>
            </w:r>
            <w:r>
              <w:rPr>
                <w:rFonts w:hint="eastAsia" w:ascii="Times New Roman" w:hAnsi="Times New Roman"/>
                <w:kern w:val="10"/>
                <w:sz w:val="24"/>
                <w:szCs w:val="24"/>
              </w:rPr>
              <w:t>及过滤</w:t>
            </w:r>
            <w:r>
              <w:rPr>
                <w:rFonts w:ascii="Times New Roman" w:hAnsi="Times New Roman"/>
                <w:kern w:val="10"/>
                <w:sz w:val="24"/>
                <w:szCs w:val="24"/>
              </w:rPr>
              <w:t>粉尘，大气污染因子主要为颗粒物，不属于总量控制因子，无需申请大气总量控制指标。</w:t>
            </w:r>
          </w:p>
        </w:tc>
      </w:tr>
    </w:tbl>
    <w:p w14:paraId="48C11A62">
      <w:pPr>
        <w:pStyle w:val="2"/>
        <w:autoSpaceDE/>
        <w:autoSpaceDN/>
        <w:adjustRightInd/>
        <w:rPr>
          <w:rFonts w:ascii="Times New Roman" w:hAnsi="Times New Roman"/>
          <w:color w:val="auto"/>
        </w:rPr>
      </w:pPr>
    </w:p>
    <w:p w14:paraId="1BD477D3">
      <w:pPr>
        <w:pStyle w:val="2"/>
        <w:autoSpaceDE/>
        <w:autoSpaceDN/>
        <w:adjustRightInd/>
        <w:rPr>
          <w:rFonts w:ascii="Times New Roman" w:hAnsi="Times New Roman"/>
          <w:snapToGrid w:val="0"/>
          <w:color w:val="auto"/>
        </w:rPr>
        <w:sectPr>
          <w:pgSz w:w="11907" w:h="16840"/>
          <w:pgMar w:top="1701" w:right="1440" w:bottom="1701" w:left="1440" w:header="851" w:footer="851" w:gutter="0"/>
          <w:cols w:space="720" w:num="1"/>
        </w:sectPr>
      </w:pPr>
    </w:p>
    <w:p w14:paraId="78F8211C">
      <w:pPr>
        <w:pStyle w:val="30"/>
        <w:spacing w:before="120" w:beforeLines="50" w:beforeAutospacing="0" w:after="120" w:afterLines="50" w:afterAutospacing="0"/>
        <w:jc w:val="center"/>
        <w:outlineLvl w:val="0"/>
        <w:rPr>
          <w:rFonts w:ascii="Times New Roman" w:hAnsi="Times New Roman"/>
          <w:b/>
          <w:bCs/>
          <w:snapToGrid w:val="0"/>
          <w:sz w:val="30"/>
          <w:szCs w:val="30"/>
        </w:rPr>
      </w:pPr>
      <w:bookmarkStart w:id="187" w:name="_Toc236397422"/>
      <w:r>
        <w:rPr>
          <w:rFonts w:ascii="Times New Roman" w:hAnsi="Times New Roman"/>
          <w:b/>
          <w:bCs/>
          <w:snapToGrid w:val="0"/>
          <w:sz w:val="30"/>
          <w:szCs w:val="30"/>
        </w:rPr>
        <w:t>四、主要环境影响和保护措施</w:t>
      </w:r>
      <w:bookmarkEnd w:id="187"/>
    </w:p>
    <w:tbl>
      <w:tblPr>
        <w:tblStyle w:val="3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8"/>
        <w:gridCol w:w="8219"/>
      </w:tblGrid>
      <w:tr w14:paraId="033BDB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jc w:val="center"/>
        </w:trPr>
        <w:tc>
          <w:tcPr>
            <w:tcW w:w="491" w:type="dxa"/>
            <w:tcMar>
              <w:top w:w="0" w:type="dxa"/>
              <w:left w:w="28" w:type="dxa"/>
              <w:bottom w:w="0" w:type="dxa"/>
              <w:right w:w="28" w:type="dxa"/>
            </w:tcMar>
            <w:vAlign w:val="center"/>
          </w:tcPr>
          <w:p w14:paraId="499490E4">
            <w:pPr>
              <w:pStyle w:val="30"/>
              <w:ind w:firstLine="482"/>
              <w:jc w:val="center"/>
              <w:rPr>
                <w:rFonts w:ascii="Times New Roman" w:hAnsi="Times New Roman"/>
              </w:rPr>
            </w:pPr>
            <w:r>
              <w:rPr>
                <w:rFonts w:ascii="Times New Roman" w:hAnsi="Times New Roman"/>
              </w:rPr>
              <w:t>施工期环境保护措施</w:t>
            </w:r>
          </w:p>
        </w:tc>
        <w:tc>
          <w:tcPr>
            <w:tcW w:w="8753" w:type="dxa"/>
            <w:vAlign w:val="center"/>
          </w:tcPr>
          <w:p w14:paraId="3E1DCC87">
            <w:pPr>
              <w:spacing w:line="360" w:lineRule="auto"/>
              <w:ind w:firstLine="482"/>
              <w:rPr>
                <w:rFonts w:ascii="Times New Roman" w:hAnsi="Times New Roman"/>
                <w:bCs/>
                <w:sz w:val="24"/>
                <w:szCs w:val="24"/>
              </w:rPr>
            </w:pPr>
            <w:r>
              <w:rPr>
                <w:rFonts w:ascii="Times New Roman" w:hAnsi="Times New Roman"/>
                <w:spacing w:val="1"/>
                <w:sz w:val="24"/>
                <w:szCs w:val="24"/>
              </w:rPr>
              <w:t>本项目位于云浮市云安区六都镇，建设单位租赁云浮市亚力山石业有限公司闲置厂房建设本项目。根据现场勘察</w:t>
            </w:r>
            <w:r>
              <w:rPr>
                <w:rFonts w:ascii="Times New Roman" w:hAnsi="Times New Roman"/>
                <w:sz w:val="24"/>
                <w:szCs w:val="24"/>
              </w:rPr>
              <w:t>，</w:t>
            </w:r>
            <w:r>
              <w:rPr>
                <w:rFonts w:ascii="Times New Roman" w:hAnsi="Times New Roman"/>
                <w:spacing w:val="-60"/>
                <w:sz w:val="24"/>
                <w:szCs w:val="24"/>
              </w:rPr>
              <w:t xml:space="preserve"> </w:t>
            </w:r>
            <w:r>
              <w:rPr>
                <w:rFonts w:ascii="Times New Roman" w:hAnsi="Times New Roman"/>
                <w:sz w:val="24"/>
                <w:szCs w:val="24"/>
              </w:rPr>
              <w:t>目前厂</w:t>
            </w:r>
            <w:r>
              <w:rPr>
                <w:rFonts w:ascii="Times New Roman" w:hAnsi="Times New Roman"/>
                <w:spacing w:val="4"/>
                <w:sz w:val="24"/>
                <w:szCs w:val="24"/>
              </w:rPr>
              <w:t>房建筑已建设完成，施工期主要为车间内的厂房调整、设备安装及部分辅助工程建设，施工期对周围环境的影响程度较小，通过加强施工期间设备安装过程的工程管理，严格控制夜间施工时间等，本项目施工期</w:t>
            </w:r>
            <w:r>
              <w:rPr>
                <w:rFonts w:ascii="Times New Roman" w:hAnsi="Times New Roman"/>
                <w:spacing w:val="-1"/>
                <w:sz w:val="24"/>
                <w:szCs w:val="24"/>
              </w:rPr>
              <w:t>对环境影响小。</w:t>
            </w:r>
          </w:p>
        </w:tc>
      </w:tr>
      <w:tr w14:paraId="170C7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1" w:type="dxa"/>
            <w:tcMar>
              <w:top w:w="0" w:type="dxa"/>
              <w:left w:w="28" w:type="dxa"/>
              <w:bottom w:w="0" w:type="dxa"/>
              <w:right w:w="28" w:type="dxa"/>
            </w:tcMar>
            <w:vAlign w:val="center"/>
          </w:tcPr>
          <w:p w14:paraId="25BC4973">
            <w:pPr>
              <w:adjustRightInd w:val="0"/>
              <w:snapToGrid w:val="0"/>
              <w:spacing w:line="360" w:lineRule="auto"/>
              <w:rPr>
                <w:rFonts w:ascii="Times New Roman" w:hAnsi="Times New Roman"/>
                <w:sz w:val="24"/>
                <w:szCs w:val="24"/>
              </w:rPr>
            </w:pPr>
            <w:bookmarkStart w:id="188" w:name="_Hlk230534183"/>
            <w:r>
              <w:rPr>
                <w:rFonts w:ascii="Times New Roman" w:hAnsi="Times New Roman"/>
                <w:sz w:val="24"/>
                <w:szCs w:val="24"/>
              </w:rPr>
              <w:t>运营期环境影响和保护措施</w:t>
            </w:r>
          </w:p>
        </w:tc>
        <w:tc>
          <w:tcPr>
            <w:tcW w:w="8753" w:type="dxa"/>
            <w:vAlign w:val="center"/>
          </w:tcPr>
          <w:p w14:paraId="31E371BC">
            <w:pPr>
              <w:adjustRightInd w:val="0"/>
              <w:snapToGrid w:val="0"/>
              <w:spacing w:line="360" w:lineRule="auto"/>
              <w:rPr>
                <w:rFonts w:ascii="Times New Roman" w:hAnsi="Times New Roman"/>
                <w:b/>
                <w:bCs/>
                <w:sz w:val="24"/>
                <w:szCs w:val="24"/>
              </w:rPr>
            </w:pPr>
            <w:r>
              <w:rPr>
                <w:rFonts w:ascii="Times New Roman" w:hAnsi="Times New Roman"/>
                <w:b/>
                <w:bCs/>
                <w:sz w:val="24"/>
                <w:szCs w:val="24"/>
              </w:rPr>
              <w:t>1 废气</w:t>
            </w:r>
          </w:p>
          <w:p w14:paraId="2857B337">
            <w:pPr>
              <w:spacing w:line="360" w:lineRule="auto"/>
              <w:ind w:firstLine="480" w:firstLineChars="200"/>
              <w:rPr>
                <w:rFonts w:ascii="Times New Roman" w:hAnsi="Times New Roman"/>
                <w:sz w:val="24"/>
                <w:szCs w:val="24"/>
              </w:rPr>
            </w:pPr>
            <w:r>
              <w:rPr>
                <w:rFonts w:ascii="Times New Roman" w:hAnsi="Times New Roman"/>
                <w:sz w:val="24"/>
                <w:szCs w:val="24"/>
              </w:rPr>
              <w:t>根据本项目工艺流程和产排污环节分析内容，本项目运营期废气主要是G1卸料及铲车转运、G2投料及搅拌破碎粉尘、G3过滤粉尘、G4车辆运输扬尘。</w:t>
            </w:r>
          </w:p>
          <w:p w14:paraId="506470A8">
            <w:pPr>
              <w:spacing w:line="360" w:lineRule="auto"/>
              <w:ind w:firstLine="480" w:firstLineChars="200"/>
              <w:rPr>
                <w:rFonts w:ascii="Times New Roman" w:hAnsi="Times New Roman"/>
                <w:sz w:val="24"/>
                <w:szCs w:val="24"/>
              </w:rPr>
            </w:pPr>
            <w:r>
              <w:rPr>
                <w:rFonts w:ascii="Times New Roman" w:hAnsi="Times New Roman"/>
                <w:sz w:val="24"/>
                <w:szCs w:val="24"/>
              </w:rPr>
              <w:t>根据《污染源源强核算技术指南准则》（HJ884-2018)，项目废气污染源源强核算结果及相关参数见下表。</w:t>
            </w:r>
          </w:p>
          <w:p w14:paraId="5A326C52">
            <w:pPr>
              <w:pStyle w:val="2"/>
              <w:jc w:val="center"/>
              <w:rPr>
                <w:rFonts w:ascii="Times New Roman" w:hAnsi="Times New Roman"/>
                <w:b/>
                <w:color w:val="auto"/>
              </w:rPr>
            </w:pPr>
            <w:r>
              <w:rPr>
                <w:rFonts w:ascii="Times New Roman" w:hAnsi="Times New Roman"/>
                <w:b/>
                <w:color w:val="auto"/>
              </w:rPr>
              <w:t>表4-1 本项目废气污染源强核算结果及相关参数一览表</w:t>
            </w:r>
          </w:p>
          <w:tbl>
            <w:tblPr>
              <w:tblStyle w:val="34"/>
              <w:tblW w:w="5000" w:type="pct"/>
              <w:tblInd w:w="0" w:type="dxa"/>
              <w:tblLayout w:type="autofit"/>
              <w:tblCellMar>
                <w:top w:w="0" w:type="dxa"/>
                <w:left w:w="0" w:type="dxa"/>
                <w:bottom w:w="0" w:type="dxa"/>
                <w:right w:w="0" w:type="dxa"/>
              </w:tblCellMar>
            </w:tblPr>
            <w:tblGrid>
              <w:gridCol w:w="416"/>
              <w:gridCol w:w="416"/>
              <w:gridCol w:w="453"/>
              <w:gridCol w:w="416"/>
              <w:gridCol w:w="416"/>
              <w:gridCol w:w="416"/>
              <w:gridCol w:w="527"/>
              <w:gridCol w:w="597"/>
              <w:gridCol w:w="597"/>
              <w:gridCol w:w="432"/>
              <w:gridCol w:w="435"/>
              <w:gridCol w:w="416"/>
              <w:gridCol w:w="416"/>
              <w:gridCol w:w="527"/>
              <w:gridCol w:w="528"/>
              <w:gridCol w:w="483"/>
              <w:gridCol w:w="512"/>
            </w:tblGrid>
            <w:tr w14:paraId="2B350018">
              <w:tblPrEx>
                <w:tblCellMar>
                  <w:top w:w="0" w:type="dxa"/>
                  <w:left w:w="0" w:type="dxa"/>
                  <w:bottom w:w="0" w:type="dxa"/>
                  <w:right w:w="0" w:type="dxa"/>
                </w:tblCellMar>
              </w:tblPrEx>
              <w:trPr>
                <w:trHeight w:val="300" w:hRule="atLeast"/>
              </w:trPr>
              <w:tc>
                <w:tcPr>
                  <w:tcW w:w="260" w:type="pct"/>
                  <w:vMerge w:val="restart"/>
                  <w:tcBorders>
                    <w:top w:val="single" w:color="auto" w:sz="4" w:space="0"/>
                    <w:left w:val="single" w:color="auto" w:sz="4" w:space="0"/>
                    <w:bottom w:val="single" w:color="auto" w:sz="4" w:space="0"/>
                    <w:right w:val="single" w:color="auto" w:sz="4" w:space="0"/>
                  </w:tcBorders>
                  <w:vAlign w:val="center"/>
                </w:tcPr>
                <w:p w14:paraId="3FFD03E2">
                  <w:pPr>
                    <w:widowControl/>
                    <w:jc w:val="center"/>
                    <w:rPr>
                      <w:rFonts w:ascii="Times New Roman" w:hAnsi="Times New Roman" w:eastAsia="等线"/>
                      <w:kern w:val="0"/>
                      <w:sz w:val="15"/>
                      <w:szCs w:val="15"/>
                    </w:rPr>
                  </w:pPr>
                  <w:r>
                    <w:rPr>
                      <w:rFonts w:ascii="Times New Roman" w:hAnsi="Times New Roman"/>
                      <w:kern w:val="0"/>
                      <w:sz w:val="15"/>
                      <w:szCs w:val="15"/>
                    </w:rPr>
                    <w:t>工序</w:t>
                  </w:r>
                </w:p>
              </w:tc>
              <w:tc>
                <w:tcPr>
                  <w:tcW w:w="260" w:type="pct"/>
                  <w:vMerge w:val="restart"/>
                  <w:tcBorders>
                    <w:top w:val="single" w:color="auto" w:sz="4" w:space="0"/>
                    <w:left w:val="single" w:color="auto" w:sz="4" w:space="0"/>
                    <w:bottom w:val="single" w:color="auto" w:sz="4" w:space="0"/>
                    <w:right w:val="single" w:color="auto" w:sz="4" w:space="0"/>
                  </w:tcBorders>
                  <w:vAlign w:val="center"/>
                </w:tcPr>
                <w:p w14:paraId="2A27B7A8">
                  <w:pPr>
                    <w:widowControl/>
                    <w:jc w:val="center"/>
                    <w:rPr>
                      <w:rFonts w:ascii="Times New Roman" w:hAnsi="Times New Roman" w:eastAsia="等线"/>
                      <w:kern w:val="0"/>
                      <w:sz w:val="15"/>
                      <w:szCs w:val="15"/>
                    </w:rPr>
                  </w:pPr>
                  <w:r>
                    <w:rPr>
                      <w:rFonts w:ascii="Times New Roman" w:hAnsi="Times New Roman"/>
                      <w:kern w:val="0"/>
                      <w:sz w:val="15"/>
                      <w:szCs w:val="15"/>
                    </w:rPr>
                    <w:t>装置</w:t>
                  </w:r>
                </w:p>
              </w:tc>
              <w:tc>
                <w:tcPr>
                  <w:tcW w:w="283" w:type="pct"/>
                  <w:vMerge w:val="restart"/>
                  <w:tcBorders>
                    <w:top w:val="single" w:color="auto" w:sz="4" w:space="0"/>
                    <w:left w:val="single" w:color="auto" w:sz="4" w:space="0"/>
                    <w:bottom w:val="single" w:color="auto" w:sz="4" w:space="0"/>
                    <w:right w:val="single" w:color="auto" w:sz="4" w:space="0"/>
                  </w:tcBorders>
                  <w:vAlign w:val="center"/>
                </w:tcPr>
                <w:p w14:paraId="4D5BEB13">
                  <w:pPr>
                    <w:widowControl/>
                    <w:jc w:val="center"/>
                    <w:rPr>
                      <w:rFonts w:ascii="Times New Roman" w:hAnsi="Times New Roman" w:eastAsia="等线"/>
                      <w:kern w:val="0"/>
                      <w:sz w:val="15"/>
                      <w:szCs w:val="15"/>
                    </w:rPr>
                  </w:pPr>
                  <w:r>
                    <w:rPr>
                      <w:rFonts w:ascii="Times New Roman" w:hAnsi="Times New Roman"/>
                      <w:kern w:val="0"/>
                      <w:sz w:val="15"/>
                      <w:szCs w:val="15"/>
                    </w:rPr>
                    <w:t>污染源</w:t>
                  </w:r>
                </w:p>
              </w:tc>
              <w:tc>
                <w:tcPr>
                  <w:tcW w:w="260" w:type="pct"/>
                  <w:vMerge w:val="restart"/>
                  <w:tcBorders>
                    <w:top w:val="single" w:color="auto" w:sz="4" w:space="0"/>
                    <w:left w:val="single" w:color="auto" w:sz="4" w:space="0"/>
                    <w:bottom w:val="single" w:color="auto" w:sz="4" w:space="0"/>
                    <w:right w:val="single" w:color="auto" w:sz="4" w:space="0"/>
                  </w:tcBorders>
                  <w:vAlign w:val="center"/>
                </w:tcPr>
                <w:p w14:paraId="6698C13B">
                  <w:pPr>
                    <w:widowControl/>
                    <w:jc w:val="center"/>
                    <w:rPr>
                      <w:rFonts w:ascii="Times New Roman" w:hAnsi="Times New Roman" w:eastAsia="等线"/>
                      <w:kern w:val="0"/>
                      <w:sz w:val="15"/>
                      <w:szCs w:val="15"/>
                    </w:rPr>
                  </w:pPr>
                  <w:r>
                    <w:rPr>
                      <w:rFonts w:ascii="Times New Roman" w:hAnsi="Times New Roman"/>
                      <w:kern w:val="0"/>
                      <w:sz w:val="15"/>
                      <w:szCs w:val="15"/>
                    </w:rPr>
                    <w:t>污染物</w:t>
                  </w:r>
                </w:p>
              </w:tc>
              <w:tc>
                <w:tcPr>
                  <w:tcW w:w="1594" w:type="pct"/>
                  <w:gridSpan w:val="5"/>
                  <w:tcBorders>
                    <w:top w:val="single" w:color="auto" w:sz="4" w:space="0"/>
                    <w:left w:val="nil"/>
                    <w:bottom w:val="single" w:color="auto" w:sz="4" w:space="0"/>
                    <w:right w:val="single" w:color="auto" w:sz="4" w:space="0"/>
                  </w:tcBorders>
                  <w:noWrap/>
                  <w:vAlign w:val="center"/>
                </w:tcPr>
                <w:p w14:paraId="69223294">
                  <w:pPr>
                    <w:widowControl/>
                    <w:jc w:val="center"/>
                    <w:rPr>
                      <w:rFonts w:ascii="Times New Roman" w:hAnsi="Times New Roman" w:eastAsia="等线"/>
                      <w:kern w:val="0"/>
                      <w:sz w:val="15"/>
                      <w:szCs w:val="15"/>
                    </w:rPr>
                  </w:pPr>
                  <w:r>
                    <w:rPr>
                      <w:rFonts w:ascii="Times New Roman" w:hAnsi="Times New Roman"/>
                      <w:kern w:val="0"/>
                      <w:sz w:val="15"/>
                      <w:szCs w:val="15"/>
                    </w:rPr>
                    <w:t>污染物产生</w:t>
                  </w:r>
                </w:p>
              </w:tc>
              <w:tc>
                <w:tcPr>
                  <w:tcW w:w="542" w:type="pct"/>
                  <w:gridSpan w:val="2"/>
                  <w:tcBorders>
                    <w:top w:val="single" w:color="auto" w:sz="4" w:space="0"/>
                    <w:left w:val="nil"/>
                    <w:bottom w:val="single" w:color="auto" w:sz="4" w:space="0"/>
                    <w:right w:val="single" w:color="auto" w:sz="4" w:space="0"/>
                  </w:tcBorders>
                  <w:vAlign w:val="center"/>
                </w:tcPr>
                <w:p w14:paraId="5A59B4AD">
                  <w:pPr>
                    <w:widowControl/>
                    <w:jc w:val="center"/>
                    <w:rPr>
                      <w:rFonts w:ascii="Times New Roman" w:hAnsi="Times New Roman" w:eastAsia="等线"/>
                      <w:kern w:val="0"/>
                      <w:sz w:val="15"/>
                      <w:szCs w:val="15"/>
                    </w:rPr>
                  </w:pPr>
                  <w:r>
                    <w:rPr>
                      <w:rFonts w:ascii="Times New Roman" w:hAnsi="Times New Roman"/>
                      <w:kern w:val="0"/>
                      <w:sz w:val="15"/>
                      <w:szCs w:val="15"/>
                    </w:rPr>
                    <w:t>治理措施</w:t>
                  </w:r>
                </w:p>
              </w:tc>
              <w:tc>
                <w:tcPr>
                  <w:tcW w:w="1480" w:type="pct"/>
                  <w:gridSpan w:val="5"/>
                  <w:tcBorders>
                    <w:top w:val="single" w:color="auto" w:sz="4" w:space="0"/>
                    <w:left w:val="nil"/>
                    <w:bottom w:val="single" w:color="auto" w:sz="4" w:space="0"/>
                    <w:right w:val="single" w:color="auto" w:sz="4" w:space="0"/>
                  </w:tcBorders>
                  <w:vAlign w:val="center"/>
                </w:tcPr>
                <w:p w14:paraId="7885FBD9">
                  <w:pPr>
                    <w:widowControl/>
                    <w:jc w:val="center"/>
                    <w:rPr>
                      <w:rFonts w:ascii="Times New Roman" w:hAnsi="Times New Roman" w:eastAsia="等线"/>
                      <w:kern w:val="0"/>
                      <w:sz w:val="15"/>
                      <w:szCs w:val="15"/>
                    </w:rPr>
                  </w:pPr>
                  <w:r>
                    <w:rPr>
                      <w:rFonts w:ascii="Times New Roman" w:hAnsi="Times New Roman"/>
                      <w:kern w:val="0"/>
                      <w:sz w:val="15"/>
                      <w:szCs w:val="15"/>
                    </w:rPr>
                    <w:t>污染物排放</w:t>
                  </w:r>
                </w:p>
              </w:tc>
              <w:tc>
                <w:tcPr>
                  <w:tcW w:w="322" w:type="pct"/>
                  <w:tcBorders>
                    <w:top w:val="single" w:color="auto" w:sz="4" w:space="0"/>
                    <w:left w:val="nil"/>
                    <w:bottom w:val="single" w:color="auto" w:sz="4" w:space="0"/>
                    <w:right w:val="single" w:color="auto" w:sz="4" w:space="0"/>
                  </w:tcBorders>
                  <w:vAlign w:val="center"/>
                </w:tcPr>
                <w:p w14:paraId="6B2FE3DB">
                  <w:pPr>
                    <w:widowControl/>
                    <w:jc w:val="center"/>
                    <w:rPr>
                      <w:rFonts w:ascii="Times New Roman" w:hAnsi="Times New Roman" w:eastAsia="等线"/>
                      <w:kern w:val="0"/>
                      <w:sz w:val="15"/>
                      <w:szCs w:val="15"/>
                    </w:rPr>
                  </w:pPr>
                  <w:r>
                    <w:rPr>
                      <w:rFonts w:ascii="Times New Roman" w:hAnsi="Times New Roman" w:eastAsia="等线"/>
                      <w:kern w:val="0"/>
                      <w:sz w:val="15"/>
                      <w:szCs w:val="15"/>
                    </w:rPr>
                    <w:t>　</w:t>
                  </w:r>
                </w:p>
              </w:tc>
            </w:tr>
            <w:tr w14:paraId="4B4E1F2A">
              <w:tblPrEx>
                <w:tblCellMar>
                  <w:top w:w="0" w:type="dxa"/>
                  <w:left w:w="0" w:type="dxa"/>
                  <w:bottom w:w="0" w:type="dxa"/>
                  <w:right w:w="0" w:type="dxa"/>
                </w:tblCellMar>
              </w:tblPrEx>
              <w:trPr>
                <w:trHeight w:val="5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76EC090">
                  <w:pPr>
                    <w:widowControl/>
                    <w:jc w:val="left"/>
                    <w:rPr>
                      <w:rFonts w:ascii="Times New Roman" w:hAnsi="Times New Roman" w:eastAsia="等线"/>
                      <w:kern w:val="0"/>
                      <w:sz w:val="15"/>
                      <w:szCs w:val="15"/>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8626683">
                  <w:pPr>
                    <w:widowControl/>
                    <w:jc w:val="left"/>
                    <w:rPr>
                      <w:rFonts w:ascii="Times New Roman" w:hAnsi="Times New Roman" w:eastAsia="等线"/>
                      <w:kern w:val="0"/>
                      <w:sz w:val="15"/>
                      <w:szCs w:val="15"/>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3CE9DC">
                  <w:pPr>
                    <w:widowControl/>
                    <w:jc w:val="left"/>
                    <w:rPr>
                      <w:rFonts w:ascii="Times New Roman" w:hAnsi="Times New Roman" w:eastAsia="等线"/>
                      <w:kern w:val="0"/>
                      <w:sz w:val="15"/>
                      <w:szCs w:val="15"/>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20B6E7">
                  <w:pPr>
                    <w:widowControl/>
                    <w:jc w:val="left"/>
                    <w:rPr>
                      <w:rFonts w:ascii="Times New Roman" w:hAnsi="Times New Roman" w:eastAsia="等线"/>
                      <w:kern w:val="0"/>
                      <w:sz w:val="15"/>
                      <w:szCs w:val="15"/>
                    </w:rPr>
                  </w:pPr>
                </w:p>
              </w:tc>
              <w:tc>
                <w:tcPr>
                  <w:tcW w:w="260" w:type="pct"/>
                  <w:tcBorders>
                    <w:top w:val="nil"/>
                    <w:left w:val="nil"/>
                    <w:bottom w:val="single" w:color="auto" w:sz="4" w:space="0"/>
                    <w:right w:val="single" w:color="auto" w:sz="4" w:space="0"/>
                  </w:tcBorders>
                  <w:vAlign w:val="center"/>
                </w:tcPr>
                <w:p w14:paraId="2DDAA2C0">
                  <w:pPr>
                    <w:widowControl/>
                    <w:jc w:val="center"/>
                    <w:rPr>
                      <w:rFonts w:ascii="Times New Roman" w:hAnsi="Times New Roman" w:eastAsia="等线"/>
                      <w:kern w:val="0"/>
                      <w:sz w:val="15"/>
                      <w:szCs w:val="15"/>
                    </w:rPr>
                  </w:pPr>
                  <w:r>
                    <w:rPr>
                      <w:rFonts w:ascii="Times New Roman" w:hAnsi="Times New Roman"/>
                      <w:kern w:val="0"/>
                      <w:sz w:val="15"/>
                      <w:szCs w:val="15"/>
                    </w:rPr>
                    <w:t>核算方法</w:t>
                  </w:r>
                </w:p>
              </w:tc>
              <w:tc>
                <w:tcPr>
                  <w:tcW w:w="260" w:type="pct"/>
                  <w:tcBorders>
                    <w:top w:val="nil"/>
                    <w:left w:val="nil"/>
                    <w:bottom w:val="single" w:color="auto" w:sz="4" w:space="0"/>
                    <w:right w:val="single" w:color="auto" w:sz="4" w:space="0"/>
                  </w:tcBorders>
                  <w:vAlign w:val="center"/>
                </w:tcPr>
                <w:p w14:paraId="2D41F218">
                  <w:pPr>
                    <w:widowControl/>
                    <w:jc w:val="center"/>
                    <w:rPr>
                      <w:rFonts w:ascii="Times New Roman" w:hAnsi="Times New Roman"/>
                      <w:kern w:val="0"/>
                      <w:sz w:val="15"/>
                      <w:szCs w:val="15"/>
                    </w:rPr>
                  </w:pPr>
                  <w:r>
                    <w:rPr>
                      <w:rFonts w:ascii="Times New Roman" w:hAnsi="Times New Roman"/>
                      <w:kern w:val="0"/>
                      <w:sz w:val="15"/>
                      <w:szCs w:val="15"/>
                    </w:rPr>
                    <w:t>废气产生量m</w:t>
                  </w:r>
                  <w:r>
                    <w:rPr>
                      <w:rFonts w:ascii="Times New Roman" w:hAnsi="Times New Roman"/>
                      <w:kern w:val="0"/>
                      <w:sz w:val="15"/>
                      <w:szCs w:val="15"/>
                      <w:vertAlign w:val="superscript"/>
                    </w:rPr>
                    <w:t>3</w:t>
                  </w:r>
                  <w:r>
                    <w:rPr>
                      <w:rFonts w:ascii="Times New Roman" w:hAnsi="Times New Roman"/>
                      <w:kern w:val="0"/>
                      <w:sz w:val="15"/>
                      <w:szCs w:val="15"/>
                    </w:rPr>
                    <w:t>/h</w:t>
                  </w:r>
                </w:p>
              </w:tc>
              <w:tc>
                <w:tcPr>
                  <w:tcW w:w="329" w:type="pct"/>
                  <w:tcBorders>
                    <w:top w:val="nil"/>
                    <w:left w:val="nil"/>
                    <w:bottom w:val="single" w:color="auto" w:sz="4" w:space="0"/>
                    <w:right w:val="single" w:color="auto" w:sz="4" w:space="0"/>
                  </w:tcBorders>
                  <w:vAlign w:val="center"/>
                </w:tcPr>
                <w:p w14:paraId="068D07B6">
                  <w:pPr>
                    <w:widowControl/>
                    <w:jc w:val="center"/>
                    <w:rPr>
                      <w:rFonts w:ascii="Times New Roman" w:hAnsi="Times New Roman"/>
                      <w:kern w:val="0"/>
                      <w:sz w:val="15"/>
                      <w:szCs w:val="15"/>
                    </w:rPr>
                  </w:pPr>
                  <w:r>
                    <w:rPr>
                      <w:rFonts w:ascii="Times New Roman" w:hAnsi="Times New Roman"/>
                      <w:kern w:val="0"/>
                      <w:sz w:val="15"/>
                      <w:szCs w:val="15"/>
                    </w:rPr>
                    <w:t>产生浓度mg/m</w:t>
                  </w:r>
                  <w:r>
                    <w:rPr>
                      <w:rFonts w:ascii="Times New Roman" w:hAnsi="Times New Roman"/>
                      <w:kern w:val="0"/>
                      <w:sz w:val="15"/>
                      <w:szCs w:val="15"/>
                      <w:vertAlign w:val="superscript"/>
                    </w:rPr>
                    <w:t>3</w:t>
                  </w:r>
                </w:p>
              </w:tc>
              <w:tc>
                <w:tcPr>
                  <w:tcW w:w="373" w:type="pct"/>
                  <w:tcBorders>
                    <w:top w:val="nil"/>
                    <w:left w:val="nil"/>
                    <w:bottom w:val="single" w:color="auto" w:sz="4" w:space="0"/>
                    <w:right w:val="single" w:color="auto" w:sz="4" w:space="0"/>
                  </w:tcBorders>
                  <w:vAlign w:val="center"/>
                </w:tcPr>
                <w:p w14:paraId="6C7BE3DB">
                  <w:pPr>
                    <w:widowControl/>
                    <w:jc w:val="center"/>
                    <w:rPr>
                      <w:rFonts w:ascii="Times New Roman" w:hAnsi="Times New Roman"/>
                      <w:kern w:val="0"/>
                      <w:sz w:val="15"/>
                      <w:szCs w:val="15"/>
                    </w:rPr>
                  </w:pPr>
                  <w:r>
                    <w:rPr>
                      <w:rFonts w:ascii="Times New Roman" w:hAnsi="Times New Roman"/>
                      <w:kern w:val="0"/>
                      <w:sz w:val="15"/>
                      <w:szCs w:val="15"/>
                    </w:rPr>
                    <w:t>产生速率kg/h</w:t>
                  </w:r>
                </w:p>
              </w:tc>
              <w:tc>
                <w:tcPr>
                  <w:tcW w:w="373" w:type="pct"/>
                  <w:tcBorders>
                    <w:top w:val="nil"/>
                    <w:left w:val="nil"/>
                    <w:bottom w:val="single" w:color="auto" w:sz="4" w:space="0"/>
                    <w:right w:val="single" w:color="auto" w:sz="4" w:space="0"/>
                  </w:tcBorders>
                  <w:vAlign w:val="center"/>
                </w:tcPr>
                <w:p w14:paraId="206DA958">
                  <w:pPr>
                    <w:widowControl/>
                    <w:jc w:val="center"/>
                    <w:rPr>
                      <w:rFonts w:ascii="Times New Roman" w:hAnsi="Times New Roman"/>
                      <w:kern w:val="0"/>
                      <w:sz w:val="15"/>
                      <w:szCs w:val="15"/>
                    </w:rPr>
                  </w:pPr>
                  <w:r>
                    <w:rPr>
                      <w:rFonts w:ascii="Times New Roman" w:hAnsi="Times New Roman"/>
                      <w:kern w:val="0"/>
                      <w:sz w:val="15"/>
                      <w:szCs w:val="15"/>
                    </w:rPr>
                    <w:t>产生量t/a</w:t>
                  </w:r>
                </w:p>
              </w:tc>
              <w:tc>
                <w:tcPr>
                  <w:tcW w:w="270" w:type="pct"/>
                  <w:tcBorders>
                    <w:top w:val="nil"/>
                    <w:left w:val="nil"/>
                    <w:bottom w:val="single" w:color="auto" w:sz="4" w:space="0"/>
                    <w:right w:val="single" w:color="auto" w:sz="4" w:space="0"/>
                  </w:tcBorders>
                  <w:vAlign w:val="center"/>
                </w:tcPr>
                <w:p w14:paraId="0AB090C3">
                  <w:pPr>
                    <w:widowControl/>
                    <w:jc w:val="center"/>
                    <w:rPr>
                      <w:rFonts w:ascii="Times New Roman" w:hAnsi="Times New Roman" w:eastAsia="等线"/>
                      <w:kern w:val="0"/>
                      <w:sz w:val="15"/>
                      <w:szCs w:val="15"/>
                    </w:rPr>
                  </w:pPr>
                  <w:r>
                    <w:rPr>
                      <w:rFonts w:ascii="Times New Roman" w:hAnsi="Times New Roman"/>
                      <w:kern w:val="0"/>
                      <w:sz w:val="15"/>
                      <w:szCs w:val="15"/>
                    </w:rPr>
                    <w:t>工艺</w:t>
                  </w:r>
                </w:p>
              </w:tc>
              <w:tc>
                <w:tcPr>
                  <w:tcW w:w="272" w:type="pct"/>
                  <w:tcBorders>
                    <w:top w:val="nil"/>
                    <w:left w:val="nil"/>
                    <w:bottom w:val="single" w:color="auto" w:sz="4" w:space="0"/>
                    <w:right w:val="single" w:color="auto" w:sz="4" w:space="0"/>
                  </w:tcBorders>
                  <w:vAlign w:val="center"/>
                </w:tcPr>
                <w:p w14:paraId="0A498984">
                  <w:pPr>
                    <w:widowControl/>
                    <w:jc w:val="center"/>
                    <w:rPr>
                      <w:rFonts w:ascii="Times New Roman" w:hAnsi="Times New Roman" w:eastAsia="等线"/>
                      <w:kern w:val="0"/>
                      <w:sz w:val="15"/>
                      <w:szCs w:val="15"/>
                    </w:rPr>
                  </w:pPr>
                  <w:r>
                    <w:rPr>
                      <w:rFonts w:ascii="Times New Roman" w:hAnsi="Times New Roman"/>
                      <w:kern w:val="0"/>
                      <w:sz w:val="15"/>
                      <w:szCs w:val="15"/>
                    </w:rPr>
                    <w:t>处理效率</w:t>
                  </w:r>
                </w:p>
              </w:tc>
              <w:tc>
                <w:tcPr>
                  <w:tcW w:w="260" w:type="pct"/>
                  <w:tcBorders>
                    <w:top w:val="nil"/>
                    <w:left w:val="nil"/>
                    <w:bottom w:val="single" w:color="auto" w:sz="4" w:space="0"/>
                    <w:right w:val="single" w:color="auto" w:sz="4" w:space="0"/>
                  </w:tcBorders>
                  <w:vAlign w:val="center"/>
                </w:tcPr>
                <w:p w14:paraId="2A3DF1D0">
                  <w:pPr>
                    <w:widowControl/>
                    <w:jc w:val="center"/>
                    <w:rPr>
                      <w:rFonts w:ascii="Times New Roman" w:hAnsi="Times New Roman" w:eastAsia="等线"/>
                      <w:kern w:val="0"/>
                      <w:sz w:val="15"/>
                      <w:szCs w:val="15"/>
                    </w:rPr>
                  </w:pPr>
                  <w:r>
                    <w:rPr>
                      <w:rFonts w:ascii="Times New Roman" w:hAnsi="Times New Roman"/>
                      <w:kern w:val="0"/>
                      <w:sz w:val="15"/>
                      <w:szCs w:val="15"/>
                    </w:rPr>
                    <w:t>核算方法</w:t>
                  </w:r>
                </w:p>
              </w:tc>
              <w:tc>
                <w:tcPr>
                  <w:tcW w:w="260" w:type="pct"/>
                  <w:tcBorders>
                    <w:top w:val="nil"/>
                    <w:left w:val="nil"/>
                    <w:bottom w:val="single" w:color="auto" w:sz="4" w:space="0"/>
                    <w:right w:val="single" w:color="auto" w:sz="4" w:space="0"/>
                  </w:tcBorders>
                  <w:vAlign w:val="center"/>
                </w:tcPr>
                <w:p w14:paraId="2907F91D">
                  <w:pPr>
                    <w:widowControl/>
                    <w:jc w:val="center"/>
                    <w:rPr>
                      <w:rFonts w:ascii="Times New Roman" w:hAnsi="Times New Roman"/>
                      <w:kern w:val="0"/>
                      <w:sz w:val="15"/>
                      <w:szCs w:val="15"/>
                    </w:rPr>
                  </w:pPr>
                  <w:r>
                    <w:rPr>
                      <w:rFonts w:ascii="Times New Roman" w:hAnsi="Times New Roman"/>
                      <w:kern w:val="0"/>
                      <w:sz w:val="15"/>
                      <w:szCs w:val="15"/>
                    </w:rPr>
                    <w:t>废气排放量m</w:t>
                  </w:r>
                  <w:r>
                    <w:rPr>
                      <w:rFonts w:ascii="Times New Roman" w:hAnsi="Times New Roman"/>
                      <w:kern w:val="0"/>
                      <w:sz w:val="15"/>
                      <w:szCs w:val="15"/>
                      <w:vertAlign w:val="superscript"/>
                    </w:rPr>
                    <w:t>3</w:t>
                  </w:r>
                  <w:r>
                    <w:rPr>
                      <w:rFonts w:ascii="Times New Roman" w:hAnsi="Times New Roman"/>
                      <w:kern w:val="0"/>
                      <w:sz w:val="15"/>
                      <w:szCs w:val="15"/>
                    </w:rPr>
                    <w:t>/h</w:t>
                  </w:r>
                </w:p>
              </w:tc>
              <w:tc>
                <w:tcPr>
                  <w:tcW w:w="329" w:type="pct"/>
                  <w:tcBorders>
                    <w:top w:val="nil"/>
                    <w:left w:val="nil"/>
                    <w:bottom w:val="single" w:color="auto" w:sz="4" w:space="0"/>
                    <w:right w:val="single" w:color="auto" w:sz="4" w:space="0"/>
                  </w:tcBorders>
                  <w:vAlign w:val="center"/>
                </w:tcPr>
                <w:p w14:paraId="5BBE4FF2">
                  <w:pPr>
                    <w:widowControl/>
                    <w:jc w:val="center"/>
                    <w:rPr>
                      <w:rFonts w:ascii="Times New Roman" w:hAnsi="Times New Roman"/>
                      <w:kern w:val="0"/>
                      <w:sz w:val="15"/>
                      <w:szCs w:val="15"/>
                    </w:rPr>
                  </w:pPr>
                  <w:r>
                    <w:rPr>
                      <w:rFonts w:ascii="Times New Roman" w:hAnsi="Times New Roman"/>
                      <w:kern w:val="0"/>
                      <w:sz w:val="15"/>
                      <w:szCs w:val="15"/>
                    </w:rPr>
                    <w:t>排放浓度mg/m</w:t>
                  </w:r>
                  <w:r>
                    <w:rPr>
                      <w:rFonts w:ascii="Times New Roman" w:hAnsi="Times New Roman"/>
                      <w:kern w:val="0"/>
                      <w:sz w:val="15"/>
                      <w:szCs w:val="15"/>
                      <w:vertAlign w:val="superscript"/>
                    </w:rPr>
                    <w:t>3</w:t>
                  </w:r>
                </w:p>
              </w:tc>
              <w:tc>
                <w:tcPr>
                  <w:tcW w:w="330" w:type="pct"/>
                  <w:tcBorders>
                    <w:top w:val="nil"/>
                    <w:left w:val="nil"/>
                    <w:bottom w:val="single" w:color="auto" w:sz="4" w:space="0"/>
                    <w:right w:val="single" w:color="auto" w:sz="4" w:space="0"/>
                  </w:tcBorders>
                  <w:vAlign w:val="center"/>
                </w:tcPr>
                <w:p w14:paraId="60CAA478">
                  <w:pPr>
                    <w:widowControl/>
                    <w:jc w:val="center"/>
                    <w:rPr>
                      <w:rFonts w:ascii="Times New Roman" w:hAnsi="Times New Roman"/>
                      <w:kern w:val="0"/>
                      <w:sz w:val="15"/>
                      <w:szCs w:val="15"/>
                    </w:rPr>
                  </w:pPr>
                  <w:r>
                    <w:rPr>
                      <w:rFonts w:ascii="Times New Roman" w:hAnsi="Times New Roman"/>
                      <w:kern w:val="0"/>
                      <w:sz w:val="15"/>
                      <w:szCs w:val="15"/>
                    </w:rPr>
                    <w:t>排放速率kg/h</w:t>
                  </w:r>
                </w:p>
              </w:tc>
              <w:tc>
                <w:tcPr>
                  <w:tcW w:w="302" w:type="pct"/>
                  <w:tcBorders>
                    <w:top w:val="nil"/>
                    <w:left w:val="nil"/>
                    <w:bottom w:val="single" w:color="auto" w:sz="4" w:space="0"/>
                    <w:right w:val="single" w:color="auto" w:sz="4" w:space="0"/>
                  </w:tcBorders>
                  <w:vAlign w:val="center"/>
                </w:tcPr>
                <w:p w14:paraId="4CEB93FD">
                  <w:pPr>
                    <w:widowControl/>
                    <w:jc w:val="center"/>
                    <w:rPr>
                      <w:rFonts w:ascii="Times New Roman" w:hAnsi="Times New Roman"/>
                      <w:kern w:val="0"/>
                      <w:sz w:val="15"/>
                      <w:szCs w:val="15"/>
                    </w:rPr>
                  </w:pPr>
                  <w:r>
                    <w:rPr>
                      <w:rFonts w:ascii="Times New Roman" w:hAnsi="Times New Roman"/>
                      <w:kern w:val="0"/>
                      <w:sz w:val="15"/>
                      <w:szCs w:val="15"/>
                    </w:rPr>
                    <w:t>排放量t/a</w:t>
                  </w:r>
                </w:p>
              </w:tc>
              <w:tc>
                <w:tcPr>
                  <w:tcW w:w="322" w:type="pct"/>
                  <w:tcBorders>
                    <w:top w:val="nil"/>
                    <w:left w:val="nil"/>
                    <w:bottom w:val="single" w:color="auto" w:sz="4" w:space="0"/>
                    <w:right w:val="single" w:color="auto" w:sz="4" w:space="0"/>
                  </w:tcBorders>
                  <w:vAlign w:val="center"/>
                </w:tcPr>
                <w:p w14:paraId="24656281">
                  <w:pPr>
                    <w:widowControl/>
                    <w:jc w:val="center"/>
                    <w:rPr>
                      <w:rFonts w:ascii="Times New Roman" w:hAnsi="Times New Roman"/>
                      <w:kern w:val="0"/>
                      <w:sz w:val="15"/>
                      <w:szCs w:val="15"/>
                    </w:rPr>
                  </w:pPr>
                  <w:r>
                    <w:rPr>
                      <w:rFonts w:ascii="Times New Roman" w:hAnsi="Times New Roman"/>
                      <w:kern w:val="0"/>
                      <w:sz w:val="15"/>
                      <w:szCs w:val="15"/>
                    </w:rPr>
                    <w:t>排放时间h/a</w:t>
                  </w:r>
                </w:p>
              </w:tc>
            </w:tr>
            <w:tr w14:paraId="74E62245">
              <w:tblPrEx>
                <w:tblCellMar>
                  <w:top w:w="0" w:type="dxa"/>
                  <w:left w:w="0" w:type="dxa"/>
                  <w:bottom w:w="0" w:type="dxa"/>
                  <w:right w:w="0" w:type="dxa"/>
                </w:tblCellMar>
              </w:tblPrEx>
              <w:trPr>
                <w:trHeight w:val="1680" w:hRule="atLeast"/>
              </w:trPr>
              <w:tc>
                <w:tcPr>
                  <w:tcW w:w="260" w:type="pct"/>
                  <w:tcBorders>
                    <w:top w:val="nil"/>
                    <w:left w:val="single" w:color="auto" w:sz="4" w:space="0"/>
                    <w:bottom w:val="single" w:color="auto" w:sz="4" w:space="0"/>
                    <w:right w:val="single" w:color="auto" w:sz="4" w:space="0"/>
                  </w:tcBorders>
                  <w:vAlign w:val="center"/>
                </w:tcPr>
                <w:p w14:paraId="477827BE">
                  <w:pPr>
                    <w:widowControl/>
                    <w:jc w:val="center"/>
                    <w:rPr>
                      <w:rFonts w:ascii="Times New Roman" w:hAnsi="Times New Roman"/>
                      <w:kern w:val="0"/>
                      <w:sz w:val="15"/>
                      <w:szCs w:val="15"/>
                    </w:rPr>
                  </w:pPr>
                  <w:bookmarkStart w:id="189" w:name="OLE_LINK209"/>
                  <w:bookmarkStart w:id="190" w:name="OLE_LINK208"/>
                  <w:r>
                    <w:rPr>
                      <w:rFonts w:ascii="Times New Roman" w:hAnsi="Times New Roman"/>
                      <w:kern w:val="0"/>
                      <w:sz w:val="15"/>
                      <w:szCs w:val="15"/>
                    </w:rPr>
                    <w:t>仓库卸料及铲车装料转运</w:t>
                  </w:r>
                  <w:bookmarkEnd w:id="189"/>
                  <w:bookmarkEnd w:id="190"/>
                </w:p>
              </w:tc>
              <w:tc>
                <w:tcPr>
                  <w:tcW w:w="260" w:type="pct"/>
                  <w:tcBorders>
                    <w:top w:val="nil"/>
                    <w:left w:val="nil"/>
                    <w:bottom w:val="single" w:color="auto" w:sz="4" w:space="0"/>
                    <w:right w:val="single" w:color="auto" w:sz="4" w:space="0"/>
                  </w:tcBorders>
                  <w:vAlign w:val="center"/>
                </w:tcPr>
                <w:p w14:paraId="25A0CFA9">
                  <w:pPr>
                    <w:widowControl/>
                    <w:jc w:val="center"/>
                    <w:rPr>
                      <w:rFonts w:ascii="Times New Roman" w:hAnsi="Times New Roman"/>
                      <w:kern w:val="0"/>
                      <w:sz w:val="15"/>
                      <w:szCs w:val="15"/>
                    </w:rPr>
                  </w:pPr>
                  <w:r>
                    <w:rPr>
                      <w:rFonts w:ascii="Times New Roman" w:hAnsi="Times New Roman"/>
                      <w:kern w:val="0"/>
                      <w:sz w:val="15"/>
                      <w:szCs w:val="15"/>
                    </w:rPr>
                    <w:t>原料仓库</w:t>
                  </w:r>
                </w:p>
              </w:tc>
              <w:tc>
                <w:tcPr>
                  <w:tcW w:w="283" w:type="pct"/>
                  <w:tcBorders>
                    <w:top w:val="nil"/>
                    <w:left w:val="nil"/>
                    <w:bottom w:val="single" w:color="auto" w:sz="4" w:space="0"/>
                    <w:right w:val="single" w:color="auto" w:sz="4" w:space="0"/>
                  </w:tcBorders>
                  <w:vAlign w:val="center"/>
                </w:tcPr>
                <w:p w14:paraId="4B9D28AF">
                  <w:pPr>
                    <w:widowControl/>
                    <w:jc w:val="center"/>
                    <w:rPr>
                      <w:rFonts w:ascii="Times New Roman" w:hAnsi="Times New Roman"/>
                      <w:kern w:val="0"/>
                      <w:sz w:val="15"/>
                      <w:szCs w:val="15"/>
                    </w:rPr>
                  </w:pPr>
                  <w:r>
                    <w:rPr>
                      <w:rFonts w:ascii="Times New Roman" w:hAnsi="Times New Roman"/>
                      <w:kern w:val="0"/>
                      <w:sz w:val="15"/>
                      <w:szCs w:val="15"/>
                    </w:rPr>
                    <w:t>无组织</w:t>
                  </w:r>
                </w:p>
              </w:tc>
              <w:tc>
                <w:tcPr>
                  <w:tcW w:w="260" w:type="pct"/>
                  <w:tcBorders>
                    <w:top w:val="nil"/>
                    <w:left w:val="nil"/>
                    <w:bottom w:val="single" w:color="auto" w:sz="4" w:space="0"/>
                    <w:right w:val="single" w:color="auto" w:sz="4" w:space="0"/>
                  </w:tcBorders>
                  <w:vAlign w:val="center"/>
                </w:tcPr>
                <w:p w14:paraId="3F4F65EC">
                  <w:pPr>
                    <w:widowControl/>
                    <w:jc w:val="center"/>
                    <w:rPr>
                      <w:rFonts w:ascii="Times New Roman" w:hAnsi="Times New Roman"/>
                      <w:kern w:val="0"/>
                      <w:sz w:val="15"/>
                      <w:szCs w:val="15"/>
                    </w:rPr>
                  </w:pPr>
                  <w:r>
                    <w:rPr>
                      <w:rFonts w:ascii="Times New Roman" w:hAnsi="Times New Roman"/>
                      <w:kern w:val="0"/>
                      <w:sz w:val="15"/>
                      <w:szCs w:val="15"/>
                    </w:rPr>
                    <w:t>颗粒物</w:t>
                  </w:r>
                </w:p>
              </w:tc>
              <w:tc>
                <w:tcPr>
                  <w:tcW w:w="260" w:type="pct"/>
                  <w:tcBorders>
                    <w:top w:val="nil"/>
                    <w:left w:val="nil"/>
                    <w:bottom w:val="single" w:color="auto" w:sz="4" w:space="0"/>
                    <w:right w:val="single" w:color="auto" w:sz="4" w:space="0"/>
                  </w:tcBorders>
                  <w:vAlign w:val="center"/>
                </w:tcPr>
                <w:p w14:paraId="56865D3B">
                  <w:pPr>
                    <w:widowControl/>
                    <w:jc w:val="center"/>
                    <w:rPr>
                      <w:rFonts w:ascii="Times New Roman" w:hAnsi="Times New Roman"/>
                      <w:kern w:val="0"/>
                      <w:sz w:val="15"/>
                      <w:szCs w:val="15"/>
                    </w:rPr>
                  </w:pPr>
                  <w:r>
                    <w:rPr>
                      <w:rFonts w:ascii="Times New Roman" w:hAnsi="Times New Roman"/>
                      <w:kern w:val="0"/>
                      <w:sz w:val="15"/>
                      <w:szCs w:val="15"/>
                    </w:rPr>
                    <w:t>产污系数法</w:t>
                  </w:r>
                </w:p>
              </w:tc>
              <w:tc>
                <w:tcPr>
                  <w:tcW w:w="260" w:type="pct"/>
                  <w:tcBorders>
                    <w:top w:val="nil"/>
                    <w:left w:val="nil"/>
                    <w:bottom w:val="single" w:color="auto" w:sz="4" w:space="0"/>
                    <w:right w:val="single" w:color="auto" w:sz="4" w:space="0"/>
                  </w:tcBorders>
                  <w:vAlign w:val="center"/>
                </w:tcPr>
                <w:p w14:paraId="73638253">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29" w:type="pct"/>
                  <w:tcBorders>
                    <w:top w:val="nil"/>
                    <w:left w:val="nil"/>
                    <w:bottom w:val="single" w:color="auto" w:sz="4" w:space="0"/>
                    <w:right w:val="single" w:color="auto" w:sz="4" w:space="0"/>
                  </w:tcBorders>
                  <w:vAlign w:val="center"/>
                </w:tcPr>
                <w:p w14:paraId="225D1F9D">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73" w:type="pct"/>
                  <w:tcBorders>
                    <w:top w:val="nil"/>
                    <w:left w:val="nil"/>
                    <w:bottom w:val="single" w:color="auto" w:sz="4" w:space="0"/>
                    <w:right w:val="single" w:color="auto" w:sz="4" w:space="0"/>
                  </w:tcBorders>
                  <w:vAlign w:val="center"/>
                </w:tcPr>
                <w:p w14:paraId="7ABCB9FA">
                  <w:pPr>
                    <w:widowControl/>
                    <w:jc w:val="center"/>
                    <w:rPr>
                      <w:rFonts w:ascii="Times New Roman" w:hAnsi="Times New Roman" w:eastAsia="等线"/>
                      <w:kern w:val="0"/>
                      <w:sz w:val="15"/>
                      <w:szCs w:val="15"/>
                    </w:rPr>
                  </w:pPr>
                  <w:r>
                    <w:rPr>
                      <w:rFonts w:ascii="Times New Roman" w:hAnsi="Times New Roman" w:eastAsia="等线"/>
                      <w:kern w:val="0"/>
                      <w:sz w:val="15"/>
                      <w:szCs w:val="15"/>
                    </w:rPr>
                    <w:t>4.9944</w:t>
                  </w:r>
                </w:p>
              </w:tc>
              <w:tc>
                <w:tcPr>
                  <w:tcW w:w="373" w:type="pct"/>
                  <w:tcBorders>
                    <w:top w:val="nil"/>
                    <w:left w:val="nil"/>
                    <w:bottom w:val="single" w:color="auto" w:sz="4" w:space="0"/>
                    <w:right w:val="single" w:color="auto" w:sz="4" w:space="0"/>
                  </w:tcBorders>
                  <w:vAlign w:val="center"/>
                </w:tcPr>
                <w:p w14:paraId="0632902F">
                  <w:pPr>
                    <w:widowControl/>
                    <w:jc w:val="center"/>
                    <w:rPr>
                      <w:rFonts w:ascii="Times New Roman" w:hAnsi="Times New Roman" w:eastAsia="等线"/>
                      <w:kern w:val="0"/>
                      <w:sz w:val="15"/>
                      <w:szCs w:val="15"/>
                    </w:rPr>
                  </w:pPr>
                  <w:r>
                    <w:rPr>
                      <w:rFonts w:ascii="Times New Roman" w:hAnsi="Times New Roman" w:eastAsia="等线"/>
                      <w:kern w:val="0"/>
                      <w:sz w:val="15"/>
                      <w:szCs w:val="15"/>
                    </w:rPr>
                    <w:t>3.7458</w:t>
                  </w:r>
                </w:p>
              </w:tc>
              <w:tc>
                <w:tcPr>
                  <w:tcW w:w="270" w:type="pct"/>
                  <w:tcBorders>
                    <w:top w:val="nil"/>
                    <w:left w:val="nil"/>
                    <w:bottom w:val="single" w:color="auto" w:sz="4" w:space="0"/>
                    <w:right w:val="single" w:color="auto" w:sz="4" w:space="0"/>
                  </w:tcBorders>
                  <w:vAlign w:val="center"/>
                </w:tcPr>
                <w:p w14:paraId="0D958D76">
                  <w:pPr>
                    <w:widowControl/>
                    <w:jc w:val="center"/>
                    <w:rPr>
                      <w:rFonts w:ascii="Times New Roman" w:hAnsi="Times New Roman"/>
                      <w:kern w:val="0"/>
                      <w:sz w:val="15"/>
                      <w:szCs w:val="15"/>
                    </w:rPr>
                  </w:pPr>
                  <w:r>
                    <w:rPr>
                      <w:rFonts w:ascii="Times New Roman" w:hAnsi="Times New Roman"/>
                      <w:kern w:val="0"/>
                      <w:sz w:val="15"/>
                      <w:szCs w:val="15"/>
                    </w:rPr>
                    <w:t>原料仓三面围蔽，铲斗带带防溢挡板</w:t>
                  </w:r>
                </w:p>
              </w:tc>
              <w:tc>
                <w:tcPr>
                  <w:tcW w:w="272" w:type="pct"/>
                  <w:tcBorders>
                    <w:top w:val="nil"/>
                    <w:left w:val="nil"/>
                    <w:bottom w:val="single" w:color="auto" w:sz="4" w:space="0"/>
                    <w:right w:val="single" w:color="auto" w:sz="4" w:space="0"/>
                  </w:tcBorders>
                  <w:vAlign w:val="center"/>
                </w:tcPr>
                <w:p w14:paraId="157A35CD">
                  <w:pPr>
                    <w:widowControl/>
                    <w:jc w:val="center"/>
                    <w:rPr>
                      <w:rFonts w:ascii="Times New Roman" w:hAnsi="Times New Roman" w:eastAsia="等线"/>
                      <w:kern w:val="0"/>
                      <w:sz w:val="15"/>
                      <w:szCs w:val="15"/>
                    </w:rPr>
                  </w:pPr>
                  <w:r>
                    <w:rPr>
                      <w:rFonts w:ascii="Times New Roman" w:hAnsi="Times New Roman"/>
                      <w:kern w:val="0"/>
                      <w:sz w:val="15"/>
                      <w:szCs w:val="15"/>
                    </w:rPr>
                    <w:t>原料仓三面围蔽</w:t>
                  </w:r>
                  <w:r>
                    <w:rPr>
                      <w:rFonts w:ascii="Times New Roman" w:hAnsi="Times New Roman" w:eastAsia="等线"/>
                      <w:kern w:val="0"/>
                      <w:sz w:val="15"/>
                      <w:szCs w:val="15"/>
                    </w:rPr>
                    <w:t>60%</w:t>
                  </w:r>
                  <w:r>
                    <w:rPr>
                      <w:rFonts w:ascii="Times New Roman" w:hAnsi="Times New Roman"/>
                      <w:kern w:val="0"/>
                      <w:sz w:val="15"/>
                      <w:szCs w:val="15"/>
                    </w:rPr>
                    <w:t>，铲斗带带防溢挡板</w:t>
                  </w:r>
                  <w:r>
                    <w:rPr>
                      <w:rFonts w:ascii="Times New Roman" w:hAnsi="Times New Roman" w:eastAsia="等线"/>
                      <w:kern w:val="0"/>
                      <w:sz w:val="15"/>
                      <w:szCs w:val="15"/>
                    </w:rPr>
                    <w:t>90%</w:t>
                  </w:r>
                </w:p>
              </w:tc>
              <w:tc>
                <w:tcPr>
                  <w:tcW w:w="260" w:type="pct"/>
                  <w:tcBorders>
                    <w:top w:val="nil"/>
                    <w:left w:val="nil"/>
                    <w:bottom w:val="single" w:color="auto" w:sz="4" w:space="0"/>
                    <w:right w:val="single" w:color="auto" w:sz="4" w:space="0"/>
                  </w:tcBorders>
                  <w:vAlign w:val="center"/>
                </w:tcPr>
                <w:p w14:paraId="3A32DC4F">
                  <w:pPr>
                    <w:widowControl/>
                    <w:jc w:val="center"/>
                    <w:rPr>
                      <w:rFonts w:ascii="Times New Roman" w:hAnsi="Times New Roman"/>
                      <w:kern w:val="0"/>
                      <w:sz w:val="15"/>
                      <w:szCs w:val="15"/>
                    </w:rPr>
                  </w:pPr>
                  <w:r>
                    <w:rPr>
                      <w:rFonts w:ascii="Times New Roman" w:hAnsi="Times New Roman"/>
                      <w:kern w:val="0"/>
                      <w:sz w:val="15"/>
                      <w:szCs w:val="15"/>
                    </w:rPr>
                    <w:t>排污系数法</w:t>
                  </w:r>
                </w:p>
              </w:tc>
              <w:tc>
                <w:tcPr>
                  <w:tcW w:w="260" w:type="pct"/>
                  <w:tcBorders>
                    <w:top w:val="nil"/>
                    <w:left w:val="nil"/>
                    <w:bottom w:val="single" w:color="auto" w:sz="4" w:space="0"/>
                    <w:right w:val="single" w:color="auto" w:sz="4" w:space="0"/>
                  </w:tcBorders>
                  <w:vAlign w:val="center"/>
                </w:tcPr>
                <w:p w14:paraId="421C51A9">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29" w:type="pct"/>
                  <w:tcBorders>
                    <w:top w:val="nil"/>
                    <w:left w:val="nil"/>
                    <w:bottom w:val="single" w:color="auto" w:sz="4" w:space="0"/>
                    <w:right w:val="single" w:color="auto" w:sz="4" w:space="0"/>
                  </w:tcBorders>
                  <w:vAlign w:val="center"/>
                </w:tcPr>
                <w:p w14:paraId="61B5114F">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30" w:type="pct"/>
                  <w:tcBorders>
                    <w:top w:val="nil"/>
                    <w:left w:val="nil"/>
                    <w:bottom w:val="single" w:color="auto" w:sz="4" w:space="0"/>
                    <w:right w:val="single" w:color="auto" w:sz="4" w:space="0"/>
                  </w:tcBorders>
                  <w:vAlign w:val="center"/>
                </w:tcPr>
                <w:p w14:paraId="35856181">
                  <w:pPr>
                    <w:widowControl/>
                    <w:jc w:val="center"/>
                    <w:rPr>
                      <w:rFonts w:ascii="Times New Roman" w:hAnsi="Times New Roman" w:eastAsia="等线"/>
                      <w:kern w:val="0"/>
                      <w:sz w:val="15"/>
                      <w:szCs w:val="15"/>
                    </w:rPr>
                  </w:pPr>
                  <w:r>
                    <w:rPr>
                      <w:rFonts w:ascii="Times New Roman" w:hAnsi="Times New Roman" w:eastAsia="等线"/>
                      <w:kern w:val="0"/>
                      <w:sz w:val="15"/>
                      <w:szCs w:val="15"/>
                    </w:rPr>
                    <w:t>1.7150</w:t>
                  </w:r>
                </w:p>
              </w:tc>
              <w:tc>
                <w:tcPr>
                  <w:tcW w:w="302" w:type="pct"/>
                  <w:tcBorders>
                    <w:top w:val="nil"/>
                    <w:left w:val="nil"/>
                    <w:bottom w:val="single" w:color="auto" w:sz="4" w:space="0"/>
                    <w:right w:val="single" w:color="auto" w:sz="4" w:space="0"/>
                  </w:tcBorders>
                  <w:vAlign w:val="center"/>
                </w:tcPr>
                <w:p w14:paraId="04531DE9">
                  <w:pPr>
                    <w:widowControl/>
                    <w:jc w:val="center"/>
                    <w:rPr>
                      <w:rFonts w:ascii="Times New Roman" w:hAnsi="Times New Roman" w:eastAsia="等线"/>
                      <w:kern w:val="0"/>
                      <w:sz w:val="15"/>
                      <w:szCs w:val="15"/>
                    </w:rPr>
                  </w:pPr>
                  <w:r>
                    <w:rPr>
                      <w:rFonts w:ascii="Times New Roman" w:hAnsi="Times New Roman" w:eastAsia="等线"/>
                      <w:kern w:val="0"/>
                      <w:sz w:val="15"/>
                      <w:szCs w:val="15"/>
                    </w:rPr>
                    <w:t>1.2863</w:t>
                  </w:r>
                </w:p>
              </w:tc>
              <w:tc>
                <w:tcPr>
                  <w:tcW w:w="322" w:type="pct"/>
                  <w:tcBorders>
                    <w:top w:val="nil"/>
                    <w:left w:val="nil"/>
                    <w:bottom w:val="single" w:color="auto" w:sz="4" w:space="0"/>
                    <w:right w:val="single" w:color="auto" w:sz="4" w:space="0"/>
                  </w:tcBorders>
                  <w:vAlign w:val="center"/>
                </w:tcPr>
                <w:p w14:paraId="0DA401D9">
                  <w:pPr>
                    <w:widowControl/>
                    <w:jc w:val="center"/>
                    <w:rPr>
                      <w:rFonts w:ascii="Times New Roman" w:hAnsi="Times New Roman" w:eastAsia="等线"/>
                      <w:kern w:val="0"/>
                      <w:sz w:val="15"/>
                      <w:szCs w:val="15"/>
                    </w:rPr>
                  </w:pPr>
                  <w:r>
                    <w:rPr>
                      <w:rFonts w:ascii="Times New Roman" w:hAnsi="Times New Roman" w:eastAsia="等线"/>
                      <w:kern w:val="0"/>
                      <w:sz w:val="15"/>
                      <w:szCs w:val="15"/>
                    </w:rPr>
                    <w:t>750</w:t>
                  </w:r>
                </w:p>
              </w:tc>
            </w:tr>
            <w:tr w14:paraId="2910D3AA">
              <w:tblPrEx>
                <w:tblCellMar>
                  <w:top w:w="0" w:type="dxa"/>
                  <w:left w:w="0" w:type="dxa"/>
                  <w:bottom w:w="0" w:type="dxa"/>
                  <w:right w:w="0" w:type="dxa"/>
                </w:tblCellMar>
              </w:tblPrEx>
              <w:trPr>
                <w:trHeight w:val="810" w:hRule="atLeast"/>
              </w:trPr>
              <w:tc>
                <w:tcPr>
                  <w:tcW w:w="260" w:type="pct"/>
                  <w:vMerge w:val="restart"/>
                  <w:tcBorders>
                    <w:top w:val="nil"/>
                    <w:left w:val="single" w:color="auto" w:sz="4" w:space="0"/>
                    <w:bottom w:val="single" w:color="000000" w:sz="4" w:space="0"/>
                    <w:right w:val="single" w:color="auto" w:sz="4" w:space="0"/>
                  </w:tcBorders>
                  <w:vAlign w:val="center"/>
                </w:tcPr>
                <w:p w14:paraId="4600F20C">
                  <w:pPr>
                    <w:widowControl/>
                    <w:jc w:val="center"/>
                    <w:rPr>
                      <w:rFonts w:ascii="Times New Roman" w:hAnsi="Times New Roman"/>
                      <w:kern w:val="0"/>
                      <w:sz w:val="15"/>
                      <w:szCs w:val="15"/>
                    </w:rPr>
                  </w:pPr>
                  <w:bookmarkStart w:id="191" w:name="OLE_LINK212"/>
                  <w:bookmarkStart w:id="192" w:name="OLE_LINK213"/>
                  <w:r>
                    <w:rPr>
                      <w:rFonts w:ascii="Times New Roman" w:hAnsi="Times New Roman"/>
                      <w:kern w:val="0"/>
                      <w:sz w:val="15"/>
                      <w:szCs w:val="15"/>
                    </w:rPr>
                    <w:t>投料</w:t>
                  </w:r>
                  <w:bookmarkStart w:id="193" w:name="OLE_LINK210"/>
                  <w:bookmarkStart w:id="194" w:name="OLE_LINK211"/>
                  <w:r>
                    <w:rPr>
                      <w:rFonts w:ascii="Times New Roman" w:hAnsi="Times New Roman"/>
                      <w:kern w:val="0"/>
                      <w:sz w:val="15"/>
                      <w:szCs w:val="15"/>
                    </w:rPr>
                    <w:t>及搅拌破碎、过滤</w:t>
                  </w:r>
                  <w:bookmarkEnd w:id="191"/>
                  <w:bookmarkEnd w:id="192"/>
                  <w:bookmarkEnd w:id="193"/>
                  <w:bookmarkEnd w:id="194"/>
                </w:p>
              </w:tc>
              <w:tc>
                <w:tcPr>
                  <w:tcW w:w="260" w:type="pct"/>
                  <w:vMerge w:val="restart"/>
                  <w:tcBorders>
                    <w:top w:val="nil"/>
                    <w:left w:val="single" w:color="auto" w:sz="4" w:space="0"/>
                    <w:bottom w:val="single" w:color="000000" w:sz="4" w:space="0"/>
                    <w:right w:val="single" w:color="auto" w:sz="4" w:space="0"/>
                  </w:tcBorders>
                  <w:vAlign w:val="center"/>
                </w:tcPr>
                <w:p w14:paraId="624E10DD">
                  <w:pPr>
                    <w:widowControl/>
                    <w:jc w:val="center"/>
                    <w:rPr>
                      <w:rFonts w:ascii="Times New Roman" w:hAnsi="Times New Roman"/>
                      <w:kern w:val="0"/>
                      <w:sz w:val="15"/>
                      <w:szCs w:val="15"/>
                    </w:rPr>
                  </w:pPr>
                  <w:r>
                    <w:rPr>
                      <w:rFonts w:ascii="Times New Roman" w:hAnsi="Times New Roman"/>
                      <w:kern w:val="0"/>
                      <w:sz w:val="15"/>
                      <w:szCs w:val="15"/>
                    </w:rPr>
                    <w:t>拌料机、过滤机</w:t>
                  </w:r>
                </w:p>
              </w:tc>
              <w:tc>
                <w:tcPr>
                  <w:tcW w:w="283" w:type="pct"/>
                  <w:tcBorders>
                    <w:top w:val="nil"/>
                    <w:left w:val="nil"/>
                    <w:bottom w:val="single" w:color="auto" w:sz="4" w:space="0"/>
                    <w:right w:val="single" w:color="auto" w:sz="4" w:space="0"/>
                  </w:tcBorders>
                  <w:vAlign w:val="center"/>
                </w:tcPr>
                <w:p w14:paraId="746B138D">
                  <w:pPr>
                    <w:widowControl/>
                    <w:jc w:val="center"/>
                    <w:rPr>
                      <w:rFonts w:ascii="Times New Roman" w:hAnsi="Times New Roman" w:eastAsia="等线"/>
                      <w:kern w:val="0"/>
                      <w:sz w:val="15"/>
                      <w:szCs w:val="15"/>
                    </w:rPr>
                  </w:pPr>
                  <w:r>
                    <w:rPr>
                      <w:rFonts w:ascii="Times New Roman" w:hAnsi="Times New Roman" w:eastAsia="等线"/>
                      <w:kern w:val="0"/>
                      <w:sz w:val="15"/>
                      <w:szCs w:val="15"/>
                    </w:rPr>
                    <w:t>DA001</w:t>
                  </w:r>
                </w:p>
              </w:tc>
              <w:tc>
                <w:tcPr>
                  <w:tcW w:w="260" w:type="pct"/>
                  <w:tcBorders>
                    <w:top w:val="nil"/>
                    <w:left w:val="nil"/>
                    <w:bottom w:val="single" w:color="auto" w:sz="4" w:space="0"/>
                    <w:right w:val="single" w:color="auto" w:sz="4" w:space="0"/>
                  </w:tcBorders>
                  <w:vAlign w:val="center"/>
                </w:tcPr>
                <w:p w14:paraId="02C6901E">
                  <w:pPr>
                    <w:widowControl/>
                    <w:jc w:val="center"/>
                    <w:rPr>
                      <w:rFonts w:ascii="Times New Roman" w:hAnsi="Times New Roman"/>
                      <w:kern w:val="0"/>
                      <w:sz w:val="15"/>
                      <w:szCs w:val="15"/>
                    </w:rPr>
                  </w:pPr>
                  <w:r>
                    <w:rPr>
                      <w:rFonts w:ascii="Times New Roman" w:hAnsi="Times New Roman"/>
                      <w:kern w:val="0"/>
                      <w:sz w:val="15"/>
                      <w:szCs w:val="15"/>
                    </w:rPr>
                    <w:t>颗粒物</w:t>
                  </w:r>
                </w:p>
              </w:tc>
              <w:tc>
                <w:tcPr>
                  <w:tcW w:w="260" w:type="pct"/>
                  <w:tcBorders>
                    <w:top w:val="nil"/>
                    <w:left w:val="nil"/>
                    <w:bottom w:val="single" w:color="auto" w:sz="4" w:space="0"/>
                    <w:right w:val="single" w:color="auto" w:sz="4" w:space="0"/>
                  </w:tcBorders>
                  <w:vAlign w:val="center"/>
                </w:tcPr>
                <w:p w14:paraId="121CD05C">
                  <w:pPr>
                    <w:widowControl/>
                    <w:jc w:val="center"/>
                    <w:rPr>
                      <w:rFonts w:ascii="Times New Roman" w:hAnsi="Times New Roman"/>
                      <w:kern w:val="0"/>
                      <w:sz w:val="15"/>
                      <w:szCs w:val="15"/>
                    </w:rPr>
                  </w:pPr>
                  <w:r>
                    <w:rPr>
                      <w:rFonts w:ascii="Times New Roman" w:hAnsi="Times New Roman"/>
                      <w:kern w:val="0"/>
                      <w:sz w:val="15"/>
                      <w:szCs w:val="15"/>
                    </w:rPr>
                    <w:t>产污系数法</w:t>
                  </w:r>
                </w:p>
              </w:tc>
              <w:tc>
                <w:tcPr>
                  <w:tcW w:w="260" w:type="pct"/>
                  <w:tcBorders>
                    <w:top w:val="nil"/>
                    <w:left w:val="nil"/>
                    <w:bottom w:val="single" w:color="auto" w:sz="4" w:space="0"/>
                    <w:right w:val="single" w:color="auto" w:sz="4" w:space="0"/>
                  </w:tcBorders>
                  <w:vAlign w:val="center"/>
                </w:tcPr>
                <w:p w14:paraId="03EC9DF5">
                  <w:pPr>
                    <w:widowControl/>
                    <w:jc w:val="center"/>
                    <w:rPr>
                      <w:rFonts w:ascii="Times New Roman" w:hAnsi="Times New Roman" w:eastAsia="等线"/>
                      <w:kern w:val="0"/>
                      <w:sz w:val="15"/>
                      <w:szCs w:val="15"/>
                    </w:rPr>
                  </w:pPr>
                  <w:r>
                    <w:rPr>
                      <w:rFonts w:ascii="Times New Roman" w:hAnsi="Times New Roman" w:eastAsia="等线"/>
                      <w:kern w:val="0"/>
                      <w:sz w:val="15"/>
                      <w:szCs w:val="15"/>
                    </w:rPr>
                    <w:t>15000</w:t>
                  </w:r>
                </w:p>
              </w:tc>
              <w:tc>
                <w:tcPr>
                  <w:tcW w:w="329" w:type="pct"/>
                  <w:tcBorders>
                    <w:top w:val="nil"/>
                    <w:left w:val="nil"/>
                    <w:bottom w:val="single" w:color="auto" w:sz="4" w:space="0"/>
                    <w:right w:val="single" w:color="auto" w:sz="4" w:space="0"/>
                  </w:tcBorders>
                  <w:vAlign w:val="center"/>
                </w:tcPr>
                <w:p w14:paraId="4B243F92">
                  <w:pPr>
                    <w:widowControl/>
                    <w:jc w:val="center"/>
                    <w:rPr>
                      <w:rFonts w:ascii="Times New Roman" w:hAnsi="Times New Roman" w:eastAsia="等线"/>
                      <w:kern w:val="0"/>
                      <w:sz w:val="15"/>
                      <w:szCs w:val="15"/>
                    </w:rPr>
                  </w:pPr>
                  <w:r>
                    <w:rPr>
                      <w:rFonts w:ascii="Times New Roman" w:hAnsi="Times New Roman" w:eastAsia="等线"/>
                      <w:kern w:val="0"/>
                      <w:sz w:val="15"/>
                      <w:szCs w:val="15"/>
                    </w:rPr>
                    <w:t>29.043</w:t>
                  </w:r>
                </w:p>
              </w:tc>
              <w:tc>
                <w:tcPr>
                  <w:tcW w:w="373" w:type="pct"/>
                  <w:tcBorders>
                    <w:top w:val="nil"/>
                    <w:left w:val="nil"/>
                    <w:bottom w:val="single" w:color="auto" w:sz="4" w:space="0"/>
                    <w:right w:val="single" w:color="auto" w:sz="4" w:space="0"/>
                  </w:tcBorders>
                  <w:vAlign w:val="center"/>
                </w:tcPr>
                <w:p w14:paraId="0DF1418F">
                  <w:pPr>
                    <w:widowControl/>
                    <w:jc w:val="center"/>
                    <w:rPr>
                      <w:rFonts w:ascii="Times New Roman" w:hAnsi="Times New Roman" w:eastAsia="等线"/>
                      <w:kern w:val="0"/>
                      <w:sz w:val="15"/>
                      <w:szCs w:val="15"/>
                    </w:rPr>
                  </w:pPr>
                  <w:r>
                    <w:rPr>
                      <w:rFonts w:ascii="Times New Roman" w:hAnsi="Times New Roman" w:eastAsia="等线"/>
                      <w:kern w:val="0"/>
                      <w:sz w:val="15"/>
                      <w:szCs w:val="15"/>
                    </w:rPr>
                    <w:t>0.436</w:t>
                  </w:r>
                </w:p>
              </w:tc>
              <w:tc>
                <w:tcPr>
                  <w:tcW w:w="373" w:type="pct"/>
                  <w:tcBorders>
                    <w:top w:val="nil"/>
                    <w:left w:val="nil"/>
                    <w:bottom w:val="single" w:color="auto" w:sz="4" w:space="0"/>
                    <w:right w:val="single" w:color="auto" w:sz="4" w:space="0"/>
                  </w:tcBorders>
                  <w:vAlign w:val="center"/>
                </w:tcPr>
                <w:p w14:paraId="7792E90F">
                  <w:pPr>
                    <w:widowControl/>
                    <w:jc w:val="center"/>
                    <w:rPr>
                      <w:rFonts w:ascii="Times New Roman" w:hAnsi="Times New Roman" w:eastAsia="等线"/>
                      <w:kern w:val="0"/>
                      <w:sz w:val="15"/>
                      <w:szCs w:val="15"/>
                    </w:rPr>
                  </w:pPr>
                  <w:r>
                    <w:rPr>
                      <w:rFonts w:ascii="Times New Roman" w:hAnsi="Times New Roman" w:eastAsia="等线"/>
                      <w:kern w:val="0"/>
                      <w:sz w:val="15"/>
                      <w:szCs w:val="15"/>
                    </w:rPr>
                    <w:t>0.622</w:t>
                  </w:r>
                </w:p>
              </w:tc>
              <w:tc>
                <w:tcPr>
                  <w:tcW w:w="270" w:type="pct"/>
                  <w:tcBorders>
                    <w:top w:val="nil"/>
                    <w:left w:val="nil"/>
                    <w:bottom w:val="single" w:color="auto" w:sz="4" w:space="0"/>
                    <w:right w:val="single" w:color="auto" w:sz="4" w:space="0"/>
                  </w:tcBorders>
                  <w:vAlign w:val="center"/>
                </w:tcPr>
                <w:p w14:paraId="47DE816C">
                  <w:pPr>
                    <w:widowControl/>
                    <w:jc w:val="center"/>
                    <w:rPr>
                      <w:rFonts w:ascii="Times New Roman" w:hAnsi="Times New Roman" w:eastAsia="等线"/>
                      <w:kern w:val="0"/>
                      <w:sz w:val="15"/>
                      <w:szCs w:val="15"/>
                    </w:rPr>
                  </w:pPr>
                  <w:r>
                    <w:rPr>
                      <w:rFonts w:ascii="Times New Roman" w:hAnsi="Times New Roman"/>
                      <w:kern w:val="0"/>
                      <w:sz w:val="15"/>
                      <w:szCs w:val="15"/>
                    </w:rPr>
                    <w:t>三面围蔽，集气罩收集</w:t>
                  </w:r>
                  <w:r>
                    <w:rPr>
                      <w:rFonts w:ascii="Times New Roman" w:hAnsi="Times New Roman" w:eastAsia="等线"/>
                      <w:kern w:val="0"/>
                      <w:sz w:val="15"/>
                      <w:szCs w:val="15"/>
                    </w:rPr>
                    <w:t>+</w:t>
                  </w:r>
                  <w:r>
                    <w:rPr>
                      <w:rFonts w:ascii="Times New Roman" w:hAnsi="Times New Roman"/>
                      <w:kern w:val="0"/>
                      <w:sz w:val="15"/>
                      <w:szCs w:val="15"/>
                    </w:rPr>
                    <w:t>气旋塔湿法除尘</w:t>
                  </w:r>
                </w:p>
              </w:tc>
              <w:tc>
                <w:tcPr>
                  <w:tcW w:w="272" w:type="pct"/>
                  <w:tcBorders>
                    <w:top w:val="nil"/>
                    <w:left w:val="nil"/>
                    <w:bottom w:val="single" w:color="auto" w:sz="4" w:space="0"/>
                    <w:right w:val="single" w:color="auto" w:sz="4" w:space="0"/>
                  </w:tcBorders>
                  <w:vAlign w:val="center"/>
                </w:tcPr>
                <w:p w14:paraId="548C1878">
                  <w:pPr>
                    <w:widowControl/>
                    <w:jc w:val="center"/>
                    <w:rPr>
                      <w:rFonts w:ascii="Times New Roman" w:hAnsi="Times New Roman" w:eastAsia="等线"/>
                      <w:kern w:val="0"/>
                      <w:sz w:val="15"/>
                      <w:szCs w:val="15"/>
                    </w:rPr>
                  </w:pPr>
                  <w:r>
                    <w:rPr>
                      <w:rFonts w:ascii="Times New Roman" w:hAnsi="Times New Roman" w:eastAsia="等线"/>
                      <w:kern w:val="0"/>
                      <w:sz w:val="15"/>
                      <w:szCs w:val="15"/>
                    </w:rPr>
                    <w:t>80%</w:t>
                  </w:r>
                </w:p>
              </w:tc>
              <w:tc>
                <w:tcPr>
                  <w:tcW w:w="260" w:type="pct"/>
                  <w:tcBorders>
                    <w:top w:val="nil"/>
                    <w:left w:val="nil"/>
                    <w:bottom w:val="single" w:color="auto" w:sz="4" w:space="0"/>
                    <w:right w:val="single" w:color="auto" w:sz="4" w:space="0"/>
                  </w:tcBorders>
                  <w:vAlign w:val="center"/>
                </w:tcPr>
                <w:p w14:paraId="54A61CF8">
                  <w:pPr>
                    <w:widowControl/>
                    <w:jc w:val="center"/>
                    <w:rPr>
                      <w:rFonts w:ascii="Times New Roman" w:hAnsi="Times New Roman"/>
                      <w:kern w:val="0"/>
                      <w:sz w:val="15"/>
                      <w:szCs w:val="15"/>
                    </w:rPr>
                  </w:pPr>
                  <w:r>
                    <w:rPr>
                      <w:rFonts w:ascii="Times New Roman" w:hAnsi="Times New Roman"/>
                      <w:kern w:val="0"/>
                      <w:sz w:val="15"/>
                      <w:szCs w:val="15"/>
                    </w:rPr>
                    <w:t>排污系数法</w:t>
                  </w:r>
                </w:p>
              </w:tc>
              <w:tc>
                <w:tcPr>
                  <w:tcW w:w="260" w:type="pct"/>
                  <w:tcBorders>
                    <w:top w:val="nil"/>
                    <w:left w:val="nil"/>
                    <w:bottom w:val="single" w:color="auto" w:sz="4" w:space="0"/>
                    <w:right w:val="single" w:color="auto" w:sz="4" w:space="0"/>
                  </w:tcBorders>
                  <w:vAlign w:val="center"/>
                </w:tcPr>
                <w:p w14:paraId="36ED92EA">
                  <w:pPr>
                    <w:widowControl/>
                    <w:jc w:val="center"/>
                    <w:rPr>
                      <w:rFonts w:ascii="Times New Roman" w:hAnsi="Times New Roman" w:eastAsia="等线"/>
                      <w:kern w:val="0"/>
                      <w:sz w:val="15"/>
                      <w:szCs w:val="15"/>
                    </w:rPr>
                  </w:pPr>
                  <w:r>
                    <w:rPr>
                      <w:rFonts w:ascii="Times New Roman" w:hAnsi="Times New Roman" w:eastAsia="等线"/>
                      <w:kern w:val="0"/>
                      <w:sz w:val="15"/>
                      <w:szCs w:val="15"/>
                    </w:rPr>
                    <w:t>15000</w:t>
                  </w:r>
                </w:p>
              </w:tc>
              <w:tc>
                <w:tcPr>
                  <w:tcW w:w="329" w:type="pct"/>
                  <w:tcBorders>
                    <w:top w:val="nil"/>
                    <w:left w:val="nil"/>
                    <w:bottom w:val="single" w:color="auto" w:sz="4" w:space="0"/>
                    <w:right w:val="single" w:color="auto" w:sz="4" w:space="0"/>
                  </w:tcBorders>
                  <w:vAlign w:val="center"/>
                </w:tcPr>
                <w:p w14:paraId="0C2C2499">
                  <w:pPr>
                    <w:widowControl/>
                    <w:jc w:val="center"/>
                    <w:rPr>
                      <w:rFonts w:ascii="Times New Roman" w:hAnsi="Times New Roman" w:eastAsia="等线"/>
                      <w:kern w:val="0"/>
                      <w:sz w:val="15"/>
                      <w:szCs w:val="15"/>
                    </w:rPr>
                  </w:pPr>
                  <w:r>
                    <w:rPr>
                      <w:rFonts w:ascii="Times New Roman" w:hAnsi="Times New Roman" w:eastAsia="等线"/>
                      <w:kern w:val="0"/>
                      <w:sz w:val="15"/>
                      <w:szCs w:val="15"/>
                    </w:rPr>
                    <w:t>5.809</w:t>
                  </w:r>
                </w:p>
              </w:tc>
              <w:tc>
                <w:tcPr>
                  <w:tcW w:w="330" w:type="pct"/>
                  <w:tcBorders>
                    <w:top w:val="nil"/>
                    <w:left w:val="nil"/>
                    <w:bottom w:val="single" w:color="auto" w:sz="4" w:space="0"/>
                    <w:right w:val="single" w:color="auto" w:sz="4" w:space="0"/>
                  </w:tcBorders>
                  <w:vAlign w:val="center"/>
                </w:tcPr>
                <w:p w14:paraId="5C8CE09A">
                  <w:pPr>
                    <w:widowControl/>
                    <w:jc w:val="center"/>
                    <w:rPr>
                      <w:rFonts w:ascii="Times New Roman" w:hAnsi="Times New Roman" w:eastAsia="等线"/>
                      <w:kern w:val="0"/>
                      <w:sz w:val="15"/>
                      <w:szCs w:val="15"/>
                    </w:rPr>
                  </w:pPr>
                  <w:r>
                    <w:rPr>
                      <w:rFonts w:ascii="Times New Roman" w:hAnsi="Times New Roman" w:eastAsia="等线"/>
                      <w:kern w:val="0"/>
                      <w:sz w:val="15"/>
                      <w:szCs w:val="15"/>
                    </w:rPr>
                    <w:t>0.087</w:t>
                  </w:r>
                </w:p>
              </w:tc>
              <w:tc>
                <w:tcPr>
                  <w:tcW w:w="302" w:type="pct"/>
                  <w:tcBorders>
                    <w:top w:val="nil"/>
                    <w:left w:val="nil"/>
                    <w:bottom w:val="single" w:color="auto" w:sz="4" w:space="0"/>
                    <w:right w:val="single" w:color="auto" w:sz="4" w:space="0"/>
                  </w:tcBorders>
                  <w:vAlign w:val="center"/>
                </w:tcPr>
                <w:p w14:paraId="4CEA0D01">
                  <w:pPr>
                    <w:widowControl/>
                    <w:jc w:val="center"/>
                    <w:rPr>
                      <w:rFonts w:ascii="Times New Roman" w:hAnsi="Times New Roman" w:eastAsia="等线"/>
                      <w:kern w:val="0"/>
                      <w:sz w:val="15"/>
                      <w:szCs w:val="15"/>
                    </w:rPr>
                  </w:pPr>
                  <w:r>
                    <w:rPr>
                      <w:rFonts w:ascii="Times New Roman" w:hAnsi="Times New Roman" w:eastAsia="等线"/>
                      <w:kern w:val="0"/>
                      <w:sz w:val="15"/>
                      <w:szCs w:val="15"/>
                    </w:rPr>
                    <w:t>0.1243</w:t>
                  </w:r>
                </w:p>
              </w:tc>
              <w:tc>
                <w:tcPr>
                  <w:tcW w:w="322" w:type="pct"/>
                  <w:tcBorders>
                    <w:top w:val="nil"/>
                    <w:left w:val="nil"/>
                    <w:bottom w:val="single" w:color="auto" w:sz="4" w:space="0"/>
                    <w:right w:val="single" w:color="auto" w:sz="4" w:space="0"/>
                  </w:tcBorders>
                  <w:vAlign w:val="center"/>
                </w:tcPr>
                <w:p w14:paraId="526E5958">
                  <w:pPr>
                    <w:widowControl/>
                    <w:jc w:val="center"/>
                    <w:rPr>
                      <w:rFonts w:ascii="Times New Roman" w:hAnsi="Times New Roman" w:eastAsia="等线"/>
                      <w:kern w:val="0"/>
                      <w:sz w:val="15"/>
                      <w:szCs w:val="15"/>
                    </w:rPr>
                  </w:pPr>
                  <w:r>
                    <w:rPr>
                      <w:rFonts w:ascii="Times New Roman" w:hAnsi="Times New Roman" w:eastAsia="等线"/>
                      <w:kern w:val="0"/>
                      <w:sz w:val="15"/>
                      <w:szCs w:val="15"/>
                    </w:rPr>
                    <w:t>1427.5</w:t>
                  </w:r>
                </w:p>
              </w:tc>
            </w:tr>
            <w:tr w14:paraId="260927EE">
              <w:tblPrEx>
                <w:tblCellMar>
                  <w:top w:w="0" w:type="dxa"/>
                  <w:left w:w="0" w:type="dxa"/>
                  <w:bottom w:w="0" w:type="dxa"/>
                  <w:right w:w="0" w:type="dxa"/>
                </w:tblCellMar>
              </w:tblPrEx>
              <w:trPr>
                <w:trHeight w:val="540" w:hRule="atLeast"/>
              </w:trPr>
              <w:tc>
                <w:tcPr>
                  <w:tcW w:w="0" w:type="auto"/>
                  <w:vMerge w:val="continue"/>
                  <w:tcBorders>
                    <w:top w:val="nil"/>
                    <w:left w:val="single" w:color="auto" w:sz="4" w:space="0"/>
                    <w:bottom w:val="single" w:color="000000" w:sz="4" w:space="0"/>
                    <w:right w:val="single" w:color="auto" w:sz="4" w:space="0"/>
                  </w:tcBorders>
                  <w:vAlign w:val="center"/>
                </w:tcPr>
                <w:p w14:paraId="54AB2794">
                  <w:pPr>
                    <w:widowControl/>
                    <w:jc w:val="left"/>
                    <w:rPr>
                      <w:rFonts w:ascii="Times New Roman" w:hAnsi="Times New Roman"/>
                      <w:kern w:val="0"/>
                      <w:sz w:val="15"/>
                      <w:szCs w:val="15"/>
                    </w:rPr>
                  </w:pPr>
                </w:p>
              </w:tc>
              <w:tc>
                <w:tcPr>
                  <w:tcW w:w="0" w:type="auto"/>
                  <w:vMerge w:val="continue"/>
                  <w:tcBorders>
                    <w:top w:val="nil"/>
                    <w:left w:val="single" w:color="auto" w:sz="4" w:space="0"/>
                    <w:bottom w:val="single" w:color="000000" w:sz="4" w:space="0"/>
                    <w:right w:val="single" w:color="auto" w:sz="4" w:space="0"/>
                  </w:tcBorders>
                  <w:vAlign w:val="center"/>
                </w:tcPr>
                <w:p w14:paraId="39E57CF8">
                  <w:pPr>
                    <w:widowControl/>
                    <w:jc w:val="left"/>
                    <w:rPr>
                      <w:rFonts w:ascii="Times New Roman" w:hAnsi="Times New Roman"/>
                      <w:kern w:val="0"/>
                      <w:sz w:val="15"/>
                      <w:szCs w:val="15"/>
                    </w:rPr>
                  </w:pPr>
                </w:p>
              </w:tc>
              <w:tc>
                <w:tcPr>
                  <w:tcW w:w="283" w:type="pct"/>
                  <w:tcBorders>
                    <w:top w:val="nil"/>
                    <w:left w:val="nil"/>
                    <w:bottom w:val="single" w:color="auto" w:sz="4" w:space="0"/>
                    <w:right w:val="single" w:color="auto" w:sz="4" w:space="0"/>
                  </w:tcBorders>
                  <w:vAlign w:val="center"/>
                </w:tcPr>
                <w:p w14:paraId="7875E918">
                  <w:pPr>
                    <w:widowControl/>
                    <w:jc w:val="center"/>
                    <w:rPr>
                      <w:rFonts w:ascii="Times New Roman" w:hAnsi="Times New Roman"/>
                      <w:kern w:val="0"/>
                      <w:sz w:val="15"/>
                      <w:szCs w:val="15"/>
                    </w:rPr>
                  </w:pPr>
                  <w:r>
                    <w:rPr>
                      <w:rFonts w:ascii="Times New Roman" w:hAnsi="Times New Roman"/>
                      <w:kern w:val="0"/>
                      <w:sz w:val="15"/>
                      <w:szCs w:val="15"/>
                    </w:rPr>
                    <w:t>无组织</w:t>
                  </w:r>
                </w:p>
              </w:tc>
              <w:tc>
                <w:tcPr>
                  <w:tcW w:w="260" w:type="pct"/>
                  <w:tcBorders>
                    <w:top w:val="nil"/>
                    <w:left w:val="nil"/>
                    <w:bottom w:val="single" w:color="auto" w:sz="4" w:space="0"/>
                    <w:right w:val="single" w:color="auto" w:sz="4" w:space="0"/>
                  </w:tcBorders>
                  <w:vAlign w:val="center"/>
                </w:tcPr>
                <w:p w14:paraId="21EE6E57">
                  <w:pPr>
                    <w:widowControl/>
                    <w:jc w:val="center"/>
                    <w:rPr>
                      <w:rFonts w:ascii="Times New Roman" w:hAnsi="Times New Roman"/>
                      <w:kern w:val="0"/>
                      <w:sz w:val="15"/>
                      <w:szCs w:val="15"/>
                    </w:rPr>
                  </w:pPr>
                  <w:r>
                    <w:rPr>
                      <w:rFonts w:ascii="Times New Roman" w:hAnsi="Times New Roman"/>
                      <w:kern w:val="0"/>
                      <w:sz w:val="15"/>
                      <w:szCs w:val="15"/>
                    </w:rPr>
                    <w:t>颗粒物</w:t>
                  </w:r>
                </w:p>
              </w:tc>
              <w:tc>
                <w:tcPr>
                  <w:tcW w:w="260" w:type="pct"/>
                  <w:tcBorders>
                    <w:top w:val="nil"/>
                    <w:left w:val="nil"/>
                    <w:bottom w:val="single" w:color="auto" w:sz="4" w:space="0"/>
                    <w:right w:val="single" w:color="auto" w:sz="4" w:space="0"/>
                  </w:tcBorders>
                  <w:vAlign w:val="center"/>
                </w:tcPr>
                <w:p w14:paraId="6D596709">
                  <w:pPr>
                    <w:widowControl/>
                    <w:jc w:val="center"/>
                    <w:rPr>
                      <w:rFonts w:ascii="Times New Roman" w:hAnsi="Times New Roman"/>
                      <w:kern w:val="0"/>
                      <w:sz w:val="15"/>
                      <w:szCs w:val="15"/>
                    </w:rPr>
                  </w:pPr>
                  <w:r>
                    <w:rPr>
                      <w:rFonts w:ascii="Times New Roman" w:hAnsi="Times New Roman"/>
                      <w:kern w:val="0"/>
                      <w:sz w:val="15"/>
                      <w:szCs w:val="15"/>
                    </w:rPr>
                    <w:t>产污系数法</w:t>
                  </w:r>
                </w:p>
              </w:tc>
              <w:tc>
                <w:tcPr>
                  <w:tcW w:w="260" w:type="pct"/>
                  <w:tcBorders>
                    <w:top w:val="nil"/>
                    <w:left w:val="nil"/>
                    <w:bottom w:val="single" w:color="auto" w:sz="4" w:space="0"/>
                    <w:right w:val="single" w:color="auto" w:sz="4" w:space="0"/>
                  </w:tcBorders>
                  <w:vAlign w:val="center"/>
                </w:tcPr>
                <w:p w14:paraId="153BD2D4">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29" w:type="pct"/>
                  <w:tcBorders>
                    <w:top w:val="nil"/>
                    <w:left w:val="nil"/>
                    <w:bottom w:val="single" w:color="auto" w:sz="4" w:space="0"/>
                    <w:right w:val="single" w:color="auto" w:sz="4" w:space="0"/>
                  </w:tcBorders>
                  <w:vAlign w:val="center"/>
                </w:tcPr>
                <w:p w14:paraId="5FBA16DF">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73" w:type="pct"/>
                  <w:tcBorders>
                    <w:top w:val="nil"/>
                    <w:left w:val="nil"/>
                    <w:bottom w:val="single" w:color="auto" w:sz="4" w:space="0"/>
                    <w:right w:val="single" w:color="auto" w:sz="4" w:space="0"/>
                  </w:tcBorders>
                  <w:vAlign w:val="center"/>
                </w:tcPr>
                <w:p w14:paraId="1BAA2405">
                  <w:pPr>
                    <w:widowControl/>
                    <w:jc w:val="center"/>
                    <w:rPr>
                      <w:rFonts w:ascii="Times New Roman" w:hAnsi="Times New Roman" w:eastAsia="等线"/>
                      <w:kern w:val="0"/>
                      <w:sz w:val="15"/>
                      <w:szCs w:val="15"/>
                    </w:rPr>
                  </w:pPr>
                  <w:r>
                    <w:rPr>
                      <w:rFonts w:ascii="Times New Roman" w:hAnsi="Times New Roman" w:eastAsia="等线"/>
                      <w:kern w:val="0"/>
                      <w:sz w:val="15"/>
                      <w:szCs w:val="15"/>
                    </w:rPr>
                    <w:t>0.235</w:t>
                  </w:r>
                </w:p>
              </w:tc>
              <w:tc>
                <w:tcPr>
                  <w:tcW w:w="373" w:type="pct"/>
                  <w:tcBorders>
                    <w:top w:val="nil"/>
                    <w:left w:val="nil"/>
                    <w:bottom w:val="single" w:color="auto" w:sz="4" w:space="0"/>
                    <w:right w:val="single" w:color="auto" w:sz="4" w:space="0"/>
                  </w:tcBorders>
                  <w:vAlign w:val="center"/>
                </w:tcPr>
                <w:p w14:paraId="691AFF4A">
                  <w:pPr>
                    <w:widowControl/>
                    <w:jc w:val="center"/>
                    <w:rPr>
                      <w:rFonts w:ascii="Times New Roman" w:hAnsi="Times New Roman" w:eastAsia="等线"/>
                      <w:kern w:val="0"/>
                      <w:sz w:val="15"/>
                      <w:szCs w:val="15"/>
                    </w:rPr>
                  </w:pPr>
                  <w:r>
                    <w:rPr>
                      <w:rFonts w:ascii="Times New Roman" w:hAnsi="Times New Roman" w:eastAsia="等线"/>
                      <w:kern w:val="0"/>
                      <w:sz w:val="15"/>
                      <w:szCs w:val="15"/>
                    </w:rPr>
                    <w:t>0.3349</w:t>
                  </w:r>
                </w:p>
              </w:tc>
              <w:tc>
                <w:tcPr>
                  <w:tcW w:w="270" w:type="pct"/>
                  <w:tcBorders>
                    <w:top w:val="nil"/>
                    <w:left w:val="nil"/>
                    <w:bottom w:val="single" w:color="auto" w:sz="4" w:space="0"/>
                    <w:right w:val="single" w:color="auto" w:sz="4" w:space="0"/>
                  </w:tcBorders>
                  <w:vAlign w:val="center"/>
                </w:tcPr>
                <w:p w14:paraId="08174475">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272" w:type="pct"/>
                  <w:tcBorders>
                    <w:top w:val="nil"/>
                    <w:left w:val="nil"/>
                    <w:bottom w:val="single" w:color="auto" w:sz="4" w:space="0"/>
                    <w:right w:val="single" w:color="auto" w:sz="4" w:space="0"/>
                  </w:tcBorders>
                  <w:vAlign w:val="center"/>
                </w:tcPr>
                <w:p w14:paraId="4DBBE493">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260" w:type="pct"/>
                  <w:tcBorders>
                    <w:top w:val="nil"/>
                    <w:left w:val="nil"/>
                    <w:bottom w:val="single" w:color="auto" w:sz="4" w:space="0"/>
                    <w:right w:val="single" w:color="auto" w:sz="4" w:space="0"/>
                  </w:tcBorders>
                  <w:vAlign w:val="center"/>
                </w:tcPr>
                <w:p w14:paraId="3CAFEE12">
                  <w:pPr>
                    <w:widowControl/>
                    <w:jc w:val="center"/>
                    <w:rPr>
                      <w:rFonts w:ascii="Times New Roman" w:hAnsi="Times New Roman"/>
                      <w:kern w:val="0"/>
                      <w:sz w:val="15"/>
                      <w:szCs w:val="15"/>
                    </w:rPr>
                  </w:pPr>
                  <w:r>
                    <w:rPr>
                      <w:rFonts w:ascii="Times New Roman" w:hAnsi="Times New Roman"/>
                      <w:kern w:val="0"/>
                      <w:sz w:val="15"/>
                      <w:szCs w:val="15"/>
                    </w:rPr>
                    <w:t>排污系数法</w:t>
                  </w:r>
                </w:p>
              </w:tc>
              <w:tc>
                <w:tcPr>
                  <w:tcW w:w="260" w:type="pct"/>
                  <w:tcBorders>
                    <w:top w:val="nil"/>
                    <w:left w:val="nil"/>
                    <w:bottom w:val="single" w:color="auto" w:sz="4" w:space="0"/>
                    <w:right w:val="single" w:color="auto" w:sz="4" w:space="0"/>
                  </w:tcBorders>
                  <w:vAlign w:val="center"/>
                </w:tcPr>
                <w:p w14:paraId="18C25F1E">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29" w:type="pct"/>
                  <w:tcBorders>
                    <w:top w:val="nil"/>
                    <w:left w:val="nil"/>
                    <w:bottom w:val="single" w:color="auto" w:sz="4" w:space="0"/>
                    <w:right w:val="single" w:color="auto" w:sz="4" w:space="0"/>
                  </w:tcBorders>
                  <w:vAlign w:val="center"/>
                </w:tcPr>
                <w:p w14:paraId="624CF21C">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30" w:type="pct"/>
                  <w:tcBorders>
                    <w:top w:val="nil"/>
                    <w:left w:val="nil"/>
                    <w:bottom w:val="single" w:color="auto" w:sz="4" w:space="0"/>
                    <w:right w:val="single" w:color="auto" w:sz="4" w:space="0"/>
                  </w:tcBorders>
                  <w:vAlign w:val="center"/>
                </w:tcPr>
                <w:p w14:paraId="41BD4F97">
                  <w:pPr>
                    <w:widowControl/>
                    <w:jc w:val="center"/>
                    <w:rPr>
                      <w:rFonts w:ascii="Times New Roman" w:hAnsi="Times New Roman" w:eastAsia="等线"/>
                      <w:kern w:val="0"/>
                      <w:sz w:val="15"/>
                      <w:szCs w:val="15"/>
                    </w:rPr>
                  </w:pPr>
                  <w:r>
                    <w:rPr>
                      <w:rFonts w:ascii="Times New Roman" w:hAnsi="Times New Roman" w:eastAsia="等线"/>
                      <w:kern w:val="0"/>
                      <w:sz w:val="15"/>
                      <w:szCs w:val="15"/>
                    </w:rPr>
                    <w:t>0.235</w:t>
                  </w:r>
                </w:p>
              </w:tc>
              <w:tc>
                <w:tcPr>
                  <w:tcW w:w="302" w:type="pct"/>
                  <w:tcBorders>
                    <w:top w:val="nil"/>
                    <w:left w:val="nil"/>
                    <w:bottom w:val="single" w:color="auto" w:sz="4" w:space="0"/>
                    <w:right w:val="single" w:color="auto" w:sz="4" w:space="0"/>
                  </w:tcBorders>
                  <w:vAlign w:val="center"/>
                </w:tcPr>
                <w:p w14:paraId="30A537D0">
                  <w:pPr>
                    <w:widowControl/>
                    <w:jc w:val="center"/>
                    <w:rPr>
                      <w:rFonts w:ascii="Times New Roman" w:hAnsi="Times New Roman" w:eastAsia="等线"/>
                      <w:kern w:val="0"/>
                      <w:sz w:val="15"/>
                      <w:szCs w:val="15"/>
                    </w:rPr>
                  </w:pPr>
                  <w:r>
                    <w:rPr>
                      <w:rFonts w:ascii="Times New Roman" w:hAnsi="Times New Roman" w:eastAsia="等线"/>
                      <w:kern w:val="0"/>
                      <w:sz w:val="15"/>
                      <w:szCs w:val="15"/>
                    </w:rPr>
                    <w:t>0.3349</w:t>
                  </w:r>
                </w:p>
              </w:tc>
              <w:tc>
                <w:tcPr>
                  <w:tcW w:w="322" w:type="pct"/>
                  <w:tcBorders>
                    <w:top w:val="nil"/>
                    <w:left w:val="nil"/>
                    <w:bottom w:val="single" w:color="auto" w:sz="4" w:space="0"/>
                    <w:right w:val="single" w:color="auto" w:sz="4" w:space="0"/>
                  </w:tcBorders>
                  <w:vAlign w:val="center"/>
                </w:tcPr>
                <w:p w14:paraId="1A1629B0">
                  <w:pPr>
                    <w:widowControl/>
                    <w:jc w:val="center"/>
                    <w:rPr>
                      <w:rFonts w:ascii="Times New Roman" w:hAnsi="Times New Roman" w:eastAsia="等线"/>
                      <w:kern w:val="0"/>
                      <w:sz w:val="15"/>
                      <w:szCs w:val="15"/>
                    </w:rPr>
                  </w:pPr>
                  <w:r>
                    <w:rPr>
                      <w:rFonts w:ascii="Times New Roman" w:hAnsi="Times New Roman" w:eastAsia="等线"/>
                      <w:kern w:val="0"/>
                      <w:sz w:val="15"/>
                      <w:szCs w:val="15"/>
                    </w:rPr>
                    <w:t>1427.5</w:t>
                  </w:r>
                </w:p>
              </w:tc>
            </w:tr>
            <w:tr w14:paraId="4AA082F3">
              <w:tblPrEx>
                <w:tblCellMar>
                  <w:top w:w="0" w:type="dxa"/>
                  <w:left w:w="0" w:type="dxa"/>
                  <w:bottom w:w="0" w:type="dxa"/>
                  <w:right w:w="0" w:type="dxa"/>
                </w:tblCellMar>
              </w:tblPrEx>
              <w:trPr>
                <w:trHeight w:val="540" w:hRule="atLeast"/>
              </w:trPr>
              <w:tc>
                <w:tcPr>
                  <w:tcW w:w="260" w:type="pct"/>
                  <w:tcBorders>
                    <w:top w:val="nil"/>
                    <w:left w:val="single" w:color="auto" w:sz="4" w:space="0"/>
                    <w:bottom w:val="single" w:color="auto" w:sz="4" w:space="0"/>
                    <w:right w:val="single" w:color="auto" w:sz="4" w:space="0"/>
                  </w:tcBorders>
                  <w:vAlign w:val="center"/>
                </w:tcPr>
                <w:p w14:paraId="7FD626DC">
                  <w:pPr>
                    <w:widowControl/>
                    <w:jc w:val="center"/>
                    <w:rPr>
                      <w:rFonts w:ascii="Times New Roman" w:hAnsi="Times New Roman"/>
                      <w:kern w:val="0"/>
                      <w:sz w:val="15"/>
                      <w:szCs w:val="15"/>
                    </w:rPr>
                  </w:pPr>
                  <w:r>
                    <w:rPr>
                      <w:rFonts w:ascii="Times New Roman" w:hAnsi="Times New Roman"/>
                      <w:kern w:val="0"/>
                      <w:sz w:val="15"/>
                      <w:szCs w:val="15"/>
                    </w:rPr>
                    <w:t>车辆运输</w:t>
                  </w:r>
                </w:p>
              </w:tc>
              <w:tc>
                <w:tcPr>
                  <w:tcW w:w="260" w:type="pct"/>
                  <w:tcBorders>
                    <w:top w:val="nil"/>
                    <w:left w:val="nil"/>
                    <w:bottom w:val="single" w:color="auto" w:sz="4" w:space="0"/>
                    <w:right w:val="single" w:color="auto" w:sz="4" w:space="0"/>
                  </w:tcBorders>
                  <w:vAlign w:val="center"/>
                </w:tcPr>
                <w:p w14:paraId="1C6612BD">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283" w:type="pct"/>
                  <w:tcBorders>
                    <w:top w:val="nil"/>
                    <w:left w:val="nil"/>
                    <w:bottom w:val="single" w:color="auto" w:sz="4" w:space="0"/>
                    <w:right w:val="single" w:color="auto" w:sz="4" w:space="0"/>
                  </w:tcBorders>
                  <w:vAlign w:val="center"/>
                </w:tcPr>
                <w:p w14:paraId="2DC0E6D0">
                  <w:pPr>
                    <w:widowControl/>
                    <w:jc w:val="center"/>
                    <w:rPr>
                      <w:rFonts w:ascii="Times New Roman" w:hAnsi="Times New Roman"/>
                      <w:kern w:val="0"/>
                      <w:sz w:val="15"/>
                      <w:szCs w:val="15"/>
                    </w:rPr>
                  </w:pPr>
                  <w:r>
                    <w:rPr>
                      <w:rFonts w:ascii="Times New Roman" w:hAnsi="Times New Roman"/>
                      <w:kern w:val="0"/>
                      <w:sz w:val="15"/>
                      <w:szCs w:val="15"/>
                    </w:rPr>
                    <w:t>无组织</w:t>
                  </w:r>
                </w:p>
              </w:tc>
              <w:tc>
                <w:tcPr>
                  <w:tcW w:w="260" w:type="pct"/>
                  <w:tcBorders>
                    <w:top w:val="nil"/>
                    <w:left w:val="nil"/>
                    <w:bottom w:val="single" w:color="auto" w:sz="4" w:space="0"/>
                    <w:right w:val="single" w:color="auto" w:sz="4" w:space="0"/>
                  </w:tcBorders>
                  <w:vAlign w:val="center"/>
                </w:tcPr>
                <w:p w14:paraId="468C5BB6">
                  <w:pPr>
                    <w:widowControl/>
                    <w:jc w:val="center"/>
                    <w:rPr>
                      <w:rFonts w:ascii="Times New Roman" w:hAnsi="Times New Roman"/>
                      <w:kern w:val="0"/>
                      <w:sz w:val="15"/>
                      <w:szCs w:val="15"/>
                    </w:rPr>
                  </w:pPr>
                  <w:r>
                    <w:rPr>
                      <w:rFonts w:ascii="Times New Roman" w:hAnsi="Times New Roman"/>
                      <w:kern w:val="0"/>
                      <w:sz w:val="15"/>
                      <w:szCs w:val="15"/>
                    </w:rPr>
                    <w:t>颗粒物</w:t>
                  </w:r>
                </w:p>
              </w:tc>
              <w:tc>
                <w:tcPr>
                  <w:tcW w:w="260" w:type="pct"/>
                  <w:tcBorders>
                    <w:top w:val="nil"/>
                    <w:left w:val="nil"/>
                    <w:bottom w:val="single" w:color="auto" w:sz="4" w:space="0"/>
                    <w:right w:val="single" w:color="auto" w:sz="4" w:space="0"/>
                  </w:tcBorders>
                  <w:vAlign w:val="center"/>
                </w:tcPr>
                <w:p w14:paraId="3203B550">
                  <w:pPr>
                    <w:widowControl/>
                    <w:jc w:val="center"/>
                    <w:rPr>
                      <w:rFonts w:ascii="Times New Roman" w:hAnsi="Times New Roman"/>
                      <w:kern w:val="0"/>
                      <w:sz w:val="15"/>
                      <w:szCs w:val="15"/>
                    </w:rPr>
                  </w:pPr>
                  <w:r>
                    <w:rPr>
                      <w:rFonts w:ascii="Times New Roman" w:hAnsi="Times New Roman"/>
                      <w:kern w:val="0"/>
                      <w:sz w:val="15"/>
                      <w:szCs w:val="15"/>
                    </w:rPr>
                    <w:t>产污系数法</w:t>
                  </w:r>
                </w:p>
              </w:tc>
              <w:tc>
                <w:tcPr>
                  <w:tcW w:w="260" w:type="pct"/>
                  <w:tcBorders>
                    <w:top w:val="nil"/>
                    <w:left w:val="nil"/>
                    <w:bottom w:val="single" w:color="auto" w:sz="4" w:space="0"/>
                    <w:right w:val="single" w:color="auto" w:sz="4" w:space="0"/>
                  </w:tcBorders>
                  <w:vAlign w:val="center"/>
                </w:tcPr>
                <w:p w14:paraId="69CA17F8">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29" w:type="pct"/>
                  <w:tcBorders>
                    <w:top w:val="nil"/>
                    <w:left w:val="nil"/>
                    <w:bottom w:val="single" w:color="auto" w:sz="4" w:space="0"/>
                    <w:right w:val="single" w:color="auto" w:sz="4" w:space="0"/>
                  </w:tcBorders>
                  <w:vAlign w:val="center"/>
                </w:tcPr>
                <w:p w14:paraId="0301CBB3">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73" w:type="pct"/>
                  <w:tcBorders>
                    <w:top w:val="nil"/>
                    <w:left w:val="nil"/>
                    <w:bottom w:val="single" w:color="auto" w:sz="4" w:space="0"/>
                    <w:right w:val="single" w:color="auto" w:sz="4" w:space="0"/>
                  </w:tcBorders>
                  <w:vAlign w:val="center"/>
                </w:tcPr>
                <w:p w14:paraId="14D4C3AA">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73" w:type="pct"/>
                  <w:tcBorders>
                    <w:top w:val="nil"/>
                    <w:left w:val="nil"/>
                    <w:bottom w:val="single" w:color="auto" w:sz="4" w:space="0"/>
                    <w:right w:val="single" w:color="auto" w:sz="4" w:space="0"/>
                  </w:tcBorders>
                  <w:vAlign w:val="center"/>
                </w:tcPr>
                <w:p w14:paraId="1F18D6B1">
                  <w:pPr>
                    <w:widowControl/>
                    <w:jc w:val="center"/>
                    <w:rPr>
                      <w:rFonts w:ascii="Times New Roman" w:hAnsi="Times New Roman" w:eastAsia="等线"/>
                      <w:kern w:val="0"/>
                      <w:sz w:val="15"/>
                      <w:szCs w:val="15"/>
                    </w:rPr>
                  </w:pPr>
                  <w:r>
                    <w:rPr>
                      <w:rFonts w:ascii="Times New Roman" w:hAnsi="Times New Roman" w:eastAsia="等线"/>
                      <w:kern w:val="0"/>
                      <w:sz w:val="15"/>
                      <w:szCs w:val="15"/>
                    </w:rPr>
                    <w:t>0.0138</w:t>
                  </w:r>
                </w:p>
              </w:tc>
              <w:tc>
                <w:tcPr>
                  <w:tcW w:w="270" w:type="pct"/>
                  <w:tcBorders>
                    <w:top w:val="nil"/>
                    <w:left w:val="nil"/>
                    <w:bottom w:val="single" w:color="auto" w:sz="4" w:space="0"/>
                    <w:right w:val="single" w:color="auto" w:sz="4" w:space="0"/>
                  </w:tcBorders>
                  <w:vAlign w:val="center"/>
                </w:tcPr>
                <w:p w14:paraId="21A62BB4">
                  <w:pPr>
                    <w:widowControl/>
                    <w:jc w:val="center"/>
                    <w:rPr>
                      <w:rFonts w:ascii="Times New Roman" w:hAnsi="Times New Roman"/>
                      <w:kern w:val="0"/>
                      <w:sz w:val="15"/>
                      <w:szCs w:val="15"/>
                    </w:rPr>
                  </w:pPr>
                  <w:r>
                    <w:rPr>
                      <w:rFonts w:ascii="Times New Roman" w:hAnsi="Times New Roman"/>
                      <w:kern w:val="0"/>
                      <w:sz w:val="15"/>
                      <w:szCs w:val="15"/>
                    </w:rPr>
                    <w:t>清扫路面</w:t>
                  </w:r>
                </w:p>
              </w:tc>
              <w:tc>
                <w:tcPr>
                  <w:tcW w:w="272" w:type="pct"/>
                  <w:tcBorders>
                    <w:top w:val="nil"/>
                    <w:left w:val="nil"/>
                    <w:bottom w:val="single" w:color="auto" w:sz="4" w:space="0"/>
                    <w:right w:val="single" w:color="auto" w:sz="4" w:space="0"/>
                  </w:tcBorders>
                  <w:vAlign w:val="center"/>
                </w:tcPr>
                <w:p w14:paraId="76585F01">
                  <w:pPr>
                    <w:widowControl/>
                    <w:jc w:val="center"/>
                    <w:rPr>
                      <w:rFonts w:ascii="Times New Roman" w:hAnsi="Times New Roman" w:eastAsia="等线"/>
                      <w:kern w:val="0"/>
                      <w:sz w:val="15"/>
                      <w:szCs w:val="15"/>
                    </w:rPr>
                  </w:pPr>
                  <w:r>
                    <w:rPr>
                      <w:rFonts w:ascii="Times New Roman" w:hAnsi="Times New Roman" w:eastAsia="等线"/>
                      <w:kern w:val="0"/>
                      <w:sz w:val="15"/>
                      <w:szCs w:val="15"/>
                    </w:rPr>
                    <w:t>90%</w:t>
                  </w:r>
                </w:p>
              </w:tc>
              <w:tc>
                <w:tcPr>
                  <w:tcW w:w="260" w:type="pct"/>
                  <w:tcBorders>
                    <w:top w:val="nil"/>
                    <w:left w:val="nil"/>
                    <w:bottom w:val="single" w:color="auto" w:sz="4" w:space="0"/>
                    <w:right w:val="single" w:color="auto" w:sz="4" w:space="0"/>
                  </w:tcBorders>
                  <w:vAlign w:val="center"/>
                </w:tcPr>
                <w:p w14:paraId="49C090EA">
                  <w:pPr>
                    <w:widowControl/>
                    <w:jc w:val="center"/>
                    <w:rPr>
                      <w:rFonts w:ascii="Times New Roman" w:hAnsi="Times New Roman"/>
                      <w:kern w:val="0"/>
                      <w:sz w:val="15"/>
                      <w:szCs w:val="15"/>
                    </w:rPr>
                  </w:pPr>
                  <w:r>
                    <w:rPr>
                      <w:rFonts w:ascii="Times New Roman" w:hAnsi="Times New Roman"/>
                      <w:kern w:val="0"/>
                      <w:sz w:val="15"/>
                      <w:szCs w:val="15"/>
                    </w:rPr>
                    <w:t>排污系数法</w:t>
                  </w:r>
                </w:p>
              </w:tc>
              <w:tc>
                <w:tcPr>
                  <w:tcW w:w="260" w:type="pct"/>
                  <w:tcBorders>
                    <w:top w:val="nil"/>
                    <w:left w:val="nil"/>
                    <w:bottom w:val="single" w:color="auto" w:sz="4" w:space="0"/>
                    <w:right w:val="single" w:color="auto" w:sz="4" w:space="0"/>
                  </w:tcBorders>
                  <w:vAlign w:val="center"/>
                </w:tcPr>
                <w:p w14:paraId="4D0C0B8E">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29" w:type="pct"/>
                  <w:tcBorders>
                    <w:top w:val="nil"/>
                    <w:left w:val="nil"/>
                    <w:bottom w:val="single" w:color="auto" w:sz="4" w:space="0"/>
                    <w:right w:val="single" w:color="auto" w:sz="4" w:space="0"/>
                  </w:tcBorders>
                  <w:vAlign w:val="center"/>
                </w:tcPr>
                <w:p w14:paraId="2A279B7E">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30" w:type="pct"/>
                  <w:tcBorders>
                    <w:top w:val="nil"/>
                    <w:left w:val="nil"/>
                    <w:bottom w:val="single" w:color="auto" w:sz="4" w:space="0"/>
                    <w:right w:val="single" w:color="auto" w:sz="4" w:space="0"/>
                  </w:tcBorders>
                  <w:vAlign w:val="center"/>
                </w:tcPr>
                <w:p w14:paraId="7B93385F">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c>
                <w:tcPr>
                  <w:tcW w:w="302" w:type="pct"/>
                  <w:tcBorders>
                    <w:top w:val="nil"/>
                    <w:left w:val="nil"/>
                    <w:bottom w:val="single" w:color="auto" w:sz="4" w:space="0"/>
                    <w:right w:val="single" w:color="auto" w:sz="4" w:space="0"/>
                  </w:tcBorders>
                  <w:vAlign w:val="center"/>
                </w:tcPr>
                <w:p w14:paraId="3F3AD5C0">
                  <w:pPr>
                    <w:widowControl/>
                    <w:jc w:val="center"/>
                    <w:rPr>
                      <w:rFonts w:ascii="Times New Roman" w:hAnsi="Times New Roman" w:eastAsia="等线"/>
                      <w:kern w:val="0"/>
                      <w:sz w:val="15"/>
                      <w:szCs w:val="15"/>
                    </w:rPr>
                  </w:pPr>
                  <w:r>
                    <w:rPr>
                      <w:rFonts w:ascii="Times New Roman" w:hAnsi="Times New Roman" w:eastAsia="等线"/>
                      <w:kern w:val="0"/>
                      <w:sz w:val="15"/>
                      <w:szCs w:val="15"/>
                    </w:rPr>
                    <w:t>0.0014</w:t>
                  </w:r>
                </w:p>
              </w:tc>
              <w:tc>
                <w:tcPr>
                  <w:tcW w:w="322" w:type="pct"/>
                  <w:tcBorders>
                    <w:top w:val="nil"/>
                    <w:left w:val="nil"/>
                    <w:bottom w:val="single" w:color="auto" w:sz="4" w:space="0"/>
                    <w:right w:val="single" w:color="auto" w:sz="4" w:space="0"/>
                  </w:tcBorders>
                  <w:vAlign w:val="center"/>
                </w:tcPr>
                <w:p w14:paraId="42FAF5E4">
                  <w:pPr>
                    <w:widowControl/>
                    <w:jc w:val="center"/>
                    <w:rPr>
                      <w:rFonts w:ascii="Times New Roman" w:hAnsi="Times New Roman" w:eastAsia="等线"/>
                      <w:kern w:val="0"/>
                      <w:sz w:val="15"/>
                      <w:szCs w:val="15"/>
                    </w:rPr>
                  </w:pPr>
                  <w:r>
                    <w:rPr>
                      <w:rFonts w:ascii="Times New Roman" w:hAnsi="Times New Roman" w:eastAsia="等线"/>
                      <w:kern w:val="0"/>
                      <w:sz w:val="15"/>
                      <w:szCs w:val="15"/>
                    </w:rPr>
                    <w:t>/</w:t>
                  </w:r>
                </w:p>
              </w:tc>
            </w:tr>
          </w:tbl>
          <w:p w14:paraId="494A9BDB">
            <w:pPr>
              <w:spacing w:line="360" w:lineRule="auto"/>
              <w:rPr>
                <w:rFonts w:ascii="Times New Roman" w:hAnsi="Times New Roman"/>
                <w:b/>
                <w:sz w:val="18"/>
                <w:szCs w:val="18"/>
              </w:rPr>
            </w:pPr>
            <w:r>
              <w:rPr>
                <w:rFonts w:hint="eastAsia" w:ascii="Times New Roman" w:hAnsi="Times New Roman"/>
                <w:sz w:val="18"/>
                <w:szCs w:val="18"/>
              </w:rPr>
              <w:t>注：</w:t>
            </w:r>
            <w:r>
              <w:rPr>
                <w:rFonts w:ascii="Times New Roman" w:hAnsi="Times New Roman"/>
                <w:kern w:val="0"/>
                <w:sz w:val="18"/>
                <w:szCs w:val="18"/>
              </w:rPr>
              <w:t>仓库卸料及铲车装料转运</w:t>
            </w:r>
            <w:r>
              <w:rPr>
                <w:rFonts w:hint="eastAsia" w:ascii="Times New Roman" w:hAnsi="Times New Roman"/>
                <w:kern w:val="0"/>
                <w:sz w:val="18"/>
                <w:szCs w:val="18"/>
              </w:rPr>
              <w:t>时间每天按</w:t>
            </w:r>
            <w:r>
              <w:rPr>
                <w:rFonts w:ascii="Times New Roman" w:hAnsi="Times New Roman"/>
                <w:kern w:val="0"/>
                <w:sz w:val="18"/>
                <w:szCs w:val="18"/>
              </w:rPr>
              <w:t>3</w:t>
            </w:r>
            <w:r>
              <w:rPr>
                <w:rFonts w:hint="eastAsia" w:ascii="Times New Roman" w:hAnsi="Times New Roman"/>
                <w:kern w:val="0"/>
                <w:sz w:val="18"/>
                <w:szCs w:val="18"/>
              </w:rPr>
              <w:t>h计，则年工作时间按</w:t>
            </w:r>
            <w:r>
              <w:rPr>
                <w:rFonts w:ascii="Times New Roman" w:hAnsi="Times New Roman"/>
                <w:kern w:val="0"/>
                <w:sz w:val="18"/>
                <w:szCs w:val="18"/>
              </w:rPr>
              <w:t>750</w:t>
            </w:r>
            <w:r>
              <w:rPr>
                <w:rFonts w:hint="eastAsia" w:ascii="Times New Roman" w:hAnsi="Times New Roman"/>
                <w:kern w:val="0"/>
                <w:sz w:val="18"/>
                <w:szCs w:val="18"/>
              </w:rPr>
              <w:t>h计；投料及搅拌破碎、过滤按拌料机及过滤机实际运行时间5</w:t>
            </w:r>
            <w:r>
              <w:rPr>
                <w:rFonts w:ascii="Times New Roman" w:hAnsi="Times New Roman"/>
                <w:kern w:val="0"/>
                <w:sz w:val="18"/>
                <w:szCs w:val="18"/>
              </w:rPr>
              <w:t>.71</w:t>
            </w:r>
            <w:r>
              <w:rPr>
                <w:rFonts w:hint="eastAsia" w:ascii="Times New Roman" w:hAnsi="Times New Roman"/>
                <w:kern w:val="0"/>
                <w:sz w:val="18"/>
                <w:szCs w:val="18"/>
              </w:rPr>
              <w:t>h</w:t>
            </w:r>
            <w:r>
              <w:rPr>
                <w:rFonts w:ascii="Times New Roman" w:hAnsi="Times New Roman"/>
                <w:kern w:val="0"/>
                <w:sz w:val="18"/>
                <w:szCs w:val="18"/>
              </w:rPr>
              <w:t>/</w:t>
            </w:r>
            <w:r>
              <w:rPr>
                <w:rFonts w:hint="eastAsia" w:ascii="Times New Roman" w:hAnsi="Times New Roman"/>
                <w:kern w:val="0"/>
                <w:sz w:val="18"/>
                <w:szCs w:val="18"/>
              </w:rPr>
              <w:t>天计，则年运行时间1</w:t>
            </w:r>
            <w:r>
              <w:rPr>
                <w:rFonts w:ascii="Times New Roman" w:hAnsi="Times New Roman"/>
                <w:kern w:val="0"/>
                <w:sz w:val="18"/>
                <w:szCs w:val="18"/>
              </w:rPr>
              <w:t>427.5</w:t>
            </w:r>
            <w:r>
              <w:rPr>
                <w:rFonts w:hint="eastAsia" w:ascii="Times New Roman" w:hAnsi="Times New Roman"/>
                <w:kern w:val="0"/>
                <w:sz w:val="18"/>
                <w:szCs w:val="18"/>
              </w:rPr>
              <w:t>h.</w:t>
            </w:r>
          </w:p>
          <w:p w14:paraId="6FEBDB6E">
            <w:pPr>
              <w:spacing w:line="360" w:lineRule="auto"/>
              <w:rPr>
                <w:rFonts w:ascii="Times New Roman" w:hAnsi="Times New Roman"/>
                <w:b/>
                <w:sz w:val="24"/>
                <w:szCs w:val="24"/>
              </w:rPr>
            </w:pPr>
            <w:r>
              <w:rPr>
                <w:rFonts w:ascii="Times New Roman" w:hAnsi="Times New Roman"/>
                <w:b/>
                <w:sz w:val="24"/>
                <w:szCs w:val="24"/>
              </w:rPr>
              <w:t>1.1废气污染物源强</w:t>
            </w:r>
          </w:p>
          <w:p w14:paraId="7FF8B588">
            <w:pPr>
              <w:spacing w:line="360" w:lineRule="auto"/>
              <w:ind w:firstLine="482" w:firstLineChars="200"/>
              <w:rPr>
                <w:rFonts w:ascii="Times New Roman" w:hAnsi="Times New Roman"/>
                <w:b/>
                <w:sz w:val="24"/>
                <w:szCs w:val="24"/>
              </w:rPr>
            </w:pPr>
            <w:r>
              <w:rPr>
                <w:rFonts w:ascii="Times New Roman" w:hAnsi="Times New Roman"/>
                <w:b/>
                <w:sz w:val="24"/>
                <w:szCs w:val="24"/>
              </w:rPr>
              <w:t>（1）G1仓库卸料及铲车装料转运粉尘</w:t>
            </w:r>
          </w:p>
          <w:p w14:paraId="48D7DC02">
            <w:pPr>
              <w:pStyle w:val="2"/>
              <w:spacing w:line="360" w:lineRule="auto"/>
              <w:ind w:firstLine="480" w:firstLineChars="200"/>
              <w:rPr>
                <w:rFonts w:ascii="Times New Roman" w:hAnsi="Times New Roman"/>
                <w:color w:val="auto"/>
              </w:rPr>
            </w:pPr>
            <w:r>
              <w:rPr>
                <w:rFonts w:ascii="Times New Roman" w:hAnsi="Times New Roman"/>
                <w:color w:val="auto"/>
              </w:rPr>
              <w:t>本项目外购原料经车辆运输至原料仓库指定卸料区，通过自卸方式完成卸料，参照</w:t>
            </w:r>
            <w:bookmarkStart w:id="195" w:name="OLE_LINK32"/>
            <w:bookmarkStart w:id="196" w:name="OLE_LINK31"/>
            <w:r>
              <w:rPr>
                <w:rFonts w:ascii="Times New Roman" w:hAnsi="Times New Roman"/>
                <w:color w:val="auto"/>
              </w:rPr>
              <w:t>《</w:t>
            </w:r>
            <w:bookmarkStart w:id="197" w:name="OLE_LINK29"/>
            <w:bookmarkStart w:id="198" w:name="OLE_LINK40"/>
            <w:bookmarkStart w:id="199" w:name="OLE_LINK28"/>
            <w:r>
              <w:rPr>
                <w:rFonts w:ascii="Times New Roman" w:hAnsi="Times New Roman"/>
                <w:color w:val="auto"/>
              </w:rPr>
              <w:t>逸散性工业粉尘控制技术</w:t>
            </w:r>
            <w:bookmarkEnd w:id="197"/>
            <w:bookmarkEnd w:id="198"/>
            <w:bookmarkEnd w:id="199"/>
            <w:r>
              <w:rPr>
                <w:rFonts w:ascii="Times New Roman" w:hAnsi="Times New Roman"/>
                <w:color w:val="auto"/>
              </w:rPr>
              <w:t>》</w:t>
            </w:r>
            <w:bookmarkEnd w:id="195"/>
            <w:bookmarkEnd w:id="196"/>
            <w:r>
              <w:rPr>
                <w:rFonts w:ascii="Times New Roman" w:hAnsi="Times New Roman"/>
                <w:color w:val="auto"/>
              </w:rPr>
              <w:t>【(美）奥里蒙（Orlemann,J.A.）等编著；张良壁，刘敬严编译】中</w:t>
            </w:r>
            <w:bookmarkStart w:id="200" w:name="OLE_LINK36"/>
            <w:bookmarkStart w:id="201" w:name="OLE_LINK35"/>
            <w:r>
              <w:rPr>
                <w:rFonts w:ascii="Times New Roman" w:hAnsi="Times New Roman"/>
                <w:color w:val="auto"/>
              </w:rPr>
              <w:t>“表3-1 石灰生产的逸散尘排放因子”</w:t>
            </w:r>
            <w:bookmarkEnd w:id="200"/>
            <w:bookmarkEnd w:id="201"/>
            <w:r>
              <w:rPr>
                <w:rFonts w:ascii="Times New Roman" w:hAnsi="Times New Roman"/>
                <w:color w:val="auto"/>
              </w:rPr>
              <w:t>，卸料的排放因子为0.015~0.2kg/t(卸料)。本项目</w:t>
            </w:r>
            <w:r>
              <w:rPr>
                <w:rFonts w:hint="eastAsia" w:ascii="Times New Roman" w:hAnsi="Times New Roman"/>
                <w:color w:val="auto"/>
              </w:rPr>
              <w:t>生</w:t>
            </w:r>
            <w:r>
              <w:rPr>
                <w:rFonts w:ascii="Times New Roman" w:hAnsi="Times New Roman"/>
                <w:color w:val="auto"/>
              </w:rPr>
              <w:t>石灰收到基含水率3%，</w:t>
            </w:r>
            <w:r>
              <w:rPr>
                <w:rFonts w:hint="eastAsia" w:ascii="Times New Roman" w:hAnsi="Times New Roman"/>
                <w:color w:val="auto"/>
              </w:rPr>
              <w:t>质地干燥呈块状固态，非</w:t>
            </w:r>
            <w:r>
              <w:rPr>
                <w:rFonts w:ascii="Times New Roman" w:hAnsi="Times New Roman"/>
                <w:color w:val="auto"/>
              </w:rPr>
              <w:t>干粉状物料，颗粒物排放系数按</w:t>
            </w:r>
            <w:r>
              <w:rPr>
                <w:rFonts w:hint="eastAsia" w:ascii="Times New Roman" w:hAnsi="Times New Roman"/>
                <w:color w:val="auto"/>
              </w:rPr>
              <w:t>排放因子平均值</w:t>
            </w:r>
            <w:r>
              <w:rPr>
                <w:rFonts w:ascii="Times New Roman" w:hAnsi="Times New Roman"/>
                <w:color w:val="auto"/>
              </w:rPr>
              <w:t>0.1075kg/t计。本项目原料总用量为</w:t>
            </w:r>
            <w:bookmarkStart w:id="202" w:name="OLE_LINK2"/>
            <w:bookmarkStart w:id="203" w:name="OLE_LINK1"/>
            <w:r>
              <w:rPr>
                <w:rFonts w:ascii="Times New Roman" w:hAnsi="Times New Roman"/>
                <w:color w:val="auto"/>
              </w:rPr>
              <w:t>28270</w:t>
            </w:r>
            <w:bookmarkEnd w:id="202"/>
            <w:bookmarkEnd w:id="203"/>
            <w:r>
              <w:rPr>
                <w:rFonts w:ascii="Times New Roman" w:hAnsi="Times New Roman"/>
                <w:color w:val="auto"/>
              </w:rPr>
              <w:t>t/a，则原料卸料颗粒物产生量为3.0390t/a。项目卸料均在原料仓内进行，原料仓库采用落地式棚架结构，为“三面围蔽、一面敞开” 的布局设计，参照《逸散性工业粉尘控制技术》“第六章表6-3卡车卸料”，</w:t>
            </w:r>
            <w:bookmarkStart w:id="204" w:name="OLE_LINK34"/>
            <w:bookmarkStart w:id="205" w:name="OLE_LINK33"/>
            <w:r>
              <w:rPr>
                <w:rFonts w:ascii="Times New Roman" w:hAnsi="Times New Roman"/>
                <w:color w:val="auto"/>
              </w:rPr>
              <w:t>封闭（三边）的逸散尘源控制效率</w:t>
            </w:r>
            <w:bookmarkEnd w:id="204"/>
            <w:bookmarkEnd w:id="205"/>
            <w:r>
              <w:rPr>
                <w:rFonts w:ascii="Times New Roman" w:hAnsi="Times New Roman"/>
                <w:color w:val="auto"/>
              </w:rPr>
              <w:t>60%，则 60%的卸料经原料仓阻隔、自然沉降等停留在原料仓内部，约 40%颗粒物逸散到仓外，则原料卸料颗粒物沉降量为 1.8234t/a，无组织排放量为 1.2156t/a。</w:t>
            </w:r>
          </w:p>
          <w:p w14:paraId="27C6AB82">
            <w:pPr>
              <w:pStyle w:val="2"/>
              <w:spacing w:line="360" w:lineRule="auto"/>
              <w:ind w:firstLine="480" w:firstLineChars="200"/>
              <w:rPr>
                <w:rFonts w:ascii="Times New Roman" w:hAnsi="Times New Roman"/>
                <w:color w:val="auto"/>
              </w:rPr>
            </w:pPr>
            <w:r>
              <w:rPr>
                <w:rFonts w:ascii="Times New Roman" w:hAnsi="Times New Roman"/>
                <w:color w:val="auto"/>
              </w:rPr>
              <w:t xml:space="preserve"> 卸料后，由铲车将散堆的块状料投入进料池上方的拌料机进料口。铲车装料转运至进料池上方的拌料机进料口作业中的逸散尘排放因子参照《逸散性工业粉尘控制技术》中“表3-1 石灰生产的逸散尘排放因子”—“石灰石贮存”—“卸堆”的排放因子0.025kg/t(装料)。</w:t>
            </w:r>
          </w:p>
          <w:p w14:paraId="47DDD201">
            <w:pPr>
              <w:pStyle w:val="2"/>
              <w:spacing w:line="360" w:lineRule="auto"/>
              <w:ind w:firstLine="480" w:firstLineChars="200"/>
              <w:rPr>
                <w:rFonts w:ascii="Times New Roman" w:hAnsi="Times New Roman"/>
                <w:color w:val="auto"/>
              </w:rPr>
            </w:pPr>
            <w:r>
              <w:rPr>
                <w:rFonts w:ascii="Times New Roman" w:hAnsi="Times New Roman"/>
                <w:color w:val="auto"/>
              </w:rPr>
              <w:t>本项目生石灰原料总装量为28270t/a，则铲车装料颗粒物产生量为0.7067t/a。本项目选用容量匹配、带防溢挡板的铲斗，90%的装料经铲斗防溢挡板遮挡停留在铲斗内部，约 10%颗粒物逸散到铲斗外，则铲车装料转运中颗粒物沉降量为 0.6360t/a，无组织排放量为 0.0706t/a。</w:t>
            </w:r>
          </w:p>
          <w:p w14:paraId="1FD0839B">
            <w:pPr>
              <w:pStyle w:val="2"/>
              <w:spacing w:line="360" w:lineRule="auto"/>
              <w:ind w:firstLine="198"/>
              <w:rPr>
                <w:rFonts w:ascii="Times New Roman" w:hAnsi="Times New Roman"/>
                <w:color w:val="auto"/>
              </w:rPr>
            </w:pPr>
            <w:r>
              <w:rPr>
                <w:rFonts w:ascii="Times New Roman" w:hAnsi="Times New Roman"/>
                <w:color w:val="auto"/>
              </w:rPr>
              <w:t xml:space="preserve">  综上所述，仓库卸料及铲车装料转运粉尘产生量为</w:t>
            </w:r>
            <w:r>
              <w:rPr>
                <w:rFonts w:hint="eastAsia" w:ascii="Times New Roman" w:hAnsi="Times New Roman"/>
                <w:color w:val="auto"/>
              </w:rPr>
              <w:t>3</w:t>
            </w:r>
            <w:r>
              <w:rPr>
                <w:rFonts w:ascii="Times New Roman" w:hAnsi="Times New Roman"/>
                <w:color w:val="auto"/>
              </w:rPr>
              <w:t>.7458t/a，其中经阻隔、自然沉降等停留在原料仓或铲斗内部沉降量为</w:t>
            </w:r>
            <w:r>
              <w:rPr>
                <w:rFonts w:hint="eastAsia" w:ascii="Times New Roman" w:hAnsi="Times New Roman"/>
                <w:color w:val="auto"/>
              </w:rPr>
              <w:t>2</w:t>
            </w:r>
            <w:r>
              <w:rPr>
                <w:rFonts w:ascii="Times New Roman" w:hAnsi="Times New Roman"/>
                <w:color w:val="auto"/>
              </w:rPr>
              <w:t>.4595t/a，无组织排放量为 1.2863t/a。</w:t>
            </w:r>
          </w:p>
          <w:p w14:paraId="1ABFC789">
            <w:pPr>
              <w:pStyle w:val="2"/>
              <w:spacing w:line="360" w:lineRule="auto"/>
              <w:ind w:firstLine="482" w:firstLineChars="200"/>
              <w:rPr>
                <w:rFonts w:ascii="Times New Roman" w:hAnsi="Times New Roman"/>
                <w:b/>
                <w:color w:val="auto"/>
              </w:rPr>
            </w:pPr>
            <w:r>
              <w:rPr>
                <w:rFonts w:ascii="Times New Roman" w:hAnsi="Times New Roman"/>
                <w:b/>
                <w:color w:val="auto"/>
              </w:rPr>
              <w:t>（2）G2投料及搅拌破碎粉尘</w:t>
            </w:r>
          </w:p>
          <w:p w14:paraId="7D7DB53E">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本项目由铲车将散堆的块状料投入进料池上方的拌料机进料口，同时从储水池注入水。拌料机边加水、边搅拌破碎，会产生含石灰粉尘，参照《逸散性工业粉尘控制技术》产污系数“表 3-1 石灰生产的逸散尘排放因子” —“第一次破碎”，颗粒物排放因子为0.25kg/t(原料)。由于进料与注水同时进行，根据《逸散性工业粉尘控制技术》“表3-2 石灰厂逸散尘源的控制技术、效率、费用和RACM”，对于一次破碎和筛选，采用湿抑制，颗粒物控制效率为90%；</w:t>
            </w:r>
          </w:p>
          <w:p w14:paraId="10E143A7">
            <w:pPr>
              <w:tabs>
                <w:tab w:val="left" w:pos="0"/>
              </w:tabs>
              <w:adjustRightInd w:val="0"/>
              <w:snapToGrid w:val="0"/>
              <w:spacing w:line="360" w:lineRule="auto"/>
              <w:rPr>
                <w:rFonts w:ascii="Times New Roman" w:hAnsi="Times New Roman"/>
                <w:sz w:val="24"/>
                <w:szCs w:val="24"/>
              </w:rPr>
            </w:pPr>
            <w:r>
              <w:rPr>
                <w:rFonts w:ascii="Times New Roman" w:hAnsi="Times New Roman"/>
                <w:sz w:val="24"/>
                <w:szCs w:val="24"/>
              </w:rPr>
              <w:t>考虑到本项目采用边投料边加水的湿式搅拌工艺，属于典型的源头湿抑制措施，因此对基准产污系数进行修正，修正后产污系数为0.25 kg/t × (1-90%) = 0.025 kg/t（原料）。</w:t>
            </w:r>
          </w:p>
          <w:p w14:paraId="0857CA37">
            <w:pPr>
              <w:tabs>
                <w:tab w:val="left" w:pos="0"/>
              </w:tabs>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本项目生石灰用量为28270t/a，则粉尘产生量0.7067t/a。产生的颗粒物经进料池和</w:t>
            </w:r>
            <w:r>
              <w:rPr>
                <w:rFonts w:hint="eastAsia" w:ascii="Times New Roman" w:hAnsi="Times New Roman"/>
                <w:sz w:val="24"/>
                <w:szCs w:val="24"/>
              </w:rPr>
              <w:t>过滤</w:t>
            </w:r>
            <w:r>
              <w:rPr>
                <w:rFonts w:ascii="Times New Roman" w:hAnsi="Times New Roman"/>
                <w:sz w:val="24"/>
                <w:szCs w:val="24"/>
              </w:rPr>
              <w:t>池上方设置的集气罩收集后进入气旋塔湿法除尘处理后于</w:t>
            </w:r>
            <w:bookmarkStart w:id="206" w:name="OLE_LINK110"/>
            <w:r>
              <w:rPr>
                <w:rFonts w:ascii="Times New Roman" w:hAnsi="Times New Roman"/>
                <w:sz w:val="24"/>
                <w:szCs w:val="24"/>
              </w:rPr>
              <w:t>1根15m高的排气筒（DA001）排放</w:t>
            </w:r>
            <w:bookmarkEnd w:id="206"/>
            <w:r>
              <w:rPr>
                <w:rFonts w:ascii="Times New Roman" w:hAnsi="Times New Roman"/>
                <w:sz w:val="24"/>
                <w:szCs w:val="24"/>
              </w:rPr>
              <w:t>。</w:t>
            </w:r>
          </w:p>
          <w:p w14:paraId="603FFCB9">
            <w:pPr>
              <w:pStyle w:val="2"/>
              <w:spacing w:line="360" w:lineRule="auto"/>
              <w:ind w:firstLine="482" w:firstLineChars="200"/>
              <w:rPr>
                <w:rFonts w:ascii="Times New Roman" w:hAnsi="Times New Roman"/>
                <w:b/>
                <w:color w:val="auto"/>
              </w:rPr>
            </w:pPr>
            <w:r>
              <w:rPr>
                <w:rFonts w:ascii="Times New Roman" w:hAnsi="Times New Roman"/>
                <w:b/>
                <w:color w:val="auto"/>
              </w:rPr>
              <w:t>（3）G3过滤粉尘</w:t>
            </w:r>
          </w:p>
          <w:p w14:paraId="61F5BF74">
            <w:pPr>
              <w:pStyle w:val="2"/>
              <w:spacing w:line="360" w:lineRule="auto"/>
              <w:ind w:firstLine="480" w:firstLineChars="200"/>
              <w:rPr>
                <w:rFonts w:ascii="Times New Roman" w:hAnsi="Times New Roman"/>
                <w:color w:val="auto"/>
              </w:rPr>
            </w:pPr>
            <w:r>
              <w:rPr>
                <w:rFonts w:ascii="Times New Roman" w:hAnsi="Times New Roman"/>
                <w:color w:val="auto"/>
              </w:rPr>
              <w:t>粗浆泵入过滤池内设置的过滤机进行过滤，去除大粒径结块，过滤至10目细腻浆料。</w:t>
            </w:r>
          </w:p>
          <w:p w14:paraId="4F76334D">
            <w:pPr>
              <w:pStyle w:val="2"/>
              <w:spacing w:line="360" w:lineRule="auto"/>
              <w:ind w:firstLine="480" w:firstLineChars="200"/>
              <w:rPr>
                <w:rFonts w:ascii="Times New Roman" w:hAnsi="Times New Roman"/>
                <w:color w:val="auto"/>
              </w:rPr>
            </w:pPr>
            <w:r>
              <w:rPr>
                <w:rFonts w:ascii="Times New Roman" w:hAnsi="Times New Roman"/>
                <w:color w:val="auto"/>
              </w:rPr>
              <w:t>参照《逸散性工业粉尘控制技术》产污系数“表 3-1 石灰生产的逸散尘排放因子” —“包括磨碎机”，颗粒物排放因子为0.05kg/t(石灰)。鉴于本项目过滤工序处理的物料为含水粗浆，属于典型的湿式作业，参照《逸散性工业粉尘控制技术》“表3-2 石灰厂逸散尘源的控制技术、效率、费用和RACM”，对于二次破碎和筛选，采用湿抑制，颗粒物控制效率为90%。对基准产污系数进行修正，以反映湿法工艺对粉尘产生的实际源头削减作用。修正后产污系数为0.05 kg/t × (1-90%) = 0.005 kg/t（产品）。</w:t>
            </w:r>
          </w:p>
          <w:p w14:paraId="16D823E7">
            <w:pPr>
              <w:pStyle w:val="2"/>
              <w:spacing w:line="360" w:lineRule="auto"/>
              <w:ind w:firstLine="480" w:firstLineChars="200"/>
              <w:rPr>
                <w:rFonts w:ascii="Times New Roman" w:hAnsi="Times New Roman"/>
                <w:color w:val="auto"/>
              </w:rPr>
            </w:pPr>
            <w:r>
              <w:rPr>
                <w:rFonts w:ascii="Times New Roman" w:hAnsi="Times New Roman"/>
                <w:color w:val="auto"/>
              </w:rPr>
              <w:t>本项目</w:t>
            </w:r>
            <w:r>
              <w:rPr>
                <w:rFonts w:hint="eastAsia" w:ascii="Times New Roman" w:hAnsi="Times New Roman"/>
                <w:color w:val="auto"/>
              </w:rPr>
              <w:t>生</w:t>
            </w:r>
            <w:r>
              <w:rPr>
                <w:rFonts w:ascii="Times New Roman" w:hAnsi="Times New Roman"/>
                <w:color w:val="auto"/>
              </w:rPr>
              <w:t>石灰</w:t>
            </w:r>
            <w:r>
              <w:rPr>
                <w:rFonts w:hint="eastAsia" w:ascii="Times New Roman" w:hAnsi="Times New Roman"/>
                <w:color w:val="auto"/>
              </w:rPr>
              <w:t>膏</w:t>
            </w:r>
            <w:r>
              <w:rPr>
                <w:rFonts w:ascii="Times New Roman" w:hAnsi="Times New Roman"/>
                <w:color w:val="auto"/>
              </w:rPr>
              <w:t>产品量为50000t/a，则粉尘产生量为0.25t/a。此过程产生的颗粒物也经进料池和过滤池上方设置的集气罩收集后进入气旋塔湿法除尘处理后于1根15m高的排气筒（DA001）排放。</w:t>
            </w:r>
          </w:p>
          <w:p w14:paraId="65E09FDC">
            <w:pPr>
              <w:adjustRightInd w:val="0"/>
              <w:snapToGrid w:val="0"/>
              <w:spacing w:line="360" w:lineRule="auto"/>
              <w:ind w:firstLine="456" w:firstLineChars="190"/>
              <w:rPr>
                <w:rFonts w:ascii="Times New Roman" w:hAnsi="Times New Roman"/>
                <w:sz w:val="24"/>
                <w:szCs w:val="24"/>
              </w:rPr>
            </w:pPr>
            <w:r>
              <w:rPr>
                <w:rFonts w:ascii="Times New Roman" w:hAnsi="Times New Roman"/>
                <w:sz w:val="24"/>
                <w:szCs w:val="24"/>
              </w:rPr>
              <w:t xml:space="preserve"> 进料池与过滤池区域进行三面围蔽，只留物料进口一面敞开。 进料池和过滤池上方设置集气罩收集措施（尺寸为：3m×2m）。</w:t>
            </w:r>
          </w:p>
          <w:p w14:paraId="1BC98542">
            <w:pPr>
              <w:adjustRightInd w:val="0"/>
              <w:snapToGrid w:val="0"/>
              <w:spacing w:line="360" w:lineRule="auto"/>
              <w:ind w:firstLine="456" w:firstLineChars="190"/>
              <w:rPr>
                <w:rFonts w:ascii="Times New Roman" w:hAnsi="Times New Roman"/>
                <w:kern w:val="0"/>
                <w:sz w:val="24"/>
                <w:szCs w:val="24"/>
              </w:rPr>
            </w:pPr>
            <w:r>
              <w:rPr>
                <w:rFonts w:ascii="Times New Roman" w:hAnsi="Times New Roman"/>
                <w:sz w:val="24"/>
                <w:szCs w:val="24"/>
              </w:rPr>
              <w:t>本评价依据以下公式得出集气罩所需的设计风量。</w:t>
            </w:r>
          </w:p>
          <w:p w14:paraId="2EE56D76">
            <w:pPr>
              <w:adjustRightInd w:val="0"/>
              <w:snapToGrid w:val="0"/>
              <w:spacing w:line="360" w:lineRule="auto"/>
              <w:jc w:val="center"/>
              <w:rPr>
                <w:rFonts w:ascii="Times New Roman" w:hAnsi="Times New Roman"/>
                <w:sz w:val="24"/>
                <w:szCs w:val="24"/>
              </w:rPr>
            </w:pPr>
            <w:r>
              <w:rPr>
                <w:rFonts w:ascii="Times New Roman" w:hAnsi="Times New Roman"/>
                <w:sz w:val="24"/>
                <w:szCs w:val="24"/>
              </w:rPr>
              <w:t>Q=3600FVx</w:t>
            </w:r>
          </w:p>
          <w:p w14:paraId="71F914F0">
            <w:pPr>
              <w:adjustRightInd w:val="0"/>
              <w:snapToGrid w:val="0"/>
              <w:spacing w:line="360" w:lineRule="auto"/>
              <w:rPr>
                <w:rFonts w:ascii="Times New Roman" w:hAnsi="Times New Roman"/>
                <w:sz w:val="24"/>
                <w:szCs w:val="24"/>
              </w:rPr>
            </w:pPr>
            <w:r>
              <w:rPr>
                <w:rFonts w:ascii="Times New Roman" w:hAnsi="Times New Roman"/>
                <w:sz w:val="24"/>
                <w:szCs w:val="24"/>
              </w:rPr>
              <w:t>其中：Q—集气罩风量，m</w:t>
            </w:r>
            <w:r>
              <w:rPr>
                <w:rFonts w:ascii="Times New Roman" w:hAnsi="Times New Roman"/>
                <w:sz w:val="24"/>
                <w:szCs w:val="24"/>
                <w:vertAlign w:val="superscript"/>
              </w:rPr>
              <w:t>3</w:t>
            </w:r>
            <w:r>
              <w:rPr>
                <w:rFonts w:ascii="Times New Roman" w:hAnsi="Times New Roman"/>
                <w:sz w:val="24"/>
                <w:szCs w:val="24"/>
              </w:rPr>
              <w:t>/h；</w:t>
            </w:r>
          </w:p>
          <w:p w14:paraId="0D0D086E">
            <w:pPr>
              <w:adjustRightInd w:val="0"/>
              <w:snapToGrid w:val="0"/>
              <w:spacing w:line="360" w:lineRule="auto"/>
              <w:ind w:firstLine="739" w:firstLineChars="308"/>
              <w:rPr>
                <w:rFonts w:ascii="Times New Roman" w:hAnsi="Times New Roman"/>
                <w:sz w:val="24"/>
                <w:szCs w:val="24"/>
              </w:rPr>
            </w:pPr>
            <w:r>
              <w:rPr>
                <w:rFonts w:ascii="Times New Roman" w:hAnsi="Times New Roman"/>
                <w:sz w:val="24"/>
                <w:szCs w:val="24"/>
              </w:rPr>
              <w:t>F—罩口常开面面积，m</w:t>
            </w:r>
            <w:r>
              <w:rPr>
                <w:rFonts w:ascii="Times New Roman" w:hAnsi="Times New Roman"/>
                <w:sz w:val="24"/>
                <w:szCs w:val="24"/>
                <w:vertAlign w:val="superscript"/>
              </w:rPr>
              <w:t>2</w:t>
            </w:r>
            <w:r>
              <w:rPr>
                <w:rFonts w:ascii="Times New Roman" w:hAnsi="Times New Roman"/>
                <w:sz w:val="24"/>
                <w:szCs w:val="24"/>
              </w:rPr>
              <w:t>，集气罩面积约为6m</w:t>
            </w:r>
            <w:r>
              <w:rPr>
                <w:rFonts w:ascii="Times New Roman" w:hAnsi="Times New Roman"/>
                <w:sz w:val="24"/>
                <w:szCs w:val="24"/>
                <w:vertAlign w:val="superscript"/>
              </w:rPr>
              <w:t>2</w:t>
            </w:r>
            <w:r>
              <w:rPr>
                <w:rFonts w:ascii="Times New Roman" w:hAnsi="Times New Roman"/>
                <w:sz w:val="24"/>
                <w:szCs w:val="24"/>
              </w:rPr>
              <w:t>；</w:t>
            </w:r>
          </w:p>
          <w:p w14:paraId="2CD71668">
            <w:pPr>
              <w:adjustRightInd w:val="0"/>
              <w:snapToGrid w:val="0"/>
              <w:spacing w:line="360" w:lineRule="auto"/>
              <w:ind w:firstLine="456" w:firstLineChars="190"/>
              <w:rPr>
                <w:rFonts w:ascii="Times New Roman" w:hAnsi="Times New Roman"/>
                <w:sz w:val="24"/>
                <w:szCs w:val="24"/>
              </w:rPr>
            </w:pPr>
            <w:r>
              <w:rPr>
                <w:rFonts w:ascii="Times New Roman" w:hAnsi="Times New Roman"/>
                <w:sz w:val="24"/>
                <w:szCs w:val="24"/>
              </w:rPr>
              <w:t>Vx—控制风速，m/s，根据污染物性质、散发强度及集气罩形式，控制风速取 Vₓ = 0.6 m/s。故集气罩风量为12960m</w:t>
            </w:r>
            <w:r>
              <w:rPr>
                <w:rFonts w:ascii="Times New Roman" w:hAnsi="Times New Roman"/>
                <w:sz w:val="24"/>
                <w:szCs w:val="24"/>
                <w:vertAlign w:val="superscript"/>
              </w:rPr>
              <w:t>3</w:t>
            </w:r>
            <w:r>
              <w:rPr>
                <w:rFonts w:ascii="Times New Roman" w:hAnsi="Times New Roman"/>
                <w:sz w:val="24"/>
                <w:szCs w:val="24"/>
              </w:rPr>
              <w:t>/h，本项目设置配套风机风量为15000</w:t>
            </w:r>
            <w:bookmarkStart w:id="207" w:name="_Hlk214355580"/>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/h</w:t>
            </w:r>
            <w:bookmarkEnd w:id="207"/>
            <w:r>
              <w:rPr>
                <w:rFonts w:ascii="Times New Roman" w:hAnsi="Times New Roman"/>
                <w:sz w:val="24"/>
                <w:szCs w:val="24"/>
              </w:rPr>
              <w:t>，能满足废气收集要求。</w:t>
            </w:r>
          </w:p>
          <w:p w14:paraId="02971FBA">
            <w:pPr>
              <w:spacing w:line="360" w:lineRule="auto"/>
              <w:ind w:firstLine="480" w:firstLineChars="200"/>
              <w:rPr>
                <w:rFonts w:ascii="Times New Roman" w:hAnsi="Times New Roman"/>
                <w:sz w:val="24"/>
                <w:szCs w:val="24"/>
              </w:rPr>
            </w:pPr>
            <w:r>
              <w:rPr>
                <w:rFonts w:ascii="Times New Roman" w:hAnsi="Times New Roman"/>
                <w:sz w:val="24"/>
                <w:szCs w:val="24"/>
              </w:rPr>
              <w:t>根据粤环函〔2023〕538 号“表3.3-2 废气收集集气效率参考值”—“半密闭型集气设备—1．仅保留1 个操作工位面；—敞开面控制风速不小于 0.3m/s”，收集效率按65%计，根据参照《环境保护产品技术要求 工业粉尘湿式除尘装置》（HJ /T285-2006）“第I类以喷淋、冲激、水膜为原理类的湿式除尘装置”处理效率按80%计，则投料及搅拌破碎粉尘（G2）与过滤粉尘（G3）颗粒物产生量为0.9568t/a，其中0.6219t/a通过集气罩进入湿式气旋塔处理后由排气筒DA001排放，剩余0.3349t/a颗粒物无组织排放，具体产排情况见下表。</w:t>
            </w:r>
          </w:p>
          <w:p w14:paraId="3846CBBE">
            <w:pPr>
              <w:jc w:val="center"/>
              <w:rPr>
                <w:rFonts w:ascii="Times New Roman" w:hAnsi="Times New Roman"/>
                <w:b/>
                <w:sz w:val="24"/>
                <w:szCs w:val="24"/>
              </w:rPr>
            </w:pPr>
            <w:r>
              <w:rPr>
                <w:rFonts w:ascii="Times New Roman" w:hAnsi="Times New Roman"/>
                <w:b/>
                <w:sz w:val="24"/>
                <w:szCs w:val="24"/>
              </w:rPr>
              <w:t>表4-2 本项目投料及搅拌破碎粉尘（G2）与过滤粉尘（G3）颗粒物产排情况一览表</w:t>
            </w:r>
          </w:p>
          <w:tbl>
            <w:tblPr>
              <w:tblStyle w:val="34"/>
              <w:tblW w:w="0" w:type="auto"/>
              <w:tblInd w:w="0" w:type="dxa"/>
              <w:tblLayout w:type="autofit"/>
              <w:tblCellMar>
                <w:top w:w="0" w:type="dxa"/>
                <w:left w:w="0" w:type="dxa"/>
                <w:bottom w:w="0" w:type="dxa"/>
                <w:right w:w="0" w:type="dxa"/>
              </w:tblCellMar>
            </w:tblPr>
            <w:tblGrid>
              <w:gridCol w:w="775"/>
              <w:gridCol w:w="645"/>
              <w:gridCol w:w="603"/>
              <w:gridCol w:w="655"/>
              <w:gridCol w:w="562"/>
              <w:gridCol w:w="1384"/>
              <w:gridCol w:w="563"/>
              <w:gridCol w:w="428"/>
              <w:gridCol w:w="427"/>
              <w:gridCol w:w="955"/>
              <w:gridCol w:w="512"/>
              <w:gridCol w:w="489"/>
            </w:tblGrid>
            <w:tr w14:paraId="260F2A47">
              <w:tblPrEx>
                <w:tblCellMar>
                  <w:top w:w="0" w:type="dxa"/>
                  <w:left w:w="0" w:type="dxa"/>
                  <w:bottom w:w="0" w:type="dxa"/>
                  <w:right w:w="0" w:type="dxa"/>
                </w:tblCellMar>
              </w:tblPrEx>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0910467">
                  <w:pPr>
                    <w:widowControl/>
                    <w:jc w:val="center"/>
                    <w:rPr>
                      <w:rFonts w:ascii="Times New Roman" w:hAnsi="Times New Roman"/>
                      <w:kern w:val="0"/>
                      <w:sz w:val="18"/>
                      <w:szCs w:val="18"/>
                    </w:rPr>
                  </w:pPr>
                  <w:r>
                    <w:rPr>
                      <w:rFonts w:ascii="Times New Roman" w:hAnsi="Times New Roman"/>
                      <w:kern w:val="0"/>
                      <w:sz w:val="18"/>
                      <w:szCs w:val="18"/>
                    </w:rPr>
                    <w:t>产生量t/a</w:t>
                  </w:r>
                </w:p>
              </w:tc>
              <w:tc>
                <w:tcPr>
                  <w:tcW w:w="645"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013DEEA2">
                  <w:pPr>
                    <w:widowControl/>
                    <w:jc w:val="center"/>
                    <w:rPr>
                      <w:rFonts w:ascii="Times New Roman" w:hAnsi="Times New Roman"/>
                      <w:kern w:val="0"/>
                      <w:sz w:val="18"/>
                      <w:szCs w:val="18"/>
                    </w:rPr>
                  </w:pPr>
                  <w:r>
                    <w:rPr>
                      <w:rFonts w:ascii="Times New Roman" w:hAnsi="Times New Roman"/>
                      <w:kern w:val="0"/>
                      <w:sz w:val="18"/>
                      <w:szCs w:val="18"/>
                    </w:rPr>
                    <w:t>无组织t/a</w:t>
                  </w:r>
                </w:p>
              </w:tc>
              <w:tc>
                <w:tcPr>
                  <w:tcW w:w="6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F9EE6A">
                  <w:pPr>
                    <w:widowControl/>
                    <w:jc w:val="center"/>
                    <w:rPr>
                      <w:rFonts w:ascii="Times New Roman" w:hAnsi="Times New Roman"/>
                      <w:kern w:val="0"/>
                      <w:sz w:val="18"/>
                      <w:szCs w:val="18"/>
                    </w:rPr>
                  </w:pPr>
                  <w:r>
                    <w:rPr>
                      <w:rFonts w:ascii="Times New Roman" w:hAnsi="Times New Roman"/>
                      <w:kern w:val="0"/>
                      <w:sz w:val="18"/>
                      <w:szCs w:val="18"/>
                    </w:rPr>
                    <w:t>有组织t/a</w:t>
                  </w:r>
                </w:p>
              </w:tc>
              <w:tc>
                <w:tcPr>
                  <w:tcW w:w="1217" w:type="dxa"/>
                  <w:gridSpan w:val="2"/>
                  <w:tcBorders>
                    <w:top w:val="single" w:color="auto" w:sz="4" w:space="0"/>
                    <w:left w:val="nil"/>
                    <w:bottom w:val="single" w:color="auto" w:sz="4" w:space="0"/>
                    <w:right w:val="single" w:color="auto" w:sz="4" w:space="0"/>
                  </w:tcBorders>
                  <w:shd w:val="clear" w:color="auto" w:fill="auto"/>
                  <w:noWrap/>
                  <w:vAlign w:val="bottom"/>
                </w:tcPr>
                <w:p w14:paraId="577F6ED2">
                  <w:pPr>
                    <w:widowControl/>
                    <w:jc w:val="center"/>
                    <w:rPr>
                      <w:rFonts w:ascii="Times New Roman" w:hAnsi="Times New Roman"/>
                      <w:kern w:val="0"/>
                      <w:sz w:val="18"/>
                      <w:szCs w:val="18"/>
                    </w:rPr>
                  </w:pPr>
                  <w:r>
                    <w:rPr>
                      <w:rFonts w:ascii="Times New Roman" w:hAnsi="Times New Roman"/>
                      <w:kern w:val="0"/>
                      <w:sz w:val="18"/>
                      <w:szCs w:val="18"/>
                    </w:rPr>
                    <w:t>处理前</w:t>
                  </w:r>
                </w:p>
              </w:tc>
              <w:tc>
                <w:tcPr>
                  <w:tcW w:w="2802" w:type="dxa"/>
                  <w:gridSpan w:val="4"/>
                  <w:tcBorders>
                    <w:top w:val="single" w:color="auto" w:sz="4" w:space="0"/>
                    <w:left w:val="nil"/>
                    <w:bottom w:val="single" w:color="auto" w:sz="4" w:space="0"/>
                    <w:right w:val="single" w:color="000000" w:sz="4" w:space="0"/>
                  </w:tcBorders>
                  <w:shd w:val="clear" w:color="auto" w:fill="auto"/>
                  <w:noWrap/>
                  <w:vAlign w:val="bottom"/>
                </w:tcPr>
                <w:p w14:paraId="350576ED">
                  <w:pPr>
                    <w:widowControl/>
                    <w:jc w:val="center"/>
                    <w:rPr>
                      <w:rFonts w:ascii="Times New Roman" w:hAnsi="Times New Roman"/>
                      <w:kern w:val="0"/>
                      <w:sz w:val="18"/>
                      <w:szCs w:val="18"/>
                    </w:rPr>
                  </w:pPr>
                  <w:r>
                    <w:rPr>
                      <w:rFonts w:ascii="Times New Roman" w:hAnsi="Times New Roman"/>
                      <w:kern w:val="0"/>
                      <w:sz w:val="18"/>
                      <w:szCs w:val="18"/>
                    </w:rPr>
                    <w:t>治理措施</w:t>
                  </w:r>
                </w:p>
              </w:tc>
              <w:tc>
                <w:tcPr>
                  <w:tcW w:w="1460" w:type="dxa"/>
                  <w:gridSpan w:val="2"/>
                  <w:tcBorders>
                    <w:top w:val="single" w:color="auto" w:sz="4" w:space="0"/>
                    <w:left w:val="nil"/>
                    <w:bottom w:val="single" w:color="auto" w:sz="4" w:space="0"/>
                    <w:right w:val="single" w:color="auto" w:sz="4" w:space="0"/>
                  </w:tcBorders>
                  <w:shd w:val="clear" w:color="auto" w:fill="auto"/>
                  <w:noWrap/>
                  <w:vAlign w:val="bottom"/>
                </w:tcPr>
                <w:p w14:paraId="5C31AEBC">
                  <w:pPr>
                    <w:widowControl/>
                    <w:jc w:val="center"/>
                    <w:rPr>
                      <w:rFonts w:ascii="Times New Roman" w:hAnsi="Times New Roman"/>
                      <w:kern w:val="0"/>
                      <w:sz w:val="18"/>
                      <w:szCs w:val="18"/>
                    </w:rPr>
                  </w:pPr>
                  <w:r>
                    <w:rPr>
                      <w:rFonts w:ascii="Times New Roman" w:hAnsi="Times New Roman"/>
                      <w:kern w:val="0"/>
                      <w:sz w:val="18"/>
                      <w:szCs w:val="18"/>
                    </w:rPr>
                    <w:t>处理后</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09D015">
                  <w:pPr>
                    <w:widowControl/>
                    <w:jc w:val="center"/>
                    <w:rPr>
                      <w:rFonts w:ascii="Times New Roman" w:hAnsi="Times New Roman"/>
                      <w:kern w:val="0"/>
                      <w:sz w:val="18"/>
                      <w:szCs w:val="18"/>
                    </w:rPr>
                  </w:pPr>
                  <w:r>
                    <w:rPr>
                      <w:rFonts w:ascii="Times New Roman" w:hAnsi="Times New Roman"/>
                      <w:kern w:val="0"/>
                      <w:sz w:val="18"/>
                      <w:szCs w:val="18"/>
                    </w:rPr>
                    <w:t>排放标准mg/m</w:t>
                  </w:r>
                  <w:r>
                    <w:rPr>
                      <w:rFonts w:ascii="Times New Roman" w:hAnsi="Times New Roman"/>
                      <w:kern w:val="0"/>
                      <w:sz w:val="18"/>
                      <w:szCs w:val="18"/>
                      <w:vertAlign w:val="superscript"/>
                    </w:rPr>
                    <w:t>3</w:t>
                  </w:r>
                </w:p>
              </w:tc>
            </w:tr>
            <w:tr w14:paraId="723A1A0A">
              <w:tblPrEx>
                <w:tblCellMar>
                  <w:top w:w="0" w:type="dxa"/>
                  <w:left w:w="0" w:type="dxa"/>
                  <w:bottom w:w="0" w:type="dxa"/>
                  <w:right w:w="0"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35422D18">
                  <w:pPr>
                    <w:widowControl/>
                    <w:jc w:val="left"/>
                    <w:rPr>
                      <w:rFonts w:ascii="Times New Roman" w:hAnsi="Times New Roman"/>
                      <w:kern w:val="0"/>
                      <w:sz w:val="18"/>
                      <w:szCs w:val="18"/>
                    </w:rPr>
                  </w:pPr>
                </w:p>
              </w:tc>
              <w:tc>
                <w:tcPr>
                  <w:tcW w:w="645" w:type="dxa"/>
                  <w:vMerge w:val="continue"/>
                  <w:tcBorders>
                    <w:top w:val="single" w:color="auto" w:sz="4" w:space="0"/>
                    <w:left w:val="single" w:color="auto" w:sz="4" w:space="0"/>
                    <w:bottom w:val="single" w:color="000000" w:sz="4" w:space="0"/>
                    <w:right w:val="single" w:color="auto" w:sz="4" w:space="0"/>
                  </w:tcBorders>
                  <w:vAlign w:val="center"/>
                </w:tcPr>
                <w:p w14:paraId="438F6E74">
                  <w:pPr>
                    <w:widowControl/>
                    <w:jc w:val="left"/>
                    <w:rPr>
                      <w:rFonts w:ascii="Times New Roman" w:hAnsi="Times New Roman"/>
                      <w:kern w:val="0"/>
                      <w:sz w:val="18"/>
                      <w:szCs w:val="18"/>
                    </w:rPr>
                  </w:pPr>
                </w:p>
              </w:tc>
              <w:tc>
                <w:tcPr>
                  <w:tcW w:w="603" w:type="dxa"/>
                  <w:vMerge w:val="continue"/>
                  <w:tcBorders>
                    <w:top w:val="single" w:color="auto" w:sz="4" w:space="0"/>
                    <w:left w:val="single" w:color="auto" w:sz="4" w:space="0"/>
                    <w:bottom w:val="single" w:color="auto" w:sz="4" w:space="0"/>
                    <w:right w:val="single" w:color="auto" w:sz="4" w:space="0"/>
                  </w:tcBorders>
                  <w:vAlign w:val="center"/>
                </w:tcPr>
                <w:p w14:paraId="469E9BBA">
                  <w:pPr>
                    <w:widowControl/>
                    <w:jc w:val="left"/>
                    <w:rPr>
                      <w:rFonts w:ascii="Times New Roman" w:hAnsi="Times New Roman"/>
                      <w:kern w:val="0"/>
                      <w:sz w:val="18"/>
                      <w:szCs w:val="18"/>
                    </w:rPr>
                  </w:pPr>
                </w:p>
              </w:tc>
              <w:tc>
                <w:tcPr>
                  <w:tcW w:w="655" w:type="dxa"/>
                  <w:tcBorders>
                    <w:top w:val="nil"/>
                    <w:left w:val="nil"/>
                    <w:bottom w:val="single" w:color="auto" w:sz="4" w:space="0"/>
                    <w:right w:val="single" w:color="auto" w:sz="4" w:space="0"/>
                  </w:tcBorders>
                  <w:shd w:val="clear" w:color="auto" w:fill="auto"/>
                  <w:vAlign w:val="center"/>
                </w:tcPr>
                <w:p w14:paraId="28D65E34">
                  <w:pPr>
                    <w:widowControl/>
                    <w:jc w:val="center"/>
                    <w:rPr>
                      <w:rFonts w:ascii="Times New Roman" w:hAnsi="Times New Roman"/>
                      <w:kern w:val="0"/>
                      <w:sz w:val="18"/>
                      <w:szCs w:val="18"/>
                    </w:rPr>
                  </w:pPr>
                  <w:r>
                    <w:rPr>
                      <w:rFonts w:ascii="Times New Roman" w:hAnsi="Times New Roman"/>
                      <w:kern w:val="0"/>
                      <w:sz w:val="18"/>
                      <w:szCs w:val="18"/>
                    </w:rPr>
                    <w:t>处理前浓度mg/m</w:t>
                  </w:r>
                  <w:r>
                    <w:rPr>
                      <w:rFonts w:ascii="Times New Roman" w:hAnsi="Times New Roman"/>
                      <w:kern w:val="0"/>
                      <w:sz w:val="18"/>
                      <w:szCs w:val="18"/>
                      <w:vertAlign w:val="superscript"/>
                    </w:rPr>
                    <w:t>3</w:t>
                  </w:r>
                </w:p>
              </w:tc>
              <w:tc>
                <w:tcPr>
                  <w:tcW w:w="562" w:type="dxa"/>
                  <w:tcBorders>
                    <w:top w:val="nil"/>
                    <w:left w:val="nil"/>
                    <w:bottom w:val="single" w:color="auto" w:sz="4" w:space="0"/>
                    <w:right w:val="single" w:color="auto" w:sz="4" w:space="0"/>
                  </w:tcBorders>
                  <w:shd w:val="clear" w:color="auto" w:fill="auto"/>
                  <w:vAlign w:val="center"/>
                </w:tcPr>
                <w:p w14:paraId="3A7F2B4D">
                  <w:pPr>
                    <w:widowControl/>
                    <w:jc w:val="center"/>
                    <w:rPr>
                      <w:rFonts w:ascii="Times New Roman" w:hAnsi="Times New Roman"/>
                      <w:kern w:val="0"/>
                      <w:sz w:val="18"/>
                      <w:szCs w:val="18"/>
                    </w:rPr>
                  </w:pPr>
                  <w:r>
                    <w:rPr>
                      <w:rFonts w:ascii="Times New Roman" w:hAnsi="Times New Roman"/>
                      <w:kern w:val="0"/>
                      <w:sz w:val="18"/>
                      <w:szCs w:val="18"/>
                    </w:rPr>
                    <w:t>处理前速率kg/h</w:t>
                  </w:r>
                </w:p>
              </w:tc>
              <w:tc>
                <w:tcPr>
                  <w:tcW w:w="1384" w:type="dxa"/>
                  <w:tcBorders>
                    <w:top w:val="nil"/>
                    <w:left w:val="nil"/>
                    <w:bottom w:val="single" w:color="auto" w:sz="4" w:space="0"/>
                    <w:right w:val="single" w:color="auto" w:sz="4" w:space="0"/>
                  </w:tcBorders>
                  <w:shd w:val="clear" w:color="auto" w:fill="auto"/>
                  <w:vAlign w:val="center"/>
                </w:tcPr>
                <w:p w14:paraId="7B44AF6F">
                  <w:pPr>
                    <w:widowControl/>
                    <w:jc w:val="center"/>
                    <w:rPr>
                      <w:rFonts w:ascii="Times New Roman" w:hAnsi="Times New Roman"/>
                      <w:kern w:val="0"/>
                      <w:sz w:val="18"/>
                      <w:szCs w:val="18"/>
                    </w:rPr>
                  </w:pPr>
                  <w:r>
                    <w:rPr>
                      <w:rFonts w:ascii="Times New Roman" w:hAnsi="Times New Roman"/>
                      <w:kern w:val="0"/>
                      <w:sz w:val="18"/>
                      <w:szCs w:val="18"/>
                    </w:rPr>
                    <w:t>治理工艺</w:t>
                  </w:r>
                </w:p>
              </w:tc>
              <w:tc>
                <w:tcPr>
                  <w:tcW w:w="563" w:type="dxa"/>
                  <w:tcBorders>
                    <w:top w:val="nil"/>
                    <w:left w:val="nil"/>
                    <w:bottom w:val="single" w:color="auto" w:sz="4" w:space="0"/>
                    <w:right w:val="single" w:color="auto" w:sz="4" w:space="0"/>
                  </w:tcBorders>
                  <w:shd w:val="clear" w:color="auto" w:fill="auto"/>
                  <w:vAlign w:val="center"/>
                </w:tcPr>
                <w:p w14:paraId="6C6D12A8">
                  <w:pPr>
                    <w:widowControl/>
                    <w:jc w:val="center"/>
                    <w:rPr>
                      <w:rFonts w:ascii="Times New Roman" w:hAnsi="Times New Roman"/>
                      <w:kern w:val="0"/>
                      <w:sz w:val="18"/>
                      <w:szCs w:val="18"/>
                    </w:rPr>
                  </w:pPr>
                  <w:r>
                    <w:rPr>
                      <w:rFonts w:ascii="Times New Roman" w:hAnsi="Times New Roman"/>
                      <w:kern w:val="0"/>
                      <w:sz w:val="18"/>
                      <w:szCs w:val="18"/>
                    </w:rPr>
                    <w:t>设计风量m</w:t>
                  </w:r>
                  <w:r>
                    <w:rPr>
                      <w:rFonts w:ascii="Times New Roman" w:hAnsi="Times New Roman"/>
                      <w:kern w:val="0"/>
                      <w:sz w:val="18"/>
                      <w:szCs w:val="18"/>
                      <w:vertAlign w:val="superscript"/>
                    </w:rPr>
                    <w:t>3</w:t>
                  </w:r>
                  <w:r>
                    <w:rPr>
                      <w:rFonts w:ascii="Times New Roman" w:hAnsi="Times New Roman"/>
                      <w:kern w:val="0"/>
                      <w:sz w:val="18"/>
                      <w:szCs w:val="18"/>
                    </w:rPr>
                    <w:t>/h</w:t>
                  </w:r>
                </w:p>
              </w:tc>
              <w:tc>
                <w:tcPr>
                  <w:tcW w:w="428" w:type="dxa"/>
                  <w:tcBorders>
                    <w:top w:val="nil"/>
                    <w:left w:val="nil"/>
                    <w:bottom w:val="single" w:color="auto" w:sz="4" w:space="0"/>
                    <w:right w:val="single" w:color="auto" w:sz="4" w:space="0"/>
                  </w:tcBorders>
                  <w:shd w:val="clear" w:color="auto" w:fill="auto"/>
                  <w:vAlign w:val="center"/>
                </w:tcPr>
                <w:p w14:paraId="653F907A">
                  <w:pPr>
                    <w:widowControl/>
                    <w:jc w:val="center"/>
                    <w:rPr>
                      <w:rFonts w:ascii="Times New Roman" w:hAnsi="Times New Roman"/>
                      <w:kern w:val="0"/>
                      <w:sz w:val="18"/>
                      <w:szCs w:val="18"/>
                    </w:rPr>
                  </w:pPr>
                  <w:r>
                    <w:rPr>
                      <w:rFonts w:ascii="Times New Roman" w:hAnsi="Times New Roman"/>
                      <w:kern w:val="0"/>
                      <w:sz w:val="18"/>
                      <w:szCs w:val="18"/>
                    </w:rPr>
                    <w:t>收集效率</w:t>
                  </w:r>
                </w:p>
              </w:tc>
              <w:tc>
                <w:tcPr>
                  <w:tcW w:w="427" w:type="dxa"/>
                  <w:tcBorders>
                    <w:top w:val="nil"/>
                    <w:left w:val="nil"/>
                    <w:bottom w:val="single" w:color="auto" w:sz="4" w:space="0"/>
                    <w:right w:val="single" w:color="auto" w:sz="4" w:space="0"/>
                  </w:tcBorders>
                  <w:shd w:val="clear" w:color="auto" w:fill="auto"/>
                  <w:vAlign w:val="center"/>
                </w:tcPr>
                <w:p w14:paraId="14C7F065">
                  <w:pPr>
                    <w:widowControl/>
                    <w:jc w:val="center"/>
                    <w:rPr>
                      <w:rFonts w:ascii="Times New Roman" w:hAnsi="Times New Roman"/>
                      <w:kern w:val="0"/>
                      <w:sz w:val="18"/>
                      <w:szCs w:val="18"/>
                    </w:rPr>
                  </w:pPr>
                  <w:r>
                    <w:rPr>
                      <w:rFonts w:ascii="Times New Roman" w:hAnsi="Times New Roman"/>
                      <w:kern w:val="0"/>
                      <w:sz w:val="18"/>
                      <w:szCs w:val="18"/>
                    </w:rPr>
                    <w:t>处理效率</w:t>
                  </w:r>
                </w:p>
              </w:tc>
              <w:tc>
                <w:tcPr>
                  <w:tcW w:w="955" w:type="dxa"/>
                  <w:tcBorders>
                    <w:top w:val="nil"/>
                    <w:left w:val="nil"/>
                    <w:bottom w:val="single" w:color="auto" w:sz="4" w:space="0"/>
                    <w:right w:val="single" w:color="auto" w:sz="4" w:space="0"/>
                  </w:tcBorders>
                  <w:shd w:val="clear" w:color="auto" w:fill="auto"/>
                  <w:vAlign w:val="center"/>
                </w:tcPr>
                <w:p w14:paraId="4949B423">
                  <w:pPr>
                    <w:widowControl/>
                    <w:jc w:val="center"/>
                    <w:rPr>
                      <w:rFonts w:ascii="Times New Roman" w:hAnsi="Times New Roman"/>
                      <w:kern w:val="0"/>
                      <w:sz w:val="18"/>
                      <w:szCs w:val="18"/>
                    </w:rPr>
                  </w:pPr>
                  <w:r>
                    <w:rPr>
                      <w:rFonts w:ascii="Times New Roman" w:hAnsi="Times New Roman"/>
                      <w:kern w:val="0"/>
                      <w:sz w:val="18"/>
                      <w:szCs w:val="18"/>
                    </w:rPr>
                    <w:t>排放浓度mg/m</w:t>
                  </w:r>
                  <w:r>
                    <w:rPr>
                      <w:rFonts w:ascii="Times New Roman" w:hAnsi="Times New Roman"/>
                      <w:kern w:val="0"/>
                      <w:sz w:val="18"/>
                      <w:szCs w:val="18"/>
                      <w:vertAlign w:val="superscript"/>
                    </w:rPr>
                    <w:t>3</w:t>
                  </w:r>
                </w:p>
              </w:tc>
              <w:tc>
                <w:tcPr>
                  <w:tcW w:w="0" w:type="auto"/>
                  <w:tcBorders>
                    <w:top w:val="nil"/>
                    <w:left w:val="nil"/>
                    <w:bottom w:val="single" w:color="auto" w:sz="4" w:space="0"/>
                    <w:right w:val="single" w:color="auto" w:sz="4" w:space="0"/>
                  </w:tcBorders>
                  <w:shd w:val="clear" w:color="auto" w:fill="auto"/>
                  <w:vAlign w:val="center"/>
                </w:tcPr>
                <w:p w14:paraId="155A0A75">
                  <w:pPr>
                    <w:widowControl/>
                    <w:jc w:val="center"/>
                    <w:rPr>
                      <w:rFonts w:ascii="Times New Roman" w:hAnsi="Times New Roman"/>
                      <w:kern w:val="0"/>
                      <w:sz w:val="18"/>
                      <w:szCs w:val="18"/>
                    </w:rPr>
                  </w:pPr>
                  <w:r>
                    <w:rPr>
                      <w:rFonts w:ascii="Times New Roman" w:hAnsi="Times New Roman"/>
                      <w:kern w:val="0"/>
                      <w:sz w:val="18"/>
                      <w:szCs w:val="18"/>
                    </w:rPr>
                    <w:t>排放速率kg/h</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BFDA62">
                  <w:pPr>
                    <w:widowControl/>
                    <w:jc w:val="left"/>
                    <w:rPr>
                      <w:rFonts w:ascii="Times New Roman" w:hAnsi="Times New Roman"/>
                      <w:kern w:val="0"/>
                      <w:sz w:val="18"/>
                      <w:szCs w:val="18"/>
                    </w:rPr>
                  </w:pPr>
                </w:p>
              </w:tc>
            </w:tr>
            <w:tr w14:paraId="636C53BF">
              <w:tblPrEx>
                <w:tblCellMar>
                  <w:top w:w="0" w:type="dxa"/>
                  <w:left w:w="0" w:type="dxa"/>
                  <w:bottom w:w="0" w:type="dxa"/>
                  <w:right w:w="0" w:type="dxa"/>
                </w:tblCellMar>
              </w:tblPrEx>
              <w:tc>
                <w:tcPr>
                  <w:tcW w:w="0" w:type="auto"/>
                  <w:tcBorders>
                    <w:top w:val="nil"/>
                    <w:left w:val="single" w:color="auto" w:sz="4" w:space="0"/>
                    <w:bottom w:val="single" w:color="auto" w:sz="4" w:space="0"/>
                    <w:right w:val="single" w:color="auto" w:sz="4" w:space="0"/>
                  </w:tcBorders>
                  <w:shd w:val="clear" w:color="auto" w:fill="auto"/>
                  <w:noWrap/>
                  <w:vAlign w:val="center"/>
                </w:tcPr>
                <w:p w14:paraId="412689E2">
                  <w:pPr>
                    <w:widowControl/>
                    <w:jc w:val="center"/>
                    <w:rPr>
                      <w:rFonts w:ascii="Times New Roman" w:hAnsi="Times New Roman"/>
                      <w:kern w:val="0"/>
                      <w:sz w:val="18"/>
                      <w:szCs w:val="18"/>
                    </w:rPr>
                  </w:pPr>
                  <w:r>
                    <w:rPr>
                      <w:rFonts w:ascii="Times New Roman" w:hAnsi="Times New Roman"/>
                      <w:kern w:val="0"/>
                      <w:sz w:val="18"/>
                      <w:szCs w:val="18"/>
                    </w:rPr>
                    <w:t>0.9568</w:t>
                  </w:r>
                </w:p>
              </w:tc>
              <w:tc>
                <w:tcPr>
                  <w:tcW w:w="645" w:type="dxa"/>
                  <w:tcBorders>
                    <w:top w:val="nil"/>
                    <w:left w:val="nil"/>
                    <w:bottom w:val="single" w:color="auto" w:sz="4" w:space="0"/>
                    <w:right w:val="single" w:color="auto" w:sz="4" w:space="0"/>
                  </w:tcBorders>
                  <w:shd w:val="clear" w:color="auto" w:fill="auto"/>
                  <w:noWrap/>
                  <w:vAlign w:val="center"/>
                </w:tcPr>
                <w:p w14:paraId="46A0C856">
                  <w:pPr>
                    <w:widowControl/>
                    <w:jc w:val="center"/>
                    <w:rPr>
                      <w:rFonts w:ascii="Times New Roman" w:hAnsi="Times New Roman"/>
                      <w:kern w:val="0"/>
                      <w:sz w:val="18"/>
                      <w:szCs w:val="18"/>
                    </w:rPr>
                  </w:pPr>
                  <w:r>
                    <w:rPr>
                      <w:rFonts w:ascii="Times New Roman" w:hAnsi="Times New Roman"/>
                      <w:kern w:val="0"/>
                      <w:sz w:val="18"/>
                      <w:szCs w:val="18"/>
                    </w:rPr>
                    <w:t>0.3349</w:t>
                  </w:r>
                </w:p>
              </w:tc>
              <w:tc>
                <w:tcPr>
                  <w:tcW w:w="603" w:type="dxa"/>
                  <w:tcBorders>
                    <w:top w:val="nil"/>
                    <w:left w:val="nil"/>
                    <w:bottom w:val="single" w:color="auto" w:sz="4" w:space="0"/>
                    <w:right w:val="single" w:color="auto" w:sz="4" w:space="0"/>
                  </w:tcBorders>
                  <w:shd w:val="clear" w:color="auto" w:fill="auto"/>
                  <w:noWrap/>
                  <w:vAlign w:val="center"/>
                </w:tcPr>
                <w:p w14:paraId="0E70BC40">
                  <w:pPr>
                    <w:widowControl/>
                    <w:jc w:val="center"/>
                    <w:rPr>
                      <w:rFonts w:ascii="Times New Roman" w:hAnsi="Times New Roman"/>
                      <w:kern w:val="0"/>
                      <w:sz w:val="18"/>
                      <w:szCs w:val="18"/>
                    </w:rPr>
                  </w:pPr>
                  <w:r>
                    <w:rPr>
                      <w:rFonts w:ascii="Times New Roman" w:hAnsi="Times New Roman"/>
                      <w:kern w:val="0"/>
                      <w:sz w:val="18"/>
                      <w:szCs w:val="18"/>
                    </w:rPr>
                    <w:t>0.6219</w:t>
                  </w:r>
                </w:p>
              </w:tc>
              <w:tc>
                <w:tcPr>
                  <w:tcW w:w="655" w:type="dxa"/>
                  <w:tcBorders>
                    <w:top w:val="nil"/>
                    <w:left w:val="nil"/>
                    <w:bottom w:val="single" w:color="auto" w:sz="4" w:space="0"/>
                    <w:right w:val="single" w:color="auto" w:sz="4" w:space="0"/>
                  </w:tcBorders>
                  <w:shd w:val="clear" w:color="auto" w:fill="auto"/>
                  <w:noWrap/>
                  <w:vAlign w:val="center"/>
                </w:tcPr>
                <w:p w14:paraId="127710A5">
                  <w:pPr>
                    <w:widowControl/>
                    <w:jc w:val="center"/>
                    <w:rPr>
                      <w:rFonts w:ascii="Times New Roman" w:hAnsi="Times New Roman"/>
                      <w:kern w:val="0"/>
                      <w:sz w:val="18"/>
                      <w:szCs w:val="18"/>
                    </w:rPr>
                  </w:pPr>
                  <w:r>
                    <w:rPr>
                      <w:rFonts w:ascii="Times New Roman" w:hAnsi="Times New Roman"/>
                      <w:kern w:val="0"/>
                      <w:sz w:val="18"/>
                      <w:szCs w:val="18"/>
                    </w:rPr>
                    <w:t>29.043</w:t>
                  </w:r>
                </w:p>
              </w:tc>
              <w:tc>
                <w:tcPr>
                  <w:tcW w:w="562" w:type="dxa"/>
                  <w:tcBorders>
                    <w:top w:val="nil"/>
                    <w:left w:val="nil"/>
                    <w:bottom w:val="single" w:color="auto" w:sz="4" w:space="0"/>
                    <w:right w:val="single" w:color="auto" w:sz="4" w:space="0"/>
                  </w:tcBorders>
                  <w:shd w:val="clear" w:color="auto" w:fill="auto"/>
                  <w:noWrap/>
                  <w:vAlign w:val="center"/>
                </w:tcPr>
                <w:p w14:paraId="46725A60">
                  <w:pPr>
                    <w:widowControl/>
                    <w:jc w:val="center"/>
                    <w:rPr>
                      <w:rFonts w:ascii="Times New Roman" w:hAnsi="Times New Roman"/>
                      <w:kern w:val="0"/>
                      <w:sz w:val="18"/>
                      <w:szCs w:val="18"/>
                    </w:rPr>
                  </w:pPr>
                  <w:r>
                    <w:rPr>
                      <w:rFonts w:ascii="Times New Roman" w:hAnsi="Times New Roman"/>
                      <w:kern w:val="0"/>
                      <w:sz w:val="18"/>
                      <w:szCs w:val="18"/>
                    </w:rPr>
                    <w:t>0.436</w:t>
                  </w:r>
                </w:p>
              </w:tc>
              <w:tc>
                <w:tcPr>
                  <w:tcW w:w="1384" w:type="dxa"/>
                  <w:tcBorders>
                    <w:top w:val="nil"/>
                    <w:left w:val="nil"/>
                    <w:bottom w:val="single" w:color="auto" w:sz="4" w:space="0"/>
                    <w:right w:val="single" w:color="auto" w:sz="4" w:space="0"/>
                  </w:tcBorders>
                  <w:shd w:val="clear" w:color="auto" w:fill="auto"/>
                  <w:noWrap/>
                  <w:vAlign w:val="center"/>
                </w:tcPr>
                <w:p w14:paraId="699DC93B">
                  <w:pPr>
                    <w:widowControl/>
                    <w:jc w:val="center"/>
                    <w:rPr>
                      <w:rFonts w:ascii="Times New Roman" w:hAnsi="Times New Roman"/>
                      <w:kern w:val="0"/>
                      <w:sz w:val="18"/>
                      <w:szCs w:val="18"/>
                    </w:rPr>
                  </w:pPr>
                  <w:r>
                    <w:rPr>
                      <w:rFonts w:ascii="Times New Roman" w:hAnsi="Times New Roman"/>
                      <w:kern w:val="0"/>
                      <w:sz w:val="18"/>
                      <w:szCs w:val="18"/>
                    </w:rPr>
                    <w:t>三面围蔽，集气罩收集+气旋塔湿法除尘</w:t>
                  </w:r>
                </w:p>
              </w:tc>
              <w:tc>
                <w:tcPr>
                  <w:tcW w:w="563" w:type="dxa"/>
                  <w:tcBorders>
                    <w:top w:val="nil"/>
                    <w:left w:val="nil"/>
                    <w:bottom w:val="single" w:color="auto" w:sz="4" w:space="0"/>
                    <w:right w:val="single" w:color="auto" w:sz="4" w:space="0"/>
                  </w:tcBorders>
                  <w:shd w:val="clear" w:color="auto" w:fill="auto"/>
                  <w:noWrap/>
                  <w:vAlign w:val="center"/>
                </w:tcPr>
                <w:p w14:paraId="4D934091">
                  <w:pPr>
                    <w:widowControl/>
                    <w:jc w:val="center"/>
                    <w:rPr>
                      <w:rFonts w:ascii="Times New Roman" w:hAnsi="Times New Roman"/>
                      <w:kern w:val="0"/>
                      <w:sz w:val="18"/>
                      <w:szCs w:val="18"/>
                    </w:rPr>
                  </w:pPr>
                  <w:r>
                    <w:rPr>
                      <w:rFonts w:ascii="Times New Roman" w:hAnsi="Times New Roman"/>
                      <w:kern w:val="0"/>
                      <w:sz w:val="18"/>
                      <w:szCs w:val="18"/>
                    </w:rPr>
                    <w:t>15000</w:t>
                  </w:r>
                </w:p>
              </w:tc>
              <w:tc>
                <w:tcPr>
                  <w:tcW w:w="428" w:type="dxa"/>
                  <w:tcBorders>
                    <w:top w:val="nil"/>
                    <w:left w:val="nil"/>
                    <w:bottom w:val="single" w:color="auto" w:sz="4" w:space="0"/>
                    <w:right w:val="single" w:color="auto" w:sz="4" w:space="0"/>
                  </w:tcBorders>
                  <w:shd w:val="clear" w:color="auto" w:fill="auto"/>
                  <w:noWrap/>
                  <w:vAlign w:val="center"/>
                </w:tcPr>
                <w:p w14:paraId="249AA44E">
                  <w:pPr>
                    <w:widowControl/>
                    <w:jc w:val="center"/>
                    <w:rPr>
                      <w:rFonts w:ascii="Times New Roman" w:hAnsi="Times New Roman"/>
                      <w:kern w:val="0"/>
                      <w:sz w:val="18"/>
                      <w:szCs w:val="18"/>
                    </w:rPr>
                  </w:pPr>
                  <w:r>
                    <w:rPr>
                      <w:rFonts w:ascii="Times New Roman" w:hAnsi="Times New Roman"/>
                      <w:kern w:val="0"/>
                      <w:sz w:val="18"/>
                      <w:szCs w:val="18"/>
                    </w:rPr>
                    <w:t>65%</w:t>
                  </w:r>
                </w:p>
              </w:tc>
              <w:tc>
                <w:tcPr>
                  <w:tcW w:w="427" w:type="dxa"/>
                  <w:tcBorders>
                    <w:top w:val="nil"/>
                    <w:left w:val="nil"/>
                    <w:bottom w:val="single" w:color="auto" w:sz="4" w:space="0"/>
                    <w:right w:val="single" w:color="auto" w:sz="4" w:space="0"/>
                  </w:tcBorders>
                  <w:shd w:val="clear" w:color="auto" w:fill="auto"/>
                  <w:noWrap/>
                  <w:vAlign w:val="center"/>
                </w:tcPr>
                <w:p w14:paraId="5254BE45">
                  <w:pPr>
                    <w:widowControl/>
                    <w:jc w:val="center"/>
                    <w:rPr>
                      <w:rFonts w:ascii="Times New Roman" w:hAnsi="Times New Roman"/>
                      <w:kern w:val="0"/>
                      <w:sz w:val="18"/>
                      <w:szCs w:val="18"/>
                    </w:rPr>
                  </w:pPr>
                  <w:r>
                    <w:rPr>
                      <w:rFonts w:ascii="Times New Roman" w:hAnsi="Times New Roman"/>
                      <w:kern w:val="0"/>
                      <w:sz w:val="18"/>
                      <w:szCs w:val="18"/>
                    </w:rPr>
                    <w:t>80%</w:t>
                  </w:r>
                </w:p>
              </w:tc>
              <w:tc>
                <w:tcPr>
                  <w:tcW w:w="955" w:type="dxa"/>
                  <w:tcBorders>
                    <w:top w:val="nil"/>
                    <w:left w:val="nil"/>
                    <w:bottom w:val="single" w:color="auto" w:sz="4" w:space="0"/>
                    <w:right w:val="single" w:color="auto" w:sz="4" w:space="0"/>
                  </w:tcBorders>
                  <w:shd w:val="clear" w:color="auto" w:fill="auto"/>
                  <w:noWrap/>
                  <w:vAlign w:val="center"/>
                </w:tcPr>
                <w:p w14:paraId="16A641BE">
                  <w:pPr>
                    <w:widowControl/>
                    <w:jc w:val="center"/>
                    <w:rPr>
                      <w:rFonts w:ascii="Times New Roman" w:hAnsi="Times New Roman"/>
                      <w:kern w:val="0"/>
                      <w:sz w:val="18"/>
                      <w:szCs w:val="18"/>
                    </w:rPr>
                  </w:pPr>
                  <w:r>
                    <w:rPr>
                      <w:rFonts w:ascii="Times New Roman" w:hAnsi="Times New Roman"/>
                      <w:kern w:val="0"/>
                      <w:sz w:val="18"/>
                      <w:szCs w:val="18"/>
                    </w:rPr>
                    <w:t>5.809</w:t>
                  </w:r>
                </w:p>
              </w:tc>
              <w:tc>
                <w:tcPr>
                  <w:tcW w:w="0" w:type="auto"/>
                  <w:tcBorders>
                    <w:top w:val="nil"/>
                    <w:left w:val="nil"/>
                    <w:bottom w:val="single" w:color="auto" w:sz="4" w:space="0"/>
                    <w:right w:val="single" w:color="auto" w:sz="4" w:space="0"/>
                  </w:tcBorders>
                  <w:shd w:val="clear" w:color="auto" w:fill="auto"/>
                  <w:noWrap/>
                  <w:vAlign w:val="center"/>
                </w:tcPr>
                <w:p w14:paraId="15CA1518">
                  <w:pPr>
                    <w:widowControl/>
                    <w:jc w:val="center"/>
                    <w:rPr>
                      <w:rFonts w:ascii="Times New Roman" w:hAnsi="Times New Roman"/>
                      <w:kern w:val="0"/>
                      <w:sz w:val="18"/>
                      <w:szCs w:val="18"/>
                    </w:rPr>
                  </w:pPr>
                  <w:r>
                    <w:rPr>
                      <w:rFonts w:ascii="Times New Roman" w:hAnsi="Times New Roman"/>
                      <w:kern w:val="0"/>
                      <w:sz w:val="18"/>
                      <w:szCs w:val="18"/>
                    </w:rPr>
                    <w:t>0.0871</w:t>
                  </w:r>
                </w:p>
              </w:tc>
              <w:tc>
                <w:tcPr>
                  <w:tcW w:w="0" w:type="auto"/>
                  <w:tcBorders>
                    <w:top w:val="nil"/>
                    <w:left w:val="nil"/>
                    <w:bottom w:val="single" w:color="auto" w:sz="4" w:space="0"/>
                    <w:right w:val="single" w:color="auto" w:sz="4" w:space="0"/>
                  </w:tcBorders>
                  <w:shd w:val="clear" w:color="auto" w:fill="auto"/>
                  <w:noWrap/>
                  <w:vAlign w:val="center"/>
                </w:tcPr>
                <w:p w14:paraId="5295B8AE">
                  <w:pPr>
                    <w:widowControl/>
                    <w:jc w:val="center"/>
                    <w:rPr>
                      <w:rFonts w:ascii="Times New Roman" w:hAnsi="Times New Roman"/>
                      <w:kern w:val="0"/>
                      <w:sz w:val="18"/>
                      <w:szCs w:val="18"/>
                    </w:rPr>
                  </w:pPr>
                  <w:r>
                    <w:rPr>
                      <w:rFonts w:ascii="Times New Roman" w:hAnsi="Times New Roman"/>
                      <w:kern w:val="0"/>
                      <w:sz w:val="18"/>
                      <w:szCs w:val="18"/>
                    </w:rPr>
                    <w:t>≤20</w:t>
                  </w:r>
                </w:p>
              </w:tc>
            </w:tr>
          </w:tbl>
          <w:p w14:paraId="2BA39D5B">
            <w:pPr>
              <w:pStyle w:val="2"/>
              <w:spacing w:line="360" w:lineRule="auto"/>
              <w:ind w:firstLine="482" w:firstLineChars="200"/>
              <w:rPr>
                <w:rFonts w:ascii="Times New Roman" w:hAnsi="Times New Roman"/>
                <w:color w:val="auto"/>
              </w:rPr>
            </w:pPr>
            <w:bookmarkStart w:id="208" w:name="OLE_LINK118"/>
            <w:bookmarkStart w:id="209" w:name="OLE_LINK117"/>
            <w:r>
              <w:rPr>
                <w:rFonts w:ascii="Times New Roman" w:hAnsi="Times New Roman"/>
                <w:b/>
                <w:color w:val="auto"/>
              </w:rPr>
              <w:t>（4）G4车辆运输扬尘</w:t>
            </w:r>
          </w:p>
          <w:p w14:paraId="3F35F286">
            <w:pPr>
              <w:spacing w:line="360" w:lineRule="auto"/>
              <w:ind w:firstLine="480" w:firstLineChars="200"/>
              <w:rPr>
                <w:rFonts w:ascii="Times New Roman" w:hAnsi="Times New Roman"/>
              </w:rPr>
            </w:pPr>
            <w:r>
              <w:rPr>
                <w:rFonts w:ascii="Times New Roman" w:hAnsi="Times New Roman"/>
                <w:sz w:val="24"/>
                <w:szCs w:val="24"/>
              </w:rPr>
              <w:t>车辆行驶产生的扬尘，在道路完全干燥的情况下，可按以下经验公式计算：</w:t>
            </w:r>
          </w:p>
          <w:p w14:paraId="7AB71B10">
            <w:pPr>
              <w:spacing w:line="360" w:lineRule="auto"/>
              <w:ind w:firstLine="420" w:firstLineChars="200"/>
              <w:jc w:val="center"/>
              <w:rPr>
                <w:rFonts w:ascii="Times New Roman" w:hAnsi="Times New Roman"/>
                <w:sz w:val="24"/>
                <w:szCs w:val="24"/>
              </w:rPr>
            </w:pPr>
            <w:r>
              <w:rPr>
                <w:rFonts w:ascii="Times New Roman" w:hAnsi="Times New Roman"/>
              </w:rPr>
              <w:drawing>
                <wp:inline distT="0" distB="0" distL="0" distR="0">
                  <wp:extent cx="2695575" cy="762000"/>
                  <wp:effectExtent l="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2">
                            <a:extLst>
                              <a:ext uri="{28A0092B-C50C-407E-A947-70E740481C1C}">
                                <a14:useLocalDpi xmlns:a14="http://schemas.microsoft.com/office/drawing/2010/main" val="0"/>
                              </a:ext>
                            </a:extLst>
                          </a:blip>
                          <a:srcRect b="37985"/>
                          <a:stretch>
                            <a:fillRect/>
                          </a:stretch>
                        </pic:blipFill>
                        <pic:spPr>
                          <a:xfrm>
                            <a:off x="0" y="0"/>
                            <a:ext cx="2695575" cy="762000"/>
                          </a:xfrm>
                          <a:prstGeom prst="rect">
                            <a:avLst/>
                          </a:prstGeom>
                          <a:noFill/>
                          <a:ln>
                            <a:noFill/>
                          </a:ln>
                        </pic:spPr>
                      </pic:pic>
                    </a:graphicData>
                  </a:graphic>
                </wp:inline>
              </w:drawing>
            </w:r>
          </w:p>
          <w:p w14:paraId="1962DD64">
            <w:pPr>
              <w:spacing w:line="360" w:lineRule="auto"/>
              <w:ind w:firstLine="480" w:firstLineChars="200"/>
              <w:rPr>
                <w:rFonts w:ascii="Times New Roman" w:hAnsi="Times New Roman"/>
                <w:sz w:val="24"/>
                <w:szCs w:val="24"/>
              </w:rPr>
            </w:pPr>
            <w:r>
              <w:rPr>
                <w:rFonts w:ascii="Times New Roman" w:hAnsi="Times New Roman"/>
                <w:sz w:val="24"/>
                <w:szCs w:val="24"/>
              </w:rPr>
              <w:t>式中：Q</w:t>
            </w:r>
            <w:r>
              <w:rPr>
                <w:rFonts w:ascii="Times New Roman" w:hAnsi="Times New Roman"/>
                <w:sz w:val="24"/>
                <w:szCs w:val="24"/>
                <w:vertAlign w:val="subscript"/>
              </w:rPr>
              <w:t>y</w:t>
            </w:r>
            <w:r>
              <w:rPr>
                <w:rFonts w:ascii="Times New Roman" w:hAnsi="Times New Roman"/>
                <w:sz w:val="24"/>
                <w:szCs w:val="24"/>
              </w:rPr>
              <w:t>：汽车行驶时的扬尘，kg/km·辆；</w:t>
            </w:r>
          </w:p>
          <w:p w14:paraId="4737CEC3">
            <w:pPr>
              <w:spacing w:line="360" w:lineRule="auto"/>
              <w:ind w:firstLine="480" w:firstLineChars="200"/>
              <w:rPr>
                <w:rFonts w:ascii="Times New Roman" w:hAnsi="Times New Roman"/>
                <w:sz w:val="24"/>
                <w:szCs w:val="24"/>
              </w:rPr>
            </w:pPr>
            <w:r>
              <w:rPr>
                <w:rFonts w:ascii="Times New Roman" w:hAnsi="Times New Roman"/>
                <w:sz w:val="24"/>
                <w:szCs w:val="24"/>
              </w:rPr>
              <w:t>V：汽车速度，km/h，运输车辆以速度 10km/h 行驶；</w:t>
            </w:r>
          </w:p>
          <w:p w14:paraId="17ECF2E9">
            <w:pPr>
              <w:spacing w:line="360" w:lineRule="auto"/>
              <w:ind w:firstLine="480" w:firstLineChars="200"/>
              <w:rPr>
                <w:rFonts w:ascii="Times New Roman" w:hAnsi="Times New Roman"/>
                <w:sz w:val="24"/>
                <w:szCs w:val="24"/>
              </w:rPr>
            </w:pPr>
            <w:r>
              <w:rPr>
                <w:rFonts w:ascii="Times New Roman" w:hAnsi="Times New Roman"/>
                <w:sz w:val="24"/>
                <w:szCs w:val="24"/>
              </w:rPr>
              <w:t>M：汽车载重量，t，20t；</w:t>
            </w:r>
          </w:p>
          <w:p w14:paraId="38186181">
            <w:pPr>
              <w:spacing w:line="360" w:lineRule="auto"/>
              <w:ind w:firstLine="480" w:firstLineChars="200"/>
              <w:rPr>
                <w:rFonts w:ascii="Times New Roman" w:hAnsi="Times New Roman"/>
                <w:sz w:val="24"/>
                <w:szCs w:val="24"/>
              </w:rPr>
            </w:pPr>
            <w:r>
              <w:rPr>
                <w:rFonts w:ascii="Times New Roman" w:hAnsi="Times New Roman"/>
                <w:sz w:val="24"/>
                <w:szCs w:val="24"/>
              </w:rPr>
              <w:t>P：道路表面粉尘量，kg/ m</w:t>
            </w:r>
            <w:r>
              <w:rPr>
                <w:rFonts w:ascii="Times New Roman" w:hAnsi="Times New Roman"/>
                <w:sz w:val="24"/>
                <w:szCs w:val="24"/>
                <w:vertAlign w:val="superscript"/>
              </w:rPr>
              <w:t>2</w:t>
            </w:r>
            <w:r>
              <w:rPr>
                <w:rFonts w:ascii="Times New Roman" w:hAnsi="Times New Roman"/>
                <w:sz w:val="24"/>
                <w:szCs w:val="24"/>
              </w:rPr>
              <w:t>，路面硬化按0.1 kg/m</w:t>
            </w:r>
            <w:r>
              <w:rPr>
                <w:rFonts w:ascii="Times New Roman" w:hAnsi="Times New Roman"/>
                <w:sz w:val="24"/>
                <w:szCs w:val="24"/>
                <w:vertAlign w:val="superscript"/>
              </w:rPr>
              <w:t>2</w:t>
            </w:r>
            <w:r>
              <w:rPr>
                <w:rFonts w:ascii="Times New Roman" w:hAnsi="Times New Roman"/>
                <w:sz w:val="24"/>
                <w:szCs w:val="24"/>
              </w:rPr>
              <w:t>计算</w:t>
            </w:r>
          </w:p>
          <w:p w14:paraId="3C549C06">
            <w:pPr>
              <w:spacing w:line="360" w:lineRule="auto"/>
              <w:ind w:firstLine="480" w:firstLineChars="200"/>
              <w:rPr>
                <w:rFonts w:ascii="Times New Roman" w:hAnsi="Times New Roman"/>
                <w:sz w:val="24"/>
                <w:szCs w:val="24"/>
              </w:rPr>
            </w:pPr>
            <w:r>
              <w:rPr>
                <w:rFonts w:ascii="Times New Roman" w:hAnsi="Times New Roman"/>
                <w:sz w:val="24"/>
                <w:szCs w:val="24"/>
              </w:rPr>
              <w:t>本项目厂区内运输距离取20m计，根据相关同地区相关报告资料的比较，采用20t 的车辆运输运输车辆时速约10km/h，厂区道路进行硬化，故取道路灰尘覆盖量P取0.1kg/m</w:t>
            </w:r>
            <w:r>
              <w:rPr>
                <w:rFonts w:ascii="Times New Roman" w:hAnsi="Times New Roman"/>
                <w:sz w:val="24"/>
                <w:szCs w:val="24"/>
                <w:vertAlign w:val="superscript"/>
              </w:rPr>
              <w:t>2</w:t>
            </w:r>
            <w:r>
              <w:rPr>
                <w:rFonts w:ascii="Times New Roman" w:hAnsi="Times New Roman"/>
                <w:sz w:val="24"/>
                <w:szCs w:val="24"/>
              </w:rPr>
              <w:t>，则路面扬尘量为0.184kg/(km·辆)。</w:t>
            </w:r>
          </w:p>
          <w:p w14:paraId="12712566">
            <w:pPr>
              <w:spacing w:line="360" w:lineRule="auto"/>
              <w:ind w:firstLine="480" w:firstLineChars="200"/>
              <w:rPr>
                <w:rFonts w:ascii="Times New Roman" w:hAnsi="Times New Roman"/>
                <w:sz w:val="24"/>
                <w:szCs w:val="24"/>
              </w:rPr>
            </w:pPr>
            <w:r>
              <w:rPr>
                <w:rFonts w:ascii="Times New Roman" w:hAnsi="Times New Roman"/>
                <w:sz w:val="24"/>
                <w:szCs w:val="24"/>
              </w:rPr>
              <w:t>本项目</w:t>
            </w:r>
            <w:r>
              <w:rPr>
                <w:rFonts w:hint="eastAsia" w:ascii="Times New Roman" w:hAnsi="Times New Roman"/>
                <w:sz w:val="24"/>
                <w:szCs w:val="24"/>
              </w:rPr>
              <w:t>年进出量约3</w:t>
            </w:r>
            <w:r>
              <w:rPr>
                <w:rFonts w:ascii="Times New Roman" w:hAnsi="Times New Roman"/>
                <w:sz w:val="24"/>
                <w:szCs w:val="24"/>
              </w:rPr>
              <w:t>750辆·次</w:t>
            </w:r>
            <w:r>
              <w:rPr>
                <w:rFonts w:hint="eastAsia" w:ascii="Times New Roman" w:hAnsi="Times New Roman"/>
                <w:sz w:val="24"/>
                <w:szCs w:val="24"/>
              </w:rPr>
              <w:t>，</w:t>
            </w:r>
            <w:r>
              <w:rPr>
                <w:rFonts w:ascii="Times New Roman" w:hAnsi="Times New Roman"/>
                <w:sz w:val="24"/>
                <w:szCs w:val="24"/>
              </w:rPr>
              <w:t>运输距离取20m</w:t>
            </w:r>
            <w:r>
              <w:rPr>
                <w:rFonts w:hint="eastAsia" w:ascii="Times New Roman" w:hAnsi="Times New Roman"/>
                <w:sz w:val="24"/>
                <w:szCs w:val="24"/>
              </w:rPr>
              <w:t>，</w:t>
            </w:r>
            <w:r>
              <w:rPr>
                <w:rFonts w:ascii="Times New Roman" w:hAnsi="Times New Roman"/>
                <w:sz w:val="24"/>
                <w:szCs w:val="24"/>
              </w:rPr>
              <w:t>则项目运输道路总起尘量为</w:t>
            </w:r>
            <w:bookmarkStart w:id="210" w:name="OLE_LINK119"/>
            <w:bookmarkStart w:id="211" w:name="OLE_LINK120"/>
            <w:r>
              <w:rPr>
                <w:rFonts w:ascii="Times New Roman" w:hAnsi="Times New Roman"/>
                <w:sz w:val="24"/>
                <w:szCs w:val="24"/>
              </w:rPr>
              <w:t>0.0138</w:t>
            </w:r>
            <w:bookmarkEnd w:id="210"/>
            <w:bookmarkEnd w:id="211"/>
            <w:r>
              <w:rPr>
                <w:rFonts w:ascii="Times New Roman" w:hAnsi="Times New Roman"/>
                <w:sz w:val="24"/>
                <w:szCs w:val="24"/>
              </w:rPr>
              <w:t>t/a。</w:t>
            </w:r>
          </w:p>
          <w:p w14:paraId="44F0E84F">
            <w:pPr>
              <w:spacing w:line="360" w:lineRule="auto"/>
              <w:ind w:firstLine="480" w:firstLineChars="200"/>
              <w:rPr>
                <w:rFonts w:ascii="Times New Roman" w:hAnsi="Times New Roman"/>
                <w:sz w:val="24"/>
                <w:szCs w:val="24"/>
              </w:rPr>
            </w:pPr>
            <w:r>
              <w:rPr>
                <w:rFonts w:ascii="Times New Roman" w:hAnsi="Times New Roman"/>
                <w:sz w:val="24"/>
                <w:szCs w:val="24"/>
              </w:rPr>
              <w:t>洒水及清扫路面保持路面清洁是减少运输道路扬尘最有效的手段。此外，参考《防治城市扬尘污染技术规范》(HJ/T393-2007)，建设单位在采取规划运输路线、限制车速、禁止超载等措施，可有效减少道路扬尘。经采取以上降尘措施治理后，运输道路扬尘量可减少90%，则项目运输车辆扬尘排放量为0.0014t/a</w:t>
            </w:r>
            <w:r>
              <w:rPr>
                <w:rFonts w:hint="eastAsia" w:ascii="Times New Roman" w:hAnsi="Times New Roman"/>
                <w:sz w:val="24"/>
                <w:szCs w:val="24"/>
              </w:rPr>
              <w:t>，</w:t>
            </w:r>
            <w:r>
              <w:rPr>
                <w:rFonts w:ascii="Times New Roman" w:hAnsi="Times New Roman"/>
                <w:sz w:val="24"/>
                <w:szCs w:val="24"/>
              </w:rPr>
              <w:t>以无组织形式排放。</w:t>
            </w:r>
          </w:p>
          <w:bookmarkEnd w:id="208"/>
          <w:bookmarkEnd w:id="209"/>
          <w:p w14:paraId="33E14512">
            <w:pPr>
              <w:spacing w:line="360" w:lineRule="auto"/>
              <w:ind w:firstLine="480" w:firstLineChars="200"/>
              <w:rPr>
                <w:rFonts w:ascii="Times New Roman" w:hAnsi="Times New Roman"/>
                <w:sz w:val="24"/>
                <w:szCs w:val="24"/>
              </w:rPr>
            </w:pPr>
            <w:r>
              <w:rPr>
                <w:rFonts w:ascii="Times New Roman" w:hAnsi="Times New Roman"/>
                <w:sz w:val="24"/>
                <w:szCs w:val="24"/>
              </w:rPr>
              <w:t>根据本项目工艺流程和产排污环节分析内容，本项目运营期废气主要是仓库卸料及铲车装料转运粉尘、投料及搅拌破碎粉尘、过滤粉尘、车辆运输扬尘。</w:t>
            </w:r>
          </w:p>
          <w:p w14:paraId="0F28587C">
            <w:pPr>
              <w:tabs>
                <w:tab w:val="left" w:pos="2196"/>
              </w:tabs>
              <w:spacing w:line="360" w:lineRule="auto"/>
              <w:jc w:val="center"/>
              <w:rPr>
                <w:rFonts w:ascii="Times New Roman" w:hAnsi="Times New Roman"/>
                <w:b/>
                <w:sz w:val="24"/>
                <w:szCs w:val="24"/>
              </w:rPr>
            </w:pPr>
            <w:r>
              <w:rPr>
                <w:rFonts w:ascii="Times New Roman" w:hAnsi="Times New Roman"/>
                <w:b/>
                <w:sz w:val="24"/>
                <w:szCs w:val="24"/>
              </w:rPr>
              <w:t>表4-3 废气污染物信息表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553"/>
              <w:gridCol w:w="711"/>
              <w:gridCol w:w="835"/>
              <w:gridCol w:w="694"/>
              <w:gridCol w:w="726"/>
              <w:gridCol w:w="711"/>
              <w:gridCol w:w="711"/>
              <w:gridCol w:w="712"/>
              <w:gridCol w:w="712"/>
              <w:gridCol w:w="805"/>
            </w:tblGrid>
            <w:tr w14:paraId="7C64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22" w:type="pct"/>
                  <w:vMerge w:val="restart"/>
                  <w:vAlign w:val="center"/>
                </w:tcPr>
                <w:p w14:paraId="6A7DA4CC">
                  <w:pPr>
                    <w:pStyle w:val="2"/>
                    <w:ind w:firstLine="0"/>
                    <w:jc w:val="center"/>
                    <w:rPr>
                      <w:rFonts w:ascii="Times New Roman" w:hAnsi="Times New Roman"/>
                      <w:color w:val="auto"/>
                      <w:sz w:val="18"/>
                      <w:szCs w:val="18"/>
                    </w:rPr>
                  </w:pPr>
                  <w:r>
                    <w:rPr>
                      <w:rFonts w:ascii="Times New Roman" w:hAnsi="Times New Roman"/>
                      <w:color w:val="auto"/>
                      <w:sz w:val="18"/>
                      <w:szCs w:val="18"/>
                    </w:rPr>
                    <w:t>产生部位</w:t>
                  </w:r>
                </w:p>
              </w:tc>
              <w:tc>
                <w:tcPr>
                  <w:tcW w:w="353" w:type="pct"/>
                  <w:vMerge w:val="restart"/>
                  <w:vAlign w:val="center"/>
                </w:tcPr>
                <w:p w14:paraId="7D417893">
                  <w:pPr>
                    <w:pStyle w:val="2"/>
                    <w:ind w:firstLine="0"/>
                    <w:jc w:val="center"/>
                    <w:rPr>
                      <w:rFonts w:ascii="Times New Roman" w:hAnsi="Times New Roman"/>
                      <w:color w:val="auto"/>
                      <w:sz w:val="18"/>
                      <w:szCs w:val="18"/>
                    </w:rPr>
                  </w:pPr>
                  <w:r>
                    <w:rPr>
                      <w:rFonts w:ascii="Times New Roman" w:hAnsi="Times New Roman"/>
                      <w:color w:val="auto"/>
                      <w:sz w:val="18"/>
                      <w:szCs w:val="18"/>
                    </w:rPr>
                    <w:t>污染物</w:t>
                  </w:r>
                </w:p>
              </w:tc>
              <w:tc>
                <w:tcPr>
                  <w:tcW w:w="442" w:type="pct"/>
                  <w:vMerge w:val="restart"/>
                  <w:vAlign w:val="center"/>
                </w:tcPr>
                <w:p w14:paraId="1C3B8899">
                  <w:pPr>
                    <w:pStyle w:val="2"/>
                    <w:ind w:firstLine="0"/>
                    <w:jc w:val="center"/>
                    <w:rPr>
                      <w:rFonts w:ascii="Times New Roman" w:hAnsi="Times New Roman"/>
                      <w:color w:val="auto"/>
                      <w:sz w:val="18"/>
                      <w:szCs w:val="18"/>
                    </w:rPr>
                  </w:pPr>
                  <w:r>
                    <w:rPr>
                      <w:rFonts w:ascii="Times New Roman" w:hAnsi="Times New Roman"/>
                      <w:color w:val="auto"/>
                      <w:sz w:val="18"/>
                      <w:szCs w:val="18"/>
                    </w:rPr>
                    <w:t>产生</w:t>
                  </w:r>
                </w:p>
              </w:tc>
              <w:tc>
                <w:tcPr>
                  <w:tcW w:w="1401" w:type="pct"/>
                  <w:gridSpan w:val="3"/>
                  <w:vMerge w:val="restart"/>
                  <w:vAlign w:val="center"/>
                </w:tcPr>
                <w:p w14:paraId="271EF58C">
                  <w:pPr>
                    <w:pStyle w:val="2"/>
                    <w:ind w:firstLine="0"/>
                    <w:jc w:val="center"/>
                    <w:rPr>
                      <w:rFonts w:ascii="Times New Roman" w:hAnsi="Times New Roman"/>
                      <w:color w:val="auto"/>
                      <w:sz w:val="18"/>
                      <w:szCs w:val="18"/>
                    </w:rPr>
                  </w:pPr>
                  <w:r>
                    <w:rPr>
                      <w:rFonts w:ascii="Times New Roman" w:hAnsi="Times New Roman"/>
                      <w:color w:val="auto"/>
                      <w:sz w:val="18"/>
                      <w:szCs w:val="18"/>
                    </w:rPr>
                    <w:t>处理情况</w:t>
                  </w:r>
                </w:p>
              </w:tc>
              <w:tc>
                <w:tcPr>
                  <w:tcW w:w="2282" w:type="pct"/>
                  <w:gridSpan w:val="5"/>
                  <w:vAlign w:val="center"/>
                </w:tcPr>
                <w:p w14:paraId="6F662537">
                  <w:pPr>
                    <w:pStyle w:val="2"/>
                    <w:ind w:firstLine="0"/>
                    <w:jc w:val="center"/>
                    <w:rPr>
                      <w:rFonts w:ascii="Times New Roman" w:hAnsi="Times New Roman"/>
                      <w:color w:val="auto"/>
                      <w:sz w:val="18"/>
                      <w:szCs w:val="18"/>
                    </w:rPr>
                  </w:pPr>
                  <w:r>
                    <w:rPr>
                      <w:rFonts w:ascii="Times New Roman" w:hAnsi="Times New Roman"/>
                      <w:color w:val="auto"/>
                      <w:sz w:val="18"/>
                      <w:szCs w:val="18"/>
                    </w:rPr>
                    <w:t>排放情况</w:t>
                  </w:r>
                </w:p>
              </w:tc>
            </w:tr>
            <w:tr w14:paraId="263E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22" w:type="pct"/>
                  <w:vMerge w:val="continue"/>
                  <w:vAlign w:val="center"/>
                </w:tcPr>
                <w:p w14:paraId="77E4A96D">
                  <w:pPr>
                    <w:pStyle w:val="2"/>
                    <w:ind w:firstLine="0"/>
                    <w:jc w:val="center"/>
                    <w:rPr>
                      <w:rFonts w:ascii="Times New Roman" w:hAnsi="Times New Roman"/>
                      <w:color w:val="auto"/>
                      <w:sz w:val="18"/>
                      <w:szCs w:val="18"/>
                    </w:rPr>
                  </w:pPr>
                </w:p>
              </w:tc>
              <w:tc>
                <w:tcPr>
                  <w:tcW w:w="353" w:type="pct"/>
                  <w:vMerge w:val="continue"/>
                  <w:vAlign w:val="center"/>
                </w:tcPr>
                <w:p w14:paraId="77F2B097">
                  <w:pPr>
                    <w:pStyle w:val="2"/>
                    <w:ind w:firstLine="0"/>
                    <w:jc w:val="center"/>
                    <w:rPr>
                      <w:rFonts w:ascii="Times New Roman" w:hAnsi="Times New Roman"/>
                      <w:color w:val="auto"/>
                      <w:sz w:val="18"/>
                      <w:szCs w:val="18"/>
                    </w:rPr>
                  </w:pPr>
                </w:p>
              </w:tc>
              <w:tc>
                <w:tcPr>
                  <w:tcW w:w="442" w:type="pct"/>
                  <w:vMerge w:val="continue"/>
                  <w:vAlign w:val="center"/>
                </w:tcPr>
                <w:p w14:paraId="44DF47E6">
                  <w:pPr>
                    <w:pStyle w:val="2"/>
                    <w:ind w:firstLine="0"/>
                    <w:jc w:val="center"/>
                    <w:rPr>
                      <w:rFonts w:ascii="Times New Roman" w:hAnsi="Times New Roman"/>
                      <w:color w:val="auto"/>
                      <w:sz w:val="18"/>
                      <w:szCs w:val="18"/>
                    </w:rPr>
                  </w:pPr>
                </w:p>
              </w:tc>
              <w:tc>
                <w:tcPr>
                  <w:tcW w:w="1401" w:type="pct"/>
                  <w:gridSpan w:val="3"/>
                  <w:vMerge w:val="continue"/>
                  <w:vAlign w:val="center"/>
                </w:tcPr>
                <w:p w14:paraId="3B4ECF8E">
                  <w:pPr>
                    <w:pStyle w:val="2"/>
                    <w:ind w:firstLine="0"/>
                    <w:jc w:val="center"/>
                    <w:rPr>
                      <w:rFonts w:ascii="Times New Roman" w:hAnsi="Times New Roman"/>
                      <w:color w:val="auto"/>
                      <w:sz w:val="18"/>
                      <w:szCs w:val="18"/>
                    </w:rPr>
                  </w:pPr>
                </w:p>
              </w:tc>
              <w:tc>
                <w:tcPr>
                  <w:tcW w:w="886" w:type="pct"/>
                  <w:gridSpan w:val="2"/>
                  <w:vAlign w:val="center"/>
                </w:tcPr>
                <w:p w14:paraId="46523AD8">
                  <w:pPr>
                    <w:pStyle w:val="2"/>
                    <w:ind w:firstLine="0"/>
                    <w:jc w:val="center"/>
                    <w:rPr>
                      <w:rFonts w:ascii="Times New Roman" w:hAnsi="Times New Roman"/>
                      <w:color w:val="auto"/>
                      <w:sz w:val="18"/>
                      <w:szCs w:val="18"/>
                    </w:rPr>
                  </w:pPr>
                  <w:r>
                    <w:rPr>
                      <w:rFonts w:ascii="Times New Roman" w:hAnsi="Times New Roman"/>
                      <w:color w:val="auto"/>
                      <w:sz w:val="18"/>
                      <w:szCs w:val="18"/>
                    </w:rPr>
                    <w:t>无组织排放</w:t>
                  </w:r>
                </w:p>
              </w:tc>
              <w:tc>
                <w:tcPr>
                  <w:tcW w:w="1396" w:type="pct"/>
                  <w:gridSpan w:val="3"/>
                  <w:vAlign w:val="center"/>
                </w:tcPr>
                <w:p w14:paraId="7E23CDB7">
                  <w:pPr>
                    <w:pStyle w:val="2"/>
                    <w:ind w:firstLine="0"/>
                    <w:jc w:val="center"/>
                    <w:rPr>
                      <w:rFonts w:ascii="Times New Roman" w:hAnsi="Times New Roman"/>
                      <w:color w:val="auto"/>
                      <w:sz w:val="18"/>
                      <w:szCs w:val="18"/>
                    </w:rPr>
                  </w:pPr>
                  <w:r>
                    <w:rPr>
                      <w:rFonts w:ascii="Times New Roman" w:hAnsi="Times New Roman"/>
                      <w:color w:val="auto"/>
                      <w:sz w:val="18"/>
                      <w:szCs w:val="18"/>
                    </w:rPr>
                    <w:t>有组织排放</w:t>
                  </w:r>
                </w:p>
              </w:tc>
            </w:tr>
            <w:tr w14:paraId="1F53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22" w:type="pct"/>
                  <w:vMerge w:val="continue"/>
                  <w:vAlign w:val="center"/>
                </w:tcPr>
                <w:p w14:paraId="342781DC">
                  <w:pPr>
                    <w:pStyle w:val="2"/>
                    <w:ind w:firstLine="0"/>
                    <w:jc w:val="center"/>
                    <w:rPr>
                      <w:rFonts w:ascii="Times New Roman" w:hAnsi="Times New Roman"/>
                      <w:color w:val="auto"/>
                      <w:sz w:val="18"/>
                      <w:szCs w:val="18"/>
                    </w:rPr>
                  </w:pPr>
                </w:p>
              </w:tc>
              <w:tc>
                <w:tcPr>
                  <w:tcW w:w="353" w:type="pct"/>
                  <w:vMerge w:val="continue"/>
                  <w:vAlign w:val="center"/>
                </w:tcPr>
                <w:p w14:paraId="447E9360">
                  <w:pPr>
                    <w:pStyle w:val="2"/>
                    <w:ind w:firstLine="0"/>
                    <w:jc w:val="center"/>
                    <w:rPr>
                      <w:rFonts w:ascii="Times New Roman" w:hAnsi="Times New Roman"/>
                      <w:color w:val="auto"/>
                      <w:sz w:val="18"/>
                      <w:szCs w:val="18"/>
                    </w:rPr>
                  </w:pPr>
                </w:p>
              </w:tc>
              <w:tc>
                <w:tcPr>
                  <w:tcW w:w="442" w:type="pct"/>
                  <w:vAlign w:val="center"/>
                </w:tcPr>
                <w:p w14:paraId="691CE9C4">
                  <w:pPr>
                    <w:pStyle w:val="2"/>
                    <w:ind w:firstLine="0"/>
                    <w:jc w:val="center"/>
                    <w:rPr>
                      <w:rFonts w:ascii="Times New Roman" w:hAnsi="Times New Roman"/>
                      <w:color w:val="auto"/>
                      <w:sz w:val="18"/>
                      <w:szCs w:val="18"/>
                    </w:rPr>
                  </w:pPr>
                  <w:r>
                    <w:rPr>
                      <w:rFonts w:ascii="Times New Roman" w:hAnsi="Times New Roman"/>
                      <w:color w:val="auto"/>
                      <w:sz w:val="18"/>
                      <w:szCs w:val="18"/>
                    </w:rPr>
                    <w:t>总量</w:t>
                  </w:r>
                </w:p>
                <w:p w14:paraId="685931B3">
                  <w:pPr>
                    <w:pStyle w:val="2"/>
                    <w:ind w:firstLine="0"/>
                    <w:jc w:val="center"/>
                    <w:rPr>
                      <w:rFonts w:ascii="Times New Roman" w:hAnsi="Times New Roman"/>
                      <w:color w:val="auto"/>
                      <w:sz w:val="18"/>
                      <w:szCs w:val="18"/>
                    </w:rPr>
                  </w:pPr>
                  <w:r>
                    <w:rPr>
                      <w:rFonts w:ascii="Times New Roman" w:hAnsi="Times New Roman"/>
                      <w:color w:val="auto"/>
                      <w:sz w:val="18"/>
                      <w:szCs w:val="18"/>
                    </w:rPr>
                    <w:t>t/a</w:t>
                  </w:r>
                </w:p>
              </w:tc>
              <w:tc>
                <w:tcPr>
                  <w:tcW w:w="529" w:type="pct"/>
                  <w:vAlign w:val="center"/>
                </w:tcPr>
                <w:p w14:paraId="63DB0DF6">
                  <w:pPr>
                    <w:pStyle w:val="2"/>
                    <w:ind w:firstLine="0"/>
                    <w:jc w:val="center"/>
                    <w:rPr>
                      <w:rFonts w:ascii="Times New Roman" w:hAnsi="Times New Roman"/>
                      <w:color w:val="auto"/>
                      <w:sz w:val="18"/>
                      <w:szCs w:val="18"/>
                    </w:rPr>
                  </w:pPr>
                  <w:r>
                    <w:rPr>
                      <w:rFonts w:ascii="Times New Roman" w:hAnsi="Times New Roman"/>
                      <w:color w:val="auto"/>
                      <w:sz w:val="18"/>
                      <w:szCs w:val="18"/>
                    </w:rPr>
                    <w:t>处理设施</w:t>
                  </w:r>
                </w:p>
              </w:tc>
              <w:tc>
                <w:tcPr>
                  <w:tcW w:w="441" w:type="pct"/>
                  <w:vAlign w:val="center"/>
                </w:tcPr>
                <w:p w14:paraId="42808ADD">
                  <w:pPr>
                    <w:pStyle w:val="2"/>
                    <w:ind w:firstLine="0"/>
                    <w:jc w:val="center"/>
                    <w:rPr>
                      <w:rFonts w:ascii="Times New Roman" w:hAnsi="Times New Roman"/>
                      <w:color w:val="auto"/>
                      <w:sz w:val="18"/>
                      <w:szCs w:val="18"/>
                    </w:rPr>
                  </w:pPr>
                  <w:r>
                    <w:rPr>
                      <w:rFonts w:ascii="Times New Roman" w:hAnsi="Times New Roman"/>
                      <w:color w:val="auto"/>
                      <w:sz w:val="18"/>
                      <w:szCs w:val="18"/>
                    </w:rPr>
                    <w:t>收集效率</w:t>
                  </w:r>
                </w:p>
                <w:p w14:paraId="52F97772">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31" w:type="pct"/>
                  <w:vAlign w:val="center"/>
                </w:tcPr>
                <w:p w14:paraId="21790BCC">
                  <w:pPr>
                    <w:pStyle w:val="2"/>
                    <w:ind w:firstLine="0"/>
                    <w:jc w:val="center"/>
                    <w:rPr>
                      <w:rFonts w:ascii="Times New Roman" w:hAnsi="Times New Roman"/>
                      <w:color w:val="auto"/>
                      <w:sz w:val="18"/>
                      <w:szCs w:val="18"/>
                    </w:rPr>
                  </w:pPr>
                  <w:r>
                    <w:rPr>
                      <w:rFonts w:ascii="Times New Roman" w:hAnsi="Times New Roman"/>
                      <w:color w:val="auto"/>
                      <w:sz w:val="18"/>
                      <w:szCs w:val="18"/>
                    </w:rPr>
                    <w:t>处理效率</w:t>
                  </w:r>
                </w:p>
                <w:p w14:paraId="6F93CD8D">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43" w:type="pct"/>
                  <w:vAlign w:val="center"/>
                </w:tcPr>
                <w:p w14:paraId="33204FAA">
                  <w:pPr>
                    <w:pStyle w:val="2"/>
                    <w:ind w:firstLine="0"/>
                    <w:jc w:val="center"/>
                    <w:rPr>
                      <w:rFonts w:ascii="Times New Roman" w:hAnsi="Times New Roman"/>
                      <w:color w:val="auto"/>
                      <w:sz w:val="18"/>
                      <w:szCs w:val="18"/>
                    </w:rPr>
                  </w:pPr>
                  <w:r>
                    <w:rPr>
                      <w:rFonts w:ascii="Times New Roman" w:hAnsi="Times New Roman"/>
                      <w:color w:val="auto"/>
                      <w:sz w:val="18"/>
                      <w:szCs w:val="18"/>
                    </w:rPr>
                    <w:t>速率</w:t>
                  </w:r>
                </w:p>
                <w:p w14:paraId="3CD2E2BB">
                  <w:pPr>
                    <w:jc w:val="center"/>
                    <w:rPr>
                      <w:rFonts w:ascii="Times New Roman" w:hAnsi="Times New Roman"/>
                      <w:sz w:val="18"/>
                      <w:szCs w:val="18"/>
                    </w:rPr>
                  </w:pPr>
                  <w:r>
                    <w:rPr>
                      <w:rFonts w:ascii="Times New Roman" w:hAnsi="Times New Roman"/>
                      <w:sz w:val="18"/>
                      <w:szCs w:val="18"/>
                    </w:rPr>
                    <w:t>Kg/h</w:t>
                  </w:r>
                </w:p>
              </w:tc>
              <w:tc>
                <w:tcPr>
                  <w:tcW w:w="443" w:type="pct"/>
                  <w:vAlign w:val="center"/>
                </w:tcPr>
                <w:p w14:paraId="459EEA96">
                  <w:pPr>
                    <w:pStyle w:val="2"/>
                    <w:ind w:firstLine="0"/>
                    <w:jc w:val="center"/>
                    <w:rPr>
                      <w:rFonts w:ascii="Times New Roman" w:hAnsi="Times New Roman"/>
                      <w:color w:val="auto"/>
                      <w:sz w:val="18"/>
                      <w:szCs w:val="18"/>
                    </w:rPr>
                  </w:pPr>
                  <w:r>
                    <w:rPr>
                      <w:rFonts w:ascii="Times New Roman" w:hAnsi="Times New Roman"/>
                      <w:color w:val="auto"/>
                      <w:sz w:val="18"/>
                      <w:szCs w:val="18"/>
                    </w:rPr>
                    <w:t>总量</w:t>
                  </w:r>
                </w:p>
                <w:p w14:paraId="5BF859FC">
                  <w:pPr>
                    <w:pStyle w:val="2"/>
                    <w:ind w:firstLine="0"/>
                    <w:jc w:val="center"/>
                    <w:rPr>
                      <w:rFonts w:ascii="Times New Roman" w:hAnsi="Times New Roman"/>
                      <w:color w:val="auto"/>
                      <w:sz w:val="18"/>
                      <w:szCs w:val="18"/>
                    </w:rPr>
                  </w:pPr>
                  <w:r>
                    <w:rPr>
                      <w:rFonts w:ascii="Times New Roman" w:hAnsi="Times New Roman"/>
                      <w:color w:val="auto"/>
                      <w:sz w:val="18"/>
                      <w:szCs w:val="18"/>
                    </w:rPr>
                    <w:t>t/a</w:t>
                  </w:r>
                </w:p>
              </w:tc>
              <w:tc>
                <w:tcPr>
                  <w:tcW w:w="443" w:type="pct"/>
                  <w:vAlign w:val="center"/>
                </w:tcPr>
                <w:p w14:paraId="28FD884A">
                  <w:pPr>
                    <w:pStyle w:val="2"/>
                    <w:ind w:firstLine="0"/>
                    <w:jc w:val="center"/>
                    <w:rPr>
                      <w:rFonts w:ascii="Times New Roman" w:hAnsi="Times New Roman"/>
                      <w:color w:val="auto"/>
                      <w:sz w:val="18"/>
                      <w:szCs w:val="18"/>
                    </w:rPr>
                  </w:pPr>
                  <w:r>
                    <w:rPr>
                      <w:rFonts w:ascii="Times New Roman" w:hAnsi="Times New Roman"/>
                      <w:color w:val="auto"/>
                      <w:sz w:val="18"/>
                      <w:szCs w:val="18"/>
                    </w:rPr>
                    <w:t>速率</w:t>
                  </w:r>
                </w:p>
                <w:p w14:paraId="4EF254F1">
                  <w:pPr>
                    <w:jc w:val="center"/>
                    <w:rPr>
                      <w:rFonts w:ascii="Times New Roman" w:hAnsi="Times New Roman"/>
                      <w:sz w:val="18"/>
                      <w:szCs w:val="18"/>
                    </w:rPr>
                  </w:pPr>
                  <w:r>
                    <w:rPr>
                      <w:rFonts w:ascii="Times New Roman" w:hAnsi="Times New Roman"/>
                      <w:sz w:val="18"/>
                      <w:szCs w:val="18"/>
                    </w:rPr>
                    <w:t>Kg/h</w:t>
                  </w:r>
                </w:p>
              </w:tc>
              <w:tc>
                <w:tcPr>
                  <w:tcW w:w="443" w:type="pct"/>
                  <w:vAlign w:val="center"/>
                </w:tcPr>
                <w:p w14:paraId="471E2A2A">
                  <w:pPr>
                    <w:pStyle w:val="2"/>
                    <w:ind w:firstLine="0"/>
                    <w:jc w:val="center"/>
                    <w:rPr>
                      <w:rFonts w:ascii="Times New Roman" w:hAnsi="Times New Roman"/>
                      <w:color w:val="auto"/>
                      <w:sz w:val="18"/>
                      <w:szCs w:val="18"/>
                    </w:rPr>
                  </w:pPr>
                  <w:r>
                    <w:rPr>
                      <w:rFonts w:ascii="Times New Roman" w:hAnsi="Times New Roman"/>
                      <w:color w:val="auto"/>
                      <w:sz w:val="18"/>
                      <w:szCs w:val="18"/>
                    </w:rPr>
                    <w:t>总量</w:t>
                  </w:r>
                </w:p>
                <w:p w14:paraId="6963453B">
                  <w:pPr>
                    <w:jc w:val="center"/>
                    <w:rPr>
                      <w:rFonts w:ascii="Times New Roman" w:hAnsi="Times New Roman"/>
                      <w:sz w:val="18"/>
                      <w:szCs w:val="18"/>
                    </w:rPr>
                  </w:pPr>
                  <w:r>
                    <w:rPr>
                      <w:rFonts w:ascii="Times New Roman" w:hAnsi="Times New Roman"/>
                      <w:sz w:val="18"/>
                      <w:szCs w:val="18"/>
                    </w:rPr>
                    <w:t>t/a</w:t>
                  </w:r>
                </w:p>
              </w:tc>
              <w:tc>
                <w:tcPr>
                  <w:tcW w:w="509" w:type="pct"/>
                  <w:vAlign w:val="center"/>
                </w:tcPr>
                <w:p w14:paraId="505C152A">
                  <w:pPr>
                    <w:pStyle w:val="2"/>
                    <w:ind w:firstLine="0"/>
                    <w:jc w:val="center"/>
                    <w:rPr>
                      <w:rFonts w:ascii="Times New Roman" w:hAnsi="Times New Roman"/>
                      <w:color w:val="auto"/>
                      <w:sz w:val="18"/>
                      <w:szCs w:val="18"/>
                    </w:rPr>
                  </w:pPr>
                  <w:r>
                    <w:rPr>
                      <w:rFonts w:ascii="Times New Roman" w:hAnsi="Times New Roman"/>
                      <w:color w:val="auto"/>
                      <w:sz w:val="18"/>
                      <w:szCs w:val="18"/>
                    </w:rPr>
                    <w:t>浓度mg/m</w:t>
                  </w:r>
                  <w:r>
                    <w:rPr>
                      <w:rFonts w:ascii="Times New Roman" w:hAnsi="Times New Roman"/>
                      <w:color w:val="auto"/>
                      <w:sz w:val="18"/>
                      <w:szCs w:val="18"/>
                      <w:vertAlign w:val="superscript"/>
                    </w:rPr>
                    <w:t>3</w:t>
                  </w:r>
                </w:p>
              </w:tc>
            </w:tr>
            <w:tr w14:paraId="600F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 w:type="pct"/>
                  <w:vAlign w:val="center"/>
                </w:tcPr>
                <w:p w14:paraId="6076A5F5">
                  <w:pPr>
                    <w:pStyle w:val="2"/>
                    <w:ind w:firstLine="0"/>
                    <w:jc w:val="center"/>
                    <w:rPr>
                      <w:rFonts w:ascii="Times New Roman" w:hAnsi="Times New Roman"/>
                      <w:color w:val="auto"/>
                      <w:sz w:val="18"/>
                      <w:szCs w:val="18"/>
                    </w:rPr>
                  </w:pPr>
                  <w:r>
                    <w:rPr>
                      <w:rFonts w:ascii="Times New Roman" w:hAnsi="Times New Roman"/>
                      <w:color w:val="auto"/>
                      <w:sz w:val="18"/>
                      <w:szCs w:val="18"/>
                    </w:rPr>
                    <w:t>仓库卸料及铲车装料转运(G1)</w:t>
                  </w:r>
                </w:p>
              </w:tc>
              <w:tc>
                <w:tcPr>
                  <w:tcW w:w="353" w:type="pct"/>
                  <w:vAlign w:val="center"/>
                </w:tcPr>
                <w:p w14:paraId="28F994B3">
                  <w:pPr>
                    <w:pStyle w:val="2"/>
                    <w:ind w:firstLine="0"/>
                    <w:jc w:val="center"/>
                    <w:rPr>
                      <w:rFonts w:ascii="Times New Roman" w:hAnsi="Times New Roman"/>
                      <w:color w:val="auto"/>
                      <w:sz w:val="18"/>
                      <w:szCs w:val="18"/>
                    </w:rPr>
                  </w:pPr>
                  <w:r>
                    <w:rPr>
                      <w:rFonts w:ascii="Times New Roman" w:hAnsi="Times New Roman"/>
                      <w:color w:val="auto"/>
                      <w:sz w:val="18"/>
                      <w:szCs w:val="18"/>
                    </w:rPr>
                    <w:t>颗粒物</w:t>
                  </w:r>
                </w:p>
              </w:tc>
              <w:tc>
                <w:tcPr>
                  <w:tcW w:w="442" w:type="pct"/>
                  <w:vAlign w:val="center"/>
                </w:tcPr>
                <w:p w14:paraId="30EB051A">
                  <w:pPr>
                    <w:pStyle w:val="2"/>
                    <w:ind w:firstLine="0"/>
                    <w:jc w:val="center"/>
                    <w:rPr>
                      <w:rFonts w:ascii="Times New Roman" w:hAnsi="Times New Roman"/>
                      <w:color w:val="auto"/>
                      <w:sz w:val="18"/>
                      <w:szCs w:val="18"/>
                    </w:rPr>
                  </w:pPr>
                  <w:r>
                    <w:rPr>
                      <w:rFonts w:ascii="Times New Roman" w:hAnsi="Times New Roman"/>
                      <w:color w:val="auto"/>
                      <w:sz w:val="18"/>
                      <w:szCs w:val="18"/>
                    </w:rPr>
                    <w:t>3.7458</w:t>
                  </w:r>
                </w:p>
              </w:tc>
              <w:tc>
                <w:tcPr>
                  <w:tcW w:w="529" w:type="pct"/>
                  <w:vAlign w:val="center"/>
                </w:tcPr>
                <w:p w14:paraId="587D7A0A">
                  <w:pPr>
                    <w:pStyle w:val="2"/>
                    <w:ind w:firstLine="0"/>
                    <w:jc w:val="center"/>
                    <w:rPr>
                      <w:rFonts w:ascii="Times New Roman" w:hAnsi="Times New Roman"/>
                      <w:color w:val="auto"/>
                      <w:sz w:val="18"/>
                      <w:szCs w:val="18"/>
                    </w:rPr>
                  </w:pPr>
                  <w:r>
                    <w:rPr>
                      <w:rFonts w:ascii="Times New Roman" w:hAnsi="Times New Roman"/>
                      <w:color w:val="auto"/>
                      <w:sz w:val="18"/>
                      <w:szCs w:val="18"/>
                    </w:rPr>
                    <w:t>原料仓三面围蔽，铲斗带防溢挡板</w:t>
                  </w:r>
                </w:p>
              </w:tc>
              <w:tc>
                <w:tcPr>
                  <w:tcW w:w="441" w:type="pct"/>
                  <w:vAlign w:val="center"/>
                </w:tcPr>
                <w:p w14:paraId="6F726594">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31" w:type="pct"/>
                  <w:vAlign w:val="center"/>
                </w:tcPr>
                <w:p w14:paraId="21CD4A8A">
                  <w:pPr>
                    <w:pStyle w:val="2"/>
                    <w:ind w:firstLine="0"/>
                    <w:jc w:val="center"/>
                    <w:rPr>
                      <w:rFonts w:ascii="Times New Roman" w:hAnsi="Times New Roman"/>
                      <w:color w:val="auto"/>
                      <w:sz w:val="18"/>
                      <w:szCs w:val="18"/>
                    </w:rPr>
                  </w:pPr>
                  <w:r>
                    <w:rPr>
                      <w:rFonts w:ascii="Times New Roman" w:hAnsi="Times New Roman"/>
                      <w:color w:val="auto"/>
                      <w:sz w:val="18"/>
                      <w:szCs w:val="18"/>
                    </w:rPr>
                    <w:t>原料仓三面围蔽60%，铲斗带防溢挡板90%</w:t>
                  </w:r>
                </w:p>
              </w:tc>
              <w:tc>
                <w:tcPr>
                  <w:tcW w:w="443" w:type="pct"/>
                  <w:vAlign w:val="center"/>
                </w:tcPr>
                <w:p w14:paraId="57A91605">
                  <w:pPr>
                    <w:pStyle w:val="2"/>
                    <w:ind w:firstLine="0"/>
                    <w:jc w:val="center"/>
                    <w:rPr>
                      <w:rFonts w:ascii="Times New Roman" w:hAnsi="Times New Roman"/>
                      <w:color w:val="auto"/>
                      <w:sz w:val="18"/>
                      <w:szCs w:val="18"/>
                    </w:rPr>
                  </w:pPr>
                  <w:r>
                    <w:rPr>
                      <w:rFonts w:ascii="Times New Roman" w:hAnsi="Times New Roman"/>
                      <w:color w:val="auto"/>
                      <w:sz w:val="18"/>
                      <w:szCs w:val="18"/>
                    </w:rPr>
                    <w:t>1.7150</w:t>
                  </w:r>
                </w:p>
              </w:tc>
              <w:tc>
                <w:tcPr>
                  <w:tcW w:w="443" w:type="pct"/>
                  <w:vAlign w:val="center"/>
                </w:tcPr>
                <w:p w14:paraId="46561FFF">
                  <w:pPr>
                    <w:pStyle w:val="2"/>
                    <w:ind w:firstLine="0"/>
                    <w:jc w:val="center"/>
                    <w:rPr>
                      <w:rFonts w:ascii="Times New Roman" w:hAnsi="Times New Roman"/>
                      <w:color w:val="auto"/>
                      <w:sz w:val="18"/>
                      <w:szCs w:val="18"/>
                    </w:rPr>
                  </w:pPr>
                  <w:r>
                    <w:rPr>
                      <w:rFonts w:ascii="Times New Roman" w:hAnsi="Times New Roman"/>
                      <w:color w:val="auto"/>
                      <w:sz w:val="18"/>
                      <w:szCs w:val="18"/>
                    </w:rPr>
                    <w:t>1.2863</w:t>
                  </w:r>
                </w:p>
              </w:tc>
              <w:tc>
                <w:tcPr>
                  <w:tcW w:w="443" w:type="pct"/>
                  <w:vAlign w:val="center"/>
                </w:tcPr>
                <w:p w14:paraId="54D25232">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43" w:type="pct"/>
                  <w:vAlign w:val="center"/>
                </w:tcPr>
                <w:p w14:paraId="3A974BE6">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509" w:type="pct"/>
                  <w:vAlign w:val="center"/>
                </w:tcPr>
                <w:p w14:paraId="3ACEFD02">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r>
            <w:tr w14:paraId="0DF7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 w:type="pct"/>
                  <w:vAlign w:val="center"/>
                </w:tcPr>
                <w:p w14:paraId="0B8754AB">
                  <w:pPr>
                    <w:pStyle w:val="2"/>
                    <w:ind w:firstLine="0"/>
                    <w:jc w:val="center"/>
                    <w:rPr>
                      <w:rFonts w:ascii="Times New Roman" w:hAnsi="Times New Roman"/>
                      <w:color w:val="auto"/>
                      <w:sz w:val="18"/>
                      <w:szCs w:val="18"/>
                    </w:rPr>
                  </w:pPr>
                  <w:r>
                    <w:rPr>
                      <w:rFonts w:ascii="Times New Roman" w:hAnsi="Times New Roman"/>
                      <w:color w:val="auto"/>
                      <w:sz w:val="18"/>
                      <w:szCs w:val="18"/>
                    </w:rPr>
                    <w:t>投料及搅拌破碎(G2)</w:t>
                  </w:r>
                </w:p>
              </w:tc>
              <w:tc>
                <w:tcPr>
                  <w:tcW w:w="353" w:type="pct"/>
                  <w:vAlign w:val="center"/>
                </w:tcPr>
                <w:p w14:paraId="1FF254B8">
                  <w:pPr>
                    <w:pStyle w:val="2"/>
                    <w:ind w:firstLine="0"/>
                    <w:jc w:val="center"/>
                    <w:rPr>
                      <w:rFonts w:ascii="Times New Roman" w:hAnsi="Times New Roman"/>
                      <w:color w:val="auto"/>
                      <w:sz w:val="18"/>
                      <w:szCs w:val="18"/>
                    </w:rPr>
                  </w:pPr>
                  <w:r>
                    <w:rPr>
                      <w:rFonts w:ascii="Times New Roman" w:hAnsi="Times New Roman"/>
                      <w:color w:val="auto"/>
                      <w:sz w:val="18"/>
                      <w:szCs w:val="18"/>
                    </w:rPr>
                    <w:t>颗粒物</w:t>
                  </w:r>
                </w:p>
              </w:tc>
              <w:tc>
                <w:tcPr>
                  <w:tcW w:w="442" w:type="pct"/>
                  <w:vAlign w:val="center"/>
                </w:tcPr>
                <w:p w14:paraId="63F3686F">
                  <w:pPr>
                    <w:pStyle w:val="2"/>
                    <w:ind w:firstLine="0"/>
                    <w:jc w:val="center"/>
                    <w:rPr>
                      <w:rFonts w:ascii="Times New Roman" w:hAnsi="Times New Roman"/>
                      <w:color w:val="auto"/>
                      <w:sz w:val="18"/>
                      <w:szCs w:val="18"/>
                    </w:rPr>
                  </w:pPr>
                  <w:r>
                    <w:rPr>
                      <w:rFonts w:ascii="Times New Roman" w:hAnsi="Times New Roman"/>
                      <w:color w:val="auto"/>
                      <w:sz w:val="18"/>
                      <w:szCs w:val="18"/>
                    </w:rPr>
                    <w:t>0.7068</w:t>
                  </w:r>
                </w:p>
              </w:tc>
              <w:tc>
                <w:tcPr>
                  <w:tcW w:w="529" w:type="pct"/>
                  <w:vAlign w:val="center"/>
                </w:tcPr>
                <w:p w14:paraId="7E55672E">
                  <w:pPr>
                    <w:pStyle w:val="2"/>
                    <w:ind w:firstLine="0"/>
                    <w:jc w:val="center"/>
                    <w:rPr>
                      <w:rFonts w:ascii="Times New Roman" w:hAnsi="Times New Roman"/>
                      <w:color w:val="auto"/>
                      <w:sz w:val="18"/>
                      <w:szCs w:val="18"/>
                    </w:rPr>
                  </w:pPr>
                  <w:bookmarkStart w:id="212" w:name="OLE_LINK102"/>
                  <w:r>
                    <w:rPr>
                      <w:rFonts w:ascii="Times New Roman" w:hAnsi="Times New Roman"/>
                      <w:color w:val="auto"/>
                      <w:kern w:val="0"/>
                      <w:sz w:val="18"/>
                      <w:szCs w:val="18"/>
                    </w:rPr>
                    <w:t>进料池与过滤池区域三面围蔽，集气罩收集+气旋塔湿法除尘</w:t>
                  </w:r>
                  <w:bookmarkEnd w:id="212"/>
                </w:p>
              </w:tc>
              <w:tc>
                <w:tcPr>
                  <w:tcW w:w="441" w:type="pct"/>
                  <w:vAlign w:val="center"/>
                </w:tcPr>
                <w:p w14:paraId="4CD6C17B">
                  <w:pPr>
                    <w:pStyle w:val="2"/>
                    <w:ind w:firstLine="0"/>
                    <w:jc w:val="center"/>
                    <w:rPr>
                      <w:rFonts w:ascii="Times New Roman" w:hAnsi="Times New Roman"/>
                      <w:color w:val="auto"/>
                      <w:sz w:val="18"/>
                      <w:szCs w:val="18"/>
                    </w:rPr>
                  </w:pPr>
                  <w:r>
                    <w:rPr>
                      <w:rFonts w:ascii="Times New Roman" w:hAnsi="Times New Roman"/>
                      <w:color w:val="auto"/>
                      <w:sz w:val="18"/>
                      <w:szCs w:val="18"/>
                    </w:rPr>
                    <w:t>65%</w:t>
                  </w:r>
                </w:p>
              </w:tc>
              <w:tc>
                <w:tcPr>
                  <w:tcW w:w="431" w:type="pct"/>
                  <w:vAlign w:val="center"/>
                </w:tcPr>
                <w:p w14:paraId="0585E214">
                  <w:pPr>
                    <w:pStyle w:val="2"/>
                    <w:ind w:firstLine="0"/>
                    <w:jc w:val="center"/>
                    <w:rPr>
                      <w:rFonts w:ascii="Times New Roman" w:hAnsi="Times New Roman"/>
                      <w:color w:val="auto"/>
                      <w:sz w:val="18"/>
                      <w:szCs w:val="18"/>
                    </w:rPr>
                  </w:pPr>
                  <w:r>
                    <w:rPr>
                      <w:rFonts w:ascii="Times New Roman" w:hAnsi="Times New Roman"/>
                      <w:color w:val="auto"/>
                      <w:sz w:val="18"/>
                      <w:szCs w:val="18"/>
                    </w:rPr>
                    <w:t>80%</w:t>
                  </w:r>
                </w:p>
              </w:tc>
              <w:tc>
                <w:tcPr>
                  <w:tcW w:w="443" w:type="pct"/>
                  <w:vAlign w:val="center"/>
                </w:tcPr>
                <w:p w14:paraId="56A2246F">
                  <w:pPr>
                    <w:pStyle w:val="2"/>
                    <w:ind w:firstLine="0"/>
                    <w:jc w:val="center"/>
                    <w:rPr>
                      <w:rFonts w:ascii="Times New Roman" w:hAnsi="Times New Roman"/>
                      <w:color w:val="auto"/>
                      <w:sz w:val="18"/>
                      <w:szCs w:val="18"/>
                    </w:rPr>
                  </w:pPr>
                  <w:r>
                    <w:rPr>
                      <w:rFonts w:ascii="Times New Roman" w:hAnsi="Times New Roman"/>
                      <w:color w:val="auto"/>
                      <w:sz w:val="18"/>
                      <w:szCs w:val="18"/>
                    </w:rPr>
                    <w:t>0.1733</w:t>
                  </w:r>
                </w:p>
              </w:tc>
              <w:tc>
                <w:tcPr>
                  <w:tcW w:w="443" w:type="pct"/>
                  <w:vAlign w:val="center"/>
                </w:tcPr>
                <w:p w14:paraId="7115E841">
                  <w:pPr>
                    <w:pStyle w:val="2"/>
                    <w:ind w:firstLine="0"/>
                    <w:jc w:val="center"/>
                    <w:rPr>
                      <w:rFonts w:ascii="Times New Roman" w:hAnsi="Times New Roman"/>
                      <w:color w:val="auto"/>
                      <w:sz w:val="18"/>
                      <w:szCs w:val="18"/>
                    </w:rPr>
                  </w:pPr>
                  <w:r>
                    <w:rPr>
                      <w:rFonts w:ascii="Times New Roman" w:hAnsi="Times New Roman"/>
                      <w:color w:val="auto"/>
                      <w:sz w:val="18"/>
                      <w:szCs w:val="18"/>
                    </w:rPr>
                    <w:t>0.2474</w:t>
                  </w:r>
                </w:p>
              </w:tc>
              <w:tc>
                <w:tcPr>
                  <w:tcW w:w="443" w:type="pct"/>
                  <w:vAlign w:val="center"/>
                </w:tcPr>
                <w:p w14:paraId="451504BE">
                  <w:pPr>
                    <w:pStyle w:val="2"/>
                    <w:ind w:firstLine="0"/>
                    <w:jc w:val="center"/>
                    <w:rPr>
                      <w:rFonts w:ascii="Times New Roman" w:hAnsi="Times New Roman"/>
                      <w:color w:val="auto"/>
                      <w:sz w:val="18"/>
                      <w:szCs w:val="18"/>
                    </w:rPr>
                  </w:pPr>
                  <w:r>
                    <w:rPr>
                      <w:rFonts w:ascii="Times New Roman" w:hAnsi="Times New Roman"/>
                      <w:color w:val="auto"/>
                      <w:sz w:val="18"/>
                      <w:szCs w:val="18"/>
                    </w:rPr>
                    <w:t>0.0644</w:t>
                  </w:r>
                </w:p>
              </w:tc>
              <w:tc>
                <w:tcPr>
                  <w:tcW w:w="443" w:type="pct"/>
                  <w:vAlign w:val="center"/>
                </w:tcPr>
                <w:p w14:paraId="13D3ED0F">
                  <w:pPr>
                    <w:pStyle w:val="2"/>
                    <w:ind w:firstLine="0"/>
                    <w:jc w:val="center"/>
                    <w:rPr>
                      <w:rFonts w:ascii="Times New Roman" w:hAnsi="Times New Roman"/>
                      <w:color w:val="auto"/>
                      <w:sz w:val="18"/>
                      <w:szCs w:val="18"/>
                    </w:rPr>
                  </w:pPr>
                  <w:r>
                    <w:rPr>
                      <w:rFonts w:ascii="Times New Roman" w:hAnsi="Times New Roman"/>
                      <w:color w:val="auto"/>
                      <w:sz w:val="18"/>
                      <w:szCs w:val="18"/>
                    </w:rPr>
                    <w:t>0.0919</w:t>
                  </w:r>
                </w:p>
              </w:tc>
              <w:tc>
                <w:tcPr>
                  <w:tcW w:w="509" w:type="pct"/>
                  <w:vAlign w:val="center"/>
                </w:tcPr>
                <w:p w14:paraId="074C2819">
                  <w:pPr>
                    <w:pStyle w:val="2"/>
                    <w:ind w:firstLine="0"/>
                    <w:jc w:val="center"/>
                    <w:rPr>
                      <w:rFonts w:ascii="Times New Roman" w:hAnsi="Times New Roman"/>
                      <w:color w:val="auto"/>
                      <w:sz w:val="18"/>
                      <w:szCs w:val="18"/>
                    </w:rPr>
                  </w:pPr>
                  <w:r>
                    <w:rPr>
                      <w:rFonts w:ascii="Times New Roman" w:hAnsi="Times New Roman"/>
                      <w:color w:val="auto"/>
                      <w:sz w:val="18"/>
                      <w:szCs w:val="18"/>
                    </w:rPr>
                    <w:t>4.291</w:t>
                  </w:r>
                </w:p>
              </w:tc>
            </w:tr>
            <w:tr w14:paraId="06EF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 w:type="pct"/>
                  <w:vAlign w:val="center"/>
                </w:tcPr>
                <w:p w14:paraId="2F40FAF1">
                  <w:pPr>
                    <w:pStyle w:val="2"/>
                    <w:ind w:firstLine="0"/>
                    <w:jc w:val="center"/>
                    <w:rPr>
                      <w:rFonts w:ascii="Times New Roman" w:hAnsi="Times New Roman"/>
                      <w:color w:val="auto"/>
                      <w:sz w:val="18"/>
                      <w:szCs w:val="18"/>
                    </w:rPr>
                  </w:pPr>
                  <w:bookmarkStart w:id="213" w:name="OLE_LINK101"/>
                  <w:bookmarkStart w:id="214" w:name="OLE_LINK100"/>
                  <w:r>
                    <w:rPr>
                      <w:rFonts w:ascii="Times New Roman" w:hAnsi="Times New Roman"/>
                      <w:color w:val="auto"/>
                      <w:sz w:val="18"/>
                      <w:szCs w:val="18"/>
                    </w:rPr>
                    <w:t>过滤</w:t>
                  </w:r>
                  <w:bookmarkEnd w:id="213"/>
                  <w:bookmarkEnd w:id="214"/>
                  <w:r>
                    <w:rPr>
                      <w:rFonts w:ascii="Times New Roman" w:hAnsi="Times New Roman"/>
                      <w:color w:val="auto"/>
                      <w:sz w:val="18"/>
                      <w:szCs w:val="18"/>
                    </w:rPr>
                    <w:t>(G3)</w:t>
                  </w:r>
                </w:p>
              </w:tc>
              <w:tc>
                <w:tcPr>
                  <w:tcW w:w="353" w:type="pct"/>
                  <w:vAlign w:val="center"/>
                </w:tcPr>
                <w:p w14:paraId="7A88E0E3">
                  <w:pPr>
                    <w:pStyle w:val="2"/>
                    <w:ind w:firstLine="0"/>
                    <w:jc w:val="center"/>
                    <w:rPr>
                      <w:rFonts w:ascii="Times New Roman" w:hAnsi="Times New Roman"/>
                      <w:color w:val="auto"/>
                      <w:sz w:val="18"/>
                      <w:szCs w:val="18"/>
                    </w:rPr>
                  </w:pPr>
                  <w:r>
                    <w:rPr>
                      <w:rFonts w:ascii="Times New Roman" w:hAnsi="Times New Roman"/>
                      <w:color w:val="auto"/>
                      <w:sz w:val="18"/>
                      <w:szCs w:val="18"/>
                    </w:rPr>
                    <w:t>颗粒物</w:t>
                  </w:r>
                </w:p>
              </w:tc>
              <w:tc>
                <w:tcPr>
                  <w:tcW w:w="442" w:type="pct"/>
                  <w:vAlign w:val="center"/>
                </w:tcPr>
                <w:p w14:paraId="2D895795">
                  <w:pPr>
                    <w:pStyle w:val="2"/>
                    <w:ind w:firstLine="0"/>
                    <w:jc w:val="center"/>
                    <w:rPr>
                      <w:rFonts w:ascii="Times New Roman" w:hAnsi="Times New Roman"/>
                      <w:color w:val="auto"/>
                      <w:sz w:val="18"/>
                      <w:szCs w:val="18"/>
                    </w:rPr>
                  </w:pPr>
                  <w:r>
                    <w:rPr>
                      <w:rFonts w:ascii="Times New Roman" w:hAnsi="Times New Roman"/>
                      <w:color w:val="auto"/>
                      <w:sz w:val="18"/>
                      <w:szCs w:val="18"/>
                    </w:rPr>
                    <w:t>0.25</w:t>
                  </w:r>
                </w:p>
              </w:tc>
              <w:tc>
                <w:tcPr>
                  <w:tcW w:w="529" w:type="pct"/>
                  <w:vAlign w:val="center"/>
                </w:tcPr>
                <w:p w14:paraId="068095B5">
                  <w:pPr>
                    <w:pStyle w:val="2"/>
                    <w:ind w:firstLine="0"/>
                    <w:jc w:val="center"/>
                    <w:rPr>
                      <w:rFonts w:ascii="Times New Roman" w:hAnsi="Times New Roman"/>
                      <w:color w:val="auto"/>
                      <w:sz w:val="18"/>
                      <w:szCs w:val="18"/>
                    </w:rPr>
                  </w:pPr>
                  <w:r>
                    <w:rPr>
                      <w:rFonts w:ascii="Times New Roman" w:hAnsi="Times New Roman"/>
                      <w:color w:val="auto"/>
                      <w:kern w:val="0"/>
                      <w:sz w:val="18"/>
                      <w:szCs w:val="18"/>
                    </w:rPr>
                    <w:t>进料池与过滤池区域三面围蔽，集气罩收集+气旋塔湿法除尘</w:t>
                  </w:r>
                </w:p>
              </w:tc>
              <w:tc>
                <w:tcPr>
                  <w:tcW w:w="441" w:type="pct"/>
                  <w:vAlign w:val="center"/>
                </w:tcPr>
                <w:p w14:paraId="32938800">
                  <w:pPr>
                    <w:pStyle w:val="2"/>
                    <w:ind w:firstLine="0"/>
                    <w:jc w:val="center"/>
                    <w:rPr>
                      <w:rFonts w:ascii="Times New Roman" w:hAnsi="Times New Roman"/>
                      <w:color w:val="auto"/>
                      <w:sz w:val="18"/>
                      <w:szCs w:val="18"/>
                    </w:rPr>
                  </w:pPr>
                  <w:r>
                    <w:rPr>
                      <w:rFonts w:ascii="Times New Roman" w:hAnsi="Times New Roman"/>
                      <w:color w:val="auto"/>
                      <w:sz w:val="18"/>
                      <w:szCs w:val="18"/>
                    </w:rPr>
                    <w:t>65%</w:t>
                  </w:r>
                </w:p>
              </w:tc>
              <w:tc>
                <w:tcPr>
                  <w:tcW w:w="431" w:type="pct"/>
                  <w:vAlign w:val="center"/>
                </w:tcPr>
                <w:p w14:paraId="5A39EA6B">
                  <w:pPr>
                    <w:pStyle w:val="2"/>
                    <w:ind w:firstLine="0"/>
                    <w:jc w:val="center"/>
                    <w:rPr>
                      <w:rFonts w:ascii="Times New Roman" w:hAnsi="Times New Roman"/>
                      <w:color w:val="auto"/>
                      <w:sz w:val="18"/>
                      <w:szCs w:val="18"/>
                    </w:rPr>
                  </w:pPr>
                  <w:r>
                    <w:rPr>
                      <w:rFonts w:ascii="Times New Roman" w:hAnsi="Times New Roman"/>
                      <w:color w:val="auto"/>
                      <w:sz w:val="18"/>
                      <w:szCs w:val="18"/>
                    </w:rPr>
                    <w:t>80%</w:t>
                  </w:r>
                </w:p>
              </w:tc>
              <w:tc>
                <w:tcPr>
                  <w:tcW w:w="443" w:type="pct"/>
                  <w:vAlign w:val="center"/>
                </w:tcPr>
                <w:p w14:paraId="09120110">
                  <w:pPr>
                    <w:pStyle w:val="2"/>
                    <w:ind w:firstLine="0"/>
                    <w:jc w:val="center"/>
                    <w:rPr>
                      <w:rFonts w:ascii="Times New Roman" w:hAnsi="Times New Roman"/>
                      <w:color w:val="auto"/>
                      <w:sz w:val="18"/>
                      <w:szCs w:val="18"/>
                    </w:rPr>
                  </w:pPr>
                  <w:r>
                    <w:rPr>
                      <w:rFonts w:ascii="Times New Roman" w:hAnsi="Times New Roman"/>
                      <w:color w:val="auto"/>
                      <w:sz w:val="18"/>
                      <w:szCs w:val="18"/>
                    </w:rPr>
                    <w:t>0.0613</w:t>
                  </w:r>
                </w:p>
              </w:tc>
              <w:tc>
                <w:tcPr>
                  <w:tcW w:w="443" w:type="pct"/>
                  <w:vAlign w:val="center"/>
                </w:tcPr>
                <w:p w14:paraId="0523E9EC">
                  <w:pPr>
                    <w:pStyle w:val="2"/>
                    <w:ind w:firstLine="0"/>
                    <w:jc w:val="center"/>
                    <w:rPr>
                      <w:rFonts w:ascii="Times New Roman" w:hAnsi="Times New Roman"/>
                      <w:color w:val="auto"/>
                      <w:sz w:val="18"/>
                      <w:szCs w:val="18"/>
                    </w:rPr>
                  </w:pPr>
                  <w:r>
                    <w:rPr>
                      <w:rFonts w:ascii="Times New Roman" w:hAnsi="Times New Roman"/>
                      <w:color w:val="auto"/>
                      <w:sz w:val="18"/>
                      <w:szCs w:val="18"/>
                    </w:rPr>
                    <w:t>0.0875</w:t>
                  </w:r>
                </w:p>
              </w:tc>
              <w:tc>
                <w:tcPr>
                  <w:tcW w:w="443" w:type="pct"/>
                  <w:vAlign w:val="center"/>
                </w:tcPr>
                <w:p w14:paraId="10796AA5">
                  <w:pPr>
                    <w:pStyle w:val="2"/>
                    <w:ind w:firstLine="0"/>
                    <w:jc w:val="center"/>
                    <w:rPr>
                      <w:rFonts w:ascii="Times New Roman" w:hAnsi="Times New Roman"/>
                      <w:color w:val="auto"/>
                      <w:sz w:val="18"/>
                      <w:szCs w:val="18"/>
                    </w:rPr>
                  </w:pPr>
                  <w:r>
                    <w:rPr>
                      <w:rFonts w:ascii="Times New Roman" w:hAnsi="Times New Roman"/>
                      <w:color w:val="auto"/>
                      <w:sz w:val="18"/>
                      <w:szCs w:val="18"/>
                    </w:rPr>
                    <w:t>0.0228</w:t>
                  </w:r>
                </w:p>
              </w:tc>
              <w:tc>
                <w:tcPr>
                  <w:tcW w:w="443" w:type="pct"/>
                  <w:vAlign w:val="center"/>
                </w:tcPr>
                <w:p w14:paraId="4342EEF0">
                  <w:pPr>
                    <w:pStyle w:val="2"/>
                    <w:ind w:firstLine="0"/>
                    <w:jc w:val="center"/>
                    <w:rPr>
                      <w:rFonts w:ascii="Times New Roman" w:hAnsi="Times New Roman"/>
                      <w:color w:val="auto"/>
                      <w:sz w:val="18"/>
                      <w:szCs w:val="18"/>
                    </w:rPr>
                  </w:pPr>
                  <w:r>
                    <w:rPr>
                      <w:rFonts w:ascii="Times New Roman" w:hAnsi="Times New Roman"/>
                      <w:color w:val="auto"/>
                      <w:sz w:val="18"/>
                      <w:szCs w:val="18"/>
                    </w:rPr>
                    <w:t>0.0325</w:t>
                  </w:r>
                </w:p>
              </w:tc>
              <w:tc>
                <w:tcPr>
                  <w:tcW w:w="509" w:type="pct"/>
                  <w:vAlign w:val="center"/>
                </w:tcPr>
                <w:p w14:paraId="02D5F262">
                  <w:pPr>
                    <w:pStyle w:val="2"/>
                    <w:ind w:firstLine="0"/>
                    <w:jc w:val="center"/>
                    <w:rPr>
                      <w:rFonts w:ascii="Times New Roman" w:hAnsi="Times New Roman"/>
                      <w:color w:val="auto"/>
                      <w:sz w:val="18"/>
                      <w:szCs w:val="18"/>
                    </w:rPr>
                  </w:pPr>
                  <w:r>
                    <w:rPr>
                      <w:rFonts w:ascii="Times New Roman" w:hAnsi="Times New Roman"/>
                      <w:color w:val="auto"/>
                      <w:sz w:val="18"/>
                      <w:szCs w:val="18"/>
                    </w:rPr>
                    <w:t>1.518</w:t>
                  </w:r>
                </w:p>
              </w:tc>
            </w:tr>
            <w:tr w14:paraId="2A25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 w:type="pct"/>
                  <w:vAlign w:val="center"/>
                </w:tcPr>
                <w:p w14:paraId="0BE8BEB2">
                  <w:pPr>
                    <w:pStyle w:val="2"/>
                    <w:ind w:firstLine="0"/>
                    <w:jc w:val="center"/>
                    <w:rPr>
                      <w:rFonts w:ascii="Times New Roman" w:hAnsi="Times New Roman"/>
                      <w:color w:val="auto"/>
                      <w:sz w:val="18"/>
                      <w:szCs w:val="18"/>
                    </w:rPr>
                  </w:pPr>
                  <w:r>
                    <w:rPr>
                      <w:rFonts w:ascii="Times New Roman" w:hAnsi="Times New Roman"/>
                      <w:color w:val="auto"/>
                      <w:sz w:val="18"/>
                      <w:szCs w:val="18"/>
                    </w:rPr>
                    <w:t>车辆运输(G4)</w:t>
                  </w:r>
                </w:p>
              </w:tc>
              <w:tc>
                <w:tcPr>
                  <w:tcW w:w="353" w:type="pct"/>
                  <w:vAlign w:val="center"/>
                </w:tcPr>
                <w:p w14:paraId="641CF7A9">
                  <w:pPr>
                    <w:pStyle w:val="2"/>
                    <w:ind w:firstLine="0"/>
                    <w:jc w:val="center"/>
                    <w:rPr>
                      <w:rFonts w:ascii="Times New Roman" w:hAnsi="Times New Roman"/>
                      <w:color w:val="auto"/>
                      <w:sz w:val="18"/>
                      <w:szCs w:val="18"/>
                    </w:rPr>
                  </w:pPr>
                  <w:r>
                    <w:rPr>
                      <w:rFonts w:ascii="Times New Roman" w:hAnsi="Times New Roman"/>
                      <w:color w:val="auto"/>
                      <w:sz w:val="18"/>
                      <w:szCs w:val="18"/>
                    </w:rPr>
                    <w:t>颗粒物</w:t>
                  </w:r>
                </w:p>
              </w:tc>
              <w:tc>
                <w:tcPr>
                  <w:tcW w:w="442" w:type="pct"/>
                  <w:vAlign w:val="center"/>
                </w:tcPr>
                <w:p w14:paraId="14958EDB">
                  <w:pPr>
                    <w:pStyle w:val="2"/>
                    <w:ind w:firstLine="0"/>
                    <w:jc w:val="center"/>
                    <w:rPr>
                      <w:rFonts w:ascii="Times New Roman" w:hAnsi="Times New Roman"/>
                      <w:color w:val="auto"/>
                      <w:sz w:val="18"/>
                      <w:szCs w:val="18"/>
                    </w:rPr>
                  </w:pPr>
                  <w:r>
                    <w:rPr>
                      <w:rFonts w:ascii="Times New Roman" w:hAnsi="Times New Roman"/>
                      <w:color w:val="auto"/>
                      <w:sz w:val="18"/>
                      <w:szCs w:val="18"/>
                    </w:rPr>
                    <w:t>0.0138</w:t>
                  </w:r>
                </w:p>
              </w:tc>
              <w:tc>
                <w:tcPr>
                  <w:tcW w:w="529" w:type="pct"/>
                  <w:vAlign w:val="center"/>
                </w:tcPr>
                <w:p w14:paraId="59CDAF09">
                  <w:pPr>
                    <w:pStyle w:val="2"/>
                    <w:ind w:firstLine="0"/>
                    <w:jc w:val="center"/>
                    <w:rPr>
                      <w:rFonts w:ascii="Times New Roman" w:hAnsi="Times New Roman"/>
                      <w:color w:val="auto"/>
                      <w:sz w:val="18"/>
                      <w:szCs w:val="18"/>
                    </w:rPr>
                  </w:pPr>
                  <w:bookmarkStart w:id="215" w:name="OLE_LINK14"/>
                  <w:r>
                    <w:rPr>
                      <w:rFonts w:ascii="Times New Roman" w:hAnsi="Times New Roman"/>
                      <w:color w:val="auto"/>
                      <w:sz w:val="18"/>
                      <w:szCs w:val="18"/>
                    </w:rPr>
                    <w:t>洒水保持路面清洁</w:t>
                  </w:r>
                  <w:bookmarkEnd w:id="215"/>
                  <w:r>
                    <w:rPr>
                      <w:rFonts w:ascii="Times New Roman" w:hAnsi="Times New Roman"/>
                      <w:color w:val="auto"/>
                      <w:sz w:val="18"/>
                      <w:szCs w:val="18"/>
                    </w:rPr>
                    <w:t>，限制车速</w:t>
                  </w:r>
                </w:p>
              </w:tc>
              <w:tc>
                <w:tcPr>
                  <w:tcW w:w="441" w:type="pct"/>
                  <w:vAlign w:val="center"/>
                </w:tcPr>
                <w:p w14:paraId="4078BF13">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31" w:type="pct"/>
                  <w:vAlign w:val="center"/>
                </w:tcPr>
                <w:p w14:paraId="72696F09">
                  <w:pPr>
                    <w:pStyle w:val="2"/>
                    <w:ind w:firstLine="0"/>
                    <w:jc w:val="center"/>
                    <w:rPr>
                      <w:rFonts w:ascii="Times New Roman" w:hAnsi="Times New Roman"/>
                      <w:color w:val="auto"/>
                      <w:sz w:val="18"/>
                      <w:szCs w:val="18"/>
                    </w:rPr>
                  </w:pPr>
                  <w:r>
                    <w:rPr>
                      <w:rFonts w:ascii="Times New Roman" w:hAnsi="Times New Roman"/>
                      <w:color w:val="auto"/>
                      <w:sz w:val="18"/>
                      <w:szCs w:val="18"/>
                    </w:rPr>
                    <w:t>洒水及路面清扫90%</w:t>
                  </w:r>
                </w:p>
              </w:tc>
              <w:tc>
                <w:tcPr>
                  <w:tcW w:w="443" w:type="pct"/>
                  <w:vAlign w:val="center"/>
                </w:tcPr>
                <w:p w14:paraId="0E2EFE99">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43" w:type="pct"/>
                  <w:vAlign w:val="center"/>
                </w:tcPr>
                <w:p w14:paraId="3A019841">
                  <w:pPr>
                    <w:pStyle w:val="2"/>
                    <w:ind w:firstLine="0"/>
                    <w:jc w:val="center"/>
                    <w:rPr>
                      <w:rFonts w:ascii="Times New Roman" w:hAnsi="Times New Roman"/>
                      <w:color w:val="auto"/>
                      <w:sz w:val="18"/>
                      <w:szCs w:val="18"/>
                    </w:rPr>
                  </w:pPr>
                  <w:r>
                    <w:rPr>
                      <w:rFonts w:ascii="Times New Roman" w:hAnsi="Times New Roman"/>
                      <w:bCs/>
                      <w:color w:val="auto"/>
                      <w:sz w:val="18"/>
                      <w:szCs w:val="18"/>
                    </w:rPr>
                    <w:t>0.0014</w:t>
                  </w:r>
                </w:p>
              </w:tc>
              <w:tc>
                <w:tcPr>
                  <w:tcW w:w="443" w:type="pct"/>
                  <w:vAlign w:val="center"/>
                </w:tcPr>
                <w:p w14:paraId="01CBF9AC">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443" w:type="pct"/>
                  <w:vAlign w:val="center"/>
                </w:tcPr>
                <w:p w14:paraId="1A464E1D">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c>
                <w:tcPr>
                  <w:tcW w:w="509" w:type="pct"/>
                  <w:vAlign w:val="center"/>
                </w:tcPr>
                <w:p w14:paraId="1AA0D9D8">
                  <w:pPr>
                    <w:pStyle w:val="2"/>
                    <w:ind w:firstLine="0"/>
                    <w:jc w:val="center"/>
                    <w:rPr>
                      <w:rFonts w:ascii="Times New Roman" w:hAnsi="Times New Roman"/>
                      <w:color w:val="auto"/>
                      <w:sz w:val="18"/>
                      <w:szCs w:val="18"/>
                    </w:rPr>
                  </w:pPr>
                  <w:r>
                    <w:rPr>
                      <w:rFonts w:ascii="Times New Roman" w:hAnsi="Times New Roman"/>
                      <w:color w:val="auto"/>
                      <w:sz w:val="18"/>
                      <w:szCs w:val="18"/>
                    </w:rPr>
                    <w:t>/</w:t>
                  </w:r>
                </w:p>
              </w:tc>
            </w:tr>
          </w:tbl>
          <w:p w14:paraId="27DB2699">
            <w:pPr>
              <w:spacing w:line="360" w:lineRule="auto"/>
              <w:jc w:val="center"/>
              <w:rPr>
                <w:rFonts w:ascii="Times New Roman" w:hAnsi="Times New Roman"/>
                <w:sz w:val="24"/>
                <w:szCs w:val="24"/>
              </w:rPr>
            </w:pPr>
            <w:r>
              <w:rPr>
                <w:rFonts w:ascii="Times New Roman" w:hAnsi="Times New Roman"/>
                <w:b/>
                <w:sz w:val="24"/>
                <w:szCs w:val="24"/>
              </w:rPr>
              <w:t>表4-4  大气污染物有组织排放量核算表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2214"/>
              <w:gridCol w:w="1066"/>
              <w:gridCol w:w="1402"/>
              <w:gridCol w:w="1250"/>
              <w:gridCol w:w="1375"/>
            </w:tblGrid>
            <w:tr w14:paraId="0AE6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29" w:type="pct"/>
                  <w:vAlign w:val="center"/>
                </w:tcPr>
                <w:p w14:paraId="3F0E0EDB">
                  <w:pPr>
                    <w:adjustRightInd w:val="0"/>
                    <w:snapToGrid w:val="0"/>
                    <w:jc w:val="center"/>
                    <w:rPr>
                      <w:rFonts w:ascii="Times New Roman" w:hAnsi="Times New Roman"/>
                    </w:rPr>
                  </w:pPr>
                  <w:r>
                    <w:rPr>
                      <w:rFonts w:ascii="Times New Roman" w:hAnsi="Times New Roman"/>
                    </w:rPr>
                    <w:t>序号</w:t>
                  </w:r>
                </w:p>
              </w:tc>
              <w:tc>
                <w:tcPr>
                  <w:tcW w:w="1385" w:type="pct"/>
                  <w:vAlign w:val="center"/>
                </w:tcPr>
                <w:p w14:paraId="77F9DC01">
                  <w:pPr>
                    <w:adjustRightInd w:val="0"/>
                    <w:snapToGrid w:val="0"/>
                    <w:jc w:val="center"/>
                    <w:rPr>
                      <w:rFonts w:ascii="Times New Roman" w:hAnsi="Times New Roman"/>
                    </w:rPr>
                  </w:pPr>
                  <w:r>
                    <w:rPr>
                      <w:rFonts w:ascii="Times New Roman" w:hAnsi="Times New Roman"/>
                    </w:rPr>
                    <w:t>排放口编号</w:t>
                  </w:r>
                </w:p>
              </w:tc>
              <w:tc>
                <w:tcPr>
                  <w:tcW w:w="667" w:type="pct"/>
                  <w:vAlign w:val="center"/>
                </w:tcPr>
                <w:p w14:paraId="54A34E4E">
                  <w:pPr>
                    <w:adjustRightInd w:val="0"/>
                    <w:snapToGrid w:val="0"/>
                    <w:jc w:val="center"/>
                    <w:rPr>
                      <w:rFonts w:ascii="Times New Roman" w:hAnsi="Times New Roman"/>
                    </w:rPr>
                  </w:pPr>
                  <w:r>
                    <w:rPr>
                      <w:rFonts w:ascii="Times New Roman" w:hAnsi="Times New Roman"/>
                    </w:rPr>
                    <w:t>污染物</w:t>
                  </w:r>
                </w:p>
              </w:tc>
              <w:tc>
                <w:tcPr>
                  <w:tcW w:w="877" w:type="pct"/>
                  <w:vAlign w:val="center"/>
                </w:tcPr>
                <w:p w14:paraId="03E258D9">
                  <w:pPr>
                    <w:adjustRightInd w:val="0"/>
                    <w:snapToGrid w:val="0"/>
                    <w:jc w:val="center"/>
                    <w:rPr>
                      <w:rFonts w:ascii="Times New Roman" w:hAnsi="Times New Roman"/>
                    </w:rPr>
                  </w:pPr>
                  <w:r>
                    <w:rPr>
                      <w:rFonts w:ascii="Times New Roman" w:hAnsi="Times New Roman"/>
                    </w:rPr>
                    <w:t>核算排放浓度（mg/m³）</w:t>
                  </w:r>
                </w:p>
              </w:tc>
              <w:tc>
                <w:tcPr>
                  <w:tcW w:w="782" w:type="pct"/>
                  <w:vAlign w:val="center"/>
                </w:tcPr>
                <w:p w14:paraId="51919B9B">
                  <w:pPr>
                    <w:adjustRightInd w:val="0"/>
                    <w:snapToGrid w:val="0"/>
                    <w:jc w:val="center"/>
                    <w:rPr>
                      <w:rFonts w:ascii="Times New Roman" w:hAnsi="Times New Roman"/>
                    </w:rPr>
                  </w:pPr>
                  <w:r>
                    <w:rPr>
                      <w:rFonts w:ascii="Times New Roman" w:hAnsi="Times New Roman"/>
                    </w:rPr>
                    <w:t>核算排放速率（kg/h）</w:t>
                  </w:r>
                </w:p>
              </w:tc>
              <w:tc>
                <w:tcPr>
                  <w:tcW w:w="860" w:type="pct"/>
                  <w:vAlign w:val="center"/>
                </w:tcPr>
                <w:p w14:paraId="37F04881">
                  <w:pPr>
                    <w:adjustRightInd w:val="0"/>
                    <w:snapToGrid w:val="0"/>
                    <w:jc w:val="center"/>
                    <w:rPr>
                      <w:rFonts w:ascii="Times New Roman" w:hAnsi="Times New Roman"/>
                    </w:rPr>
                  </w:pPr>
                  <w:r>
                    <w:rPr>
                      <w:rFonts w:ascii="Times New Roman" w:hAnsi="Times New Roman"/>
                    </w:rPr>
                    <w:t>核算年排放量（t/a）</w:t>
                  </w:r>
                </w:p>
              </w:tc>
            </w:tr>
            <w:tr w14:paraId="65ED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00" w:type="pct"/>
                  <w:gridSpan w:val="6"/>
                  <w:vAlign w:val="center"/>
                </w:tcPr>
                <w:p w14:paraId="265DFBB0">
                  <w:pPr>
                    <w:adjustRightInd w:val="0"/>
                    <w:snapToGrid w:val="0"/>
                    <w:jc w:val="center"/>
                    <w:rPr>
                      <w:rFonts w:ascii="Times New Roman" w:hAnsi="Times New Roman"/>
                    </w:rPr>
                  </w:pPr>
                  <w:r>
                    <w:rPr>
                      <w:rFonts w:ascii="Times New Roman" w:hAnsi="Times New Roman"/>
                    </w:rPr>
                    <w:t>主要排放口</w:t>
                  </w:r>
                </w:p>
              </w:tc>
            </w:tr>
            <w:tr w14:paraId="0CD4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29" w:type="pct"/>
                  <w:vAlign w:val="center"/>
                </w:tcPr>
                <w:p w14:paraId="09F01E35">
                  <w:pPr>
                    <w:adjustRightInd w:val="0"/>
                    <w:snapToGrid w:val="0"/>
                    <w:jc w:val="center"/>
                    <w:rPr>
                      <w:rFonts w:ascii="Times New Roman" w:hAnsi="Times New Roman"/>
                    </w:rPr>
                  </w:pPr>
                  <w:r>
                    <w:rPr>
                      <w:rFonts w:ascii="Times New Roman" w:hAnsi="Times New Roman"/>
                    </w:rPr>
                    <w:t>1</w:t>
                  </w:r>
                </w:p>
              </w:tc>
              <w:tc>
                <w:tcPr>
                  <w:tcW w:w="1385" w:type="pct"/>
                  <w:vAlign w:val="center"/>
                </w:tcPr>
                <w:p w14:paraId="64E7ECF6">
                  <w:pPr>
                    <w:adjustRightInd w:val="0"/>
                    <w:snapToGrid w:val="0"/>
                    <w:jc w:val="center"/>
                    <w:rPr>
                      <w:rFonts w:ascii="Times New Roman" w:hAnsi="Times New Roman"/>
                    </w:rPr>
                  </w:pPr>
                  <w:r>
                    <w:rPr>
                      <w:rFonts w:ascii="Times New Roman" w:hAnsi="Times New Roman"/>
                    </w:rPr>
                    <w:t>/</w:t>
                  </w:r>
                </w:p>
              </w:tc>
              <w:tc>
                <w:tcPr>
                  <w:tcW w:w="667" w:type="pct"/>
                  <w:vAlign w:val="center"/>
                </w:tcPr>
                <w:p w14:paraId="4F7F6F8F">
                  <w:pPr>
                    <w:adjustRightInd w:val="0"/>
                    <w:snapToGrid w:val="0"/>
                    <w:jc w:val="center"/>
                    <w:rPr>
                      <w:rFonts w:ascii="Times New Roman" w:hAnsi="Times New Roman"/>
                    </w:rPr>
                  </w:pPr>
                  <w:r>
                    <w:rPr>
                      <w:rFonts w:ascii="Times New Roman" w:hAnsi="Times New Roman"/>
                    </w:rPr>
                    <w:t>/</w:t>
                  </w:r>
                </w:p>
              </w:tc>
              <w:tc>
                <w:tcPr>
                  <w:tcW w:w="877" w:type="pct"/>
                  <w:vAlign w:val="center"/>
                </w:tcPr>
                <w:p w14:paraId="113720E9">
                  <w:pPr>
                    <w:adjustRightInd w:val="0"/>
                    <w:snapToGrid w:val="0"/>
                    <w:jc w:val="center"/>
                    <w:rPr>
                      <w:rFonts w:ascii="Times New Roman" w:hAnsi="Times New Roman"/>
                    </w:rPr>
                  </w:pPr>
                  <w:r>
                    <w:rPr>
                      <w:rFonts w:ascii="Times New Roman" w:hAnsi="Times New Roman"/>
                    </w:rPr>
                    <w:t>/</w:t>
                  </w:r>
                </w:p>
              </w:tc>
              <w:tc>
                <w:tcPr>
                  <w:tcW w:w="782" w:type="pct"/>
                  <w:vAlign w:val="center"/>
                </w:tcPr>
                <w:p w14:paraId="054789F6">
                  <w:pPr>
                    <w:adjustRightInd w:val="0"/>
                    <w:snapToGrid w:val="0"/>
                    <w:jc w:val="center"/>
                    <w:rPr>
                      <w:rFonts w:ascii="Times New Roman" w:hAnsi="Times New Roman"/>
                    </w:rPr>
                  </w:pPr>
                  <w:r>
                    <w:rPr>
                      <w:rFonts w:ascii="Times New Roman" w:hAnsi="Times New Roman"/>
                    </w:rPr>
                    <w:t>/</w:t>
                  </w:r>
                </w:p>
              </w:tc>
              <w:tc>
                <w:tcPr>
                  <w:tcW w:w="860" w:type="pct"/>
                  <w:vAlign w:val="center"/>
                </w:tcPr>
                <w:p w14:paraId="6F00CBC3">
                  <w:pPr>
                    <w:adjustRightInd w:val="0"/>
                    <w:snapToGrid w:val="0"/>
                    <w:jc w:val="center"/>
                    <w:rPr>
                      <w:rFonts w:ascii="Times New Roman" w:hAnsi="Times New Roman"/>
                    </w:rPr>
                  </w:pPr>
                  <w:r>
                    <w:rPr>
                      <w:rFonts w:ascii="Times New Roman" w:hAnsi="Times New Roman"/>
                    </w:rPr>
                    <w:t>/</w:t>
                  </w:r>
                </w:p>
              </w:tc>
            </w:tr>
            <w:tr w14:paraId="5DDC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14" w:type="pct"/>
                  <w:gridSpan w:val="2"/>
                  <w:vAlign w:val="center"/>
                </w:tcPr>
                <w:p w14:paraId="6252F478">
                  <w:pPr>
                    <w:adjustRightInd w:val="0"/>
                    <w:snapToGrid w:val="0"/>
                    <w:jc w:val="center"/>
                    <w:rPr>
                      <w:rFonts w:ascii="Times New Roman" w:hAnsi="Times New Roman"/>
                    </w:rPr>
                  </w:pPr>
                  <w:r>
                    <w:rPr>
                      <w:rFonts w:ascii="Times New Roman" w:hAnsi="Times New Roman"/>
                    </w:rPr>
                    <w:t>主要排放口合计</w:t>
                  </w:r>
                </w:p>
              </w:tc>
              <w:tc>
                <w:tcPr>
                  <w:tcW w:w="667" w:type="pct"/>
                  <w:vAlign w:val="center"/>
                </w:tcPr>
                <w:p w14:paraId="6997CE1D">
                  <w:pPr>
                    <w:adjustRightInd w:val="0"/>
                    <w:snapToGrid w:val="0"/>
                    <w:jc w:val="center"/>
                    <w:rPr>
                      <w:rFonts w:ascii="Times New Roman" w:hAnsi="Times New Roman"/>
                    </w:rPr>
                  </w:pPr>
                  <w:r>
                    <w:rPr>
                      <w:rFonts w:ascii="Times New Roman" w:hAnsi="Times New Roman"/>
                    </w:rPr>
                    <w:t>/</w:t>
                  </w:r>
                </w:p>
              </w:tc>
              <w:tc>
                <w:tcPr>
                  <w:tcW w:w="877" w:type="pct"/>
                  <w:vAlign w:val="center"/>
                </w:tcPr>
                <w:p w14:paraId="32E2C2E7">
                  <w:pPr>
                    <w:adjustRightInd w:val="0"/>
                    <w:snapToGrid w:val="0"/>
                    <w:jc w:val="center"/>
                    <w:rPr>
                      <w:rFonts w:ascii="Times New Roman" w:hAnsi="Times New Roman"/>
                    </w:rPr>
                  </w:pPr>
                  <w:r>
                    <w:rPr>
                      <w:rFonts w:ascii="Times New Roman" w:hAnsi="Times New Roman"/>
                    </w:rPr>
                    <w:t>/</w:t>
                  </w:r>
                </w:p>
              </w:tc>
              <w:tc>
                <w:tcPr>
                  <w:tcW w:w="782" w:type="pct"/>
                  <w:vAlign w:val="center"/>
                </w:tcPr>
                <w:p w14:paraId="1161168E">
                  <w:pPr>
                    <w:adjustRightInd w:val="0"/>
                    <w:snapToGrid w:val="0"/>
                    <w:jc w:val="center"/>
                    <w:rPr>
                      <w:rFonts w:ascii="Times New Roman" w:hAnsi="Times New Roman"/>
                    </w:rPr>
                  </w:pPr>
                  <w:r>
                    <w:rPr>
                      <w:rFonts w:ascii="Times New Roman" w:hAnsi="Times New Roman"/>
                    </w:rPr>
                    <w:t>/</w:t>
                  </w:r>
                </w:p>
              </w:tc>
              <w:tc>
                <w:tcPr>
                  <w:tcW w:w="860" w:type="pct"/>
                  <w:vAlign w:val="center"/>
                </w:tcPr>
                <w:p w14:paraId="099AE632">
                  <w:pPr>
                    <w:adjustRightInd w:val="0"/>
                    <w:snapToGrid w:val="0"/>
                    <w:jc w:val="center"/>
                    <w:rPr>
                      <w:rFonts w:ascii="Times New Roman" w:hAnsi="Times New Roman"/>
                    </w:rPr>
                  </w:pPr>
                  <w:r>
                    <w:rPr>
                      <w:rFonts w:ascii="Times New Roman" w:hAnsi="Times New Roman"/>
                    </w:rPr>
                    <w:t>/</w:t>
                  </w:r>
                </w:p>
              </w:tc>
            </w:tr>
            <w:tr w14:paraId="6957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vAlign w:val="center"/>
                </w:tcPr>
                <w:p w14:paraId="7FA90C50">
                  <w:pPr>
                    <w:adjustRightInd w:val="0"/>
                    <w:snapToGrid w:val="0"/>
                    <w:jc w:val="center"/>
                    <w:rPr>
                      <w:rFonts w:ascii="Times New Roman" w:hAnsi="Times New Roman"/>
                    </w:rPr>
                  </w:pPr>
                  <w:r>
                    <w:rPr>
                      <w:rFonts w:ascii="Times New Roman" w:hAnsi="Times New Roman"/>
                    </w:rPr>
                    <w:t>一般排放口</w:t>
                  </w:r>
                </w:p>
              </w:tc>
            </w:tr>
            <w:tr w14:paraId="59FB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pct"/>
                  <w:vAlign w:val="center"/>
                </w:tcPr>
                <w:p w14:paraId="376F0838">
                  <w:pPr>
                    <w:adjustRightInd w:val="0"/>
                    <w:snapToGrid w:val="0"/>
                    <w:jc w:val="center"/>
                    <w:rPr>
                      <w:rFonts w:ascii="Times New Roman" w:hAnsi="Times New Roman"/>
                    </w:rPr>
                  </w:pPr>
                  <w:r>
                    <w:rPr>
                      <w:rFonts w:ascii="Times New Roman" w:hAnsi="Times New Roman"/>
                    </w:rPr>
                    <w:t>1</w:t>
                  </w:r>
                </w:p>
              </w:tc>
              <w:tc>
                <w:tcPr>
                  <w:tcW w:w="1385" w:type="pct"/>
                  <w:vAlign w:val="center"/>
                </w:tcPr>
                <w:p w14:paraId="7B574E21">
                  <w:pPr>
                    <w:adjustRightInd w:val="0"/>
                    <w:snapToGrid w:val="0"/>
                    <w:jc w:val="center"/>
                    <w:rPr>
                      <w:rFonts w:ascii="Times New Roman" w:hAnsi="Times New Roman"/>
                    </w:rPr>
                  </w:pPr>
                  <w:r>
                    <w:rPr>
                      <w:rFonts w:ascii="Times New Roman" w:hAnsi="Times New Roman"/>
                    </w:rPr>
                    <w:t>DA001排气筒</w:t>
                  </w:r>
                </w:p>
              </w:tc>
              <w:tc>
                <w:tcPr>
                  <w:tcW w:w="667" w:type="pct"/>
                  <w:vAlign w:val="center"/>
                </w:tcPr>
                <w:p w14:paraId="51AE0397">
                  <w:pPr>
                    <w:adjustRightInd w:val="0"/>
                    <w:snapToGrid w:val="0"/>
                    <w:jc w:val="center"/>
                    <w:rPr>
                      <w:rFonts w:ascii="Times New Roman" w:hAnsi="Times New Roman"/>
                    </w:rPr>
                  </w:pPr>
                  <w:r>
                    <w:rPr>
                      <w:rFonts w:ascii="Times New Roman" w:hAnsi="Times New Roman"/>
                    </w:rPr>
                    <w:t>颗粒物</w:t>
                  </w:r>
                </w:p>
              </w:tc>
              <w:tc>
                <w:tcPr>
                  <w:tcW w:w="877" w:type="pct"/>
                  <w:vAlign w:val="center"/>
                </w:tcPr>
                <w:p w14:paraId="6F0D33BC">
                  <w:pPr>
                    <w:adjustRightInd w:val="0"/>
                    <w:snapToGrid w:val="0"/>
                    <w:jc w:val="center"/>
                    <w:rPr>
                      <w:rFonts w:ascii="Times New Roman" w:hAnsi="Times New Roman"/>
                    </w:rPr>
                  </w:pPr>
                  <w:r>
                    <w:rPr>
                      <w:rFonts w:ascii="Times New Roman" w:hAnsi="Times New Roman"/>
                    </w:rPr>
                    <w:t>5.809</w:t>
                  </w:r>
                </w:p>
              </w:tc>
              <w:tc>
                <w:tcPr>
                  <w:tcW w:w="782" w:type="pct"/>
                  <w:vAlign w:val="center"/>
                </w:tcPr>
                <w:p w14:paraId="0090A176">
                  <w:pPr>
                    <w:adjustRightInd w:val="0"/>
                    <w:snapToGrid w:val="0"/>
                    <w:jc w:val="center"/>
                    <w:rPr>
                      <w:rFonts w:ascii="Times New Roman" w:hAnsi="Times New Roman"/>
                    </w:rPr>
                  </w:pPr>
                  <w:r>
                    <w:rPr>
                      <w:rFonts w:ascii="Times New Roman" w:hAnsi="Times New Roman"/>
                    </w:rPr>
                    <w:t>0.0870</w:t>
                  </w:r>
                </w:p>
              </w:tc>
              <w:tc>
                <w:tcPr>
                  <w:tcW w:w="860" w:type="pct"/>
                  <w:vAlign w:val="center"/>
                </w:tcPr>
                <w:p w14:paraId="52C784AE">
                  <w:pPr>
                    <w:adjustRightInd w:val="0"/>
                    <w:snapToGrid w:val="0"/>
                    <w:jc w:val="center"/>
                    <w:rPr>
                      <w:rFonts w:ascii="Times New Roman" w:hAnsi="Times New Roman"/>
                    </w:rPr>
                  </w:pPr>
                  <w:r>
                    <w:rPr>
                      <w:rFonts w:ascii="Times New Roman" w:hAnsi="Times New Roman"/>
                    </w:rPr>
                    <w:t>0.1243</w:t>
                  </w:r>
                </w:p>
              </w:tc>
            </w:tr>
            <w:tr w14:paraId="092B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4" w:type="pct"/>
                  <w:gridSpan w:val="2"/>
                  <w:vAlign w:val="center"/>
                </w:tcPr>
                <w:p w14:paraId="7FFF474E">
                  <w:pPr>
                    <w:adjustRightInd w:val="0"/>
                    <w:snapToGrid w:val="0"/>
                    <w:jc w:val="center"/>
                    <w:rPr>
                      <w:rFonts w:ascii="Times New Roman" w:hAnsi="Times New Roman"/>
                    </w:rPr>
                  </w:pPr>
                  <w:r>
                    <w:rPr>
                      <w:rFonts w:ascii="Times New Roman" w:hAnsi="Times New Roman"/>
                    </w:rPr>
                    <w:t>一般排放口合计</w:t>
                  </w:r>
                </w:p>
              </w:tc>
              <w:tc>
                <w:tcPr>
                  <w:tcW w:w="2326" w:type="pct"/>
                  <w:gridSpan w:val="3"/>
                  <w:vAlign w:val="center"/>
                </w:tcPr>
                <w:p w14:paraId="487F98C9">
                  <w:pPr>
                    <w:adjustRightInd w:val="0"/>
                    <w:snapToGrid w:val="0"/>
                    <w:jc w:val="center"/>
                    <w:rPr>
                      <w:rFonts w:ascii="Times New Roman" w:hAnsi="Times New Roman"/>
                    </w:rPr>
                  </w:pPr>
                  <w:r>
                    <w:rPr>
                      <w:rFonts w:ascii="Times New Roman" w:hAnsi="Times New Roman"/>
                    </w:rPr>
                    <w:t>颗粒物</w:t>
                  </w:r>
                </w:p>
              </w:tc>
              <w:tc>
                <w:tcPr>
                  <w:tcW w:w="860" w:type="pct"/>
                  <w:vAlign w:val="center"/>
                </w:tcPr>
                <w:p w14:paraId="16C2068E">
                  <w:pPr>
                    <w:adjustRightInd w:val="0"/>
                    <w:snapToGrid w:val="0"/>
                    <w:jc w:val="center"/>
                    <w:rPr>
                      <w:rFonts w:ascii="Times New Roman" w:hAnsi="Times New Roman"/>
                    </w:rPr>
                  </w:pPr>
                  <w:r>
                    <w:rPr>
                      <w:rFonts w:ascii="Times New Roman" w:hAnsi="Times New Roman"/>
                    </w:rPr>
                    <w:t>0.1243</w:t>
                  </w:r>
                </w:p>
              </w:tc>
            </w:tr>
            <w:tr w14:paraId="4F85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vAlign w:val="center"/>
                </w:tcPr>
                <w:p w14:paraId="7E7576A3">
                  <w:pPr>
                    <w:adjustRightInd w:val="0"/>
                    <w:snapToGrid w:val="0"/>
                    <w:jc w:val="center"/>
                    <w:rPr>
                      <w:rFonts w:ascii="Times New Roman" w:hAnsi="Times New Roman"/>
                    </w:rPr>
                  </w:pPr>
                  <w:r>
                    <w:rPr>
                      <w:rFonts w:ascii="Times New Roman" w:hAnsi="Times New Roman"/>
                    </w:rPr>
                    <w:t>有组织排放总计</w:t>
                  </w:r>
                </w:p>
              </w:tc>
            </w:tr>
            <w:tr w14:paraId="618B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4" w:type="pct"/>
                  <w:gridSpan w:val="2"/>
                  <w:vAlign w:val="center"/>
                </w:tcPr>
                <w:p w14:paraId="5BDA3740">
                  <w:pPr>
                    <w:adjustRightInd w:val="0"/>
                    <w:snapToGrid w:val="0"/>
                    <w:jc w:val="center"/>
                    <w:rPr>
                      <w:rFonts w:ascii="Times New Roman" w:hAnsi="Times New Roman"/>
                    </w:rPr>
                  </w:pPr>
                  <w:r>
                    <w:rPr>
                      <w:rFonts w:ascii="Times New Roman" w:hAnsi="Times New Roman"/>
                    </w:rPr>
                    <w:t>有组织排放总计</w:t>
                  </w:r>
                </w:p>
              </w:tc>
              <w:tc>
                <w:tcPr>
                  <w:tcW w:w="2326" w:type="pct"/>
                  <w:gridSpan w:val="3"/>
                  <w:vAlign w:val="center"/>
                </w:tcPr>
                <w:p w14:paraId="5E0D27A4">
                  <w:pPr>
                    <w:adjustRightInd w:val="0"/>
                    <w:snapToGrid w:val="0"/>
                    <w:jc w:val="center"/>
                    <w:rPr>
                      <w:rFonts w:ascii="Times New Roman" w:hAnsi="Times New Roman"/>
                    </w:rPr>
                  </w:pPr>
                  <w:r>
                    <w:rPr>
                      <w:rFonts w:ascii="Times New Roman" w:hAnsi="Times New Roman"/>
                    </w:rPr>
                    <w:t>颗粒物</w:t>
                  </w:r>
                </w:p>
              </w:tc>
              <w:tc>
                <w:tcPr>
                  <w:tcW w:w="860" w:type="pct"/>
                  <w:vAlign w:val="center"/>
                </w:tcPr>
                <w:p w14:paraId="703065D9">
                  <w:pPr>
                    <w:adjustRightInd w:val="0"/>
                    <w:snapToGrid w:val="0"/>
                    <w:jc w:val="center"/>
                    <w:rPr>
                      <w:rFonts w:ascii="Times New Roman" w:hAnsi="Times New Roman"/>
                    </w:rPr>
                  </w:pPr>
                  <w:r>
                    <w:rPr>
                      <w:rFonts w:ascii="Times New Roman" w:hAnsi="Times New Roman"/>
                    </w:rPr>
                    <w:t>0.1243</w:t>
                  </w:r>
                </w:p>
              </w:tc>
            </w:tr>
          </w:tbl>
          <w:p w14:paraId="7FDC7E2B">
            <w:pPr>
              <w:spacing w:line="360" w:lineRule="auto"/>
              <w:ind w:firstLine="480"/>
              <w:jc w:val="center"/>
              <w:rPr>
                <w:rFonts w:ascii="Times New Roman" w:hAnsi="Times New Roman"/>
                <w:sz w:val="24"/>
                <w:szCs w:val="24"/>
                <w:u w:val="single"/>
              </w:rPr>
            </w:pPr>
            <w:bookmarkStart w:id="216" w:name="OLE_LINK217"/>
            <w:bookmarkStart w:id="217" w:name="OLE_LINK216"/>
            <w:r>
              <w:rPr>
                <w:rFonts w:ascii="Times New Roman" w:hAnsi="Times New Roman"/>
                <w:b/>
                <w:sz w:val="24"/>
                <w:szCs w:val="24"/>
              </w:rPr>
              <w:t>表4-5 大气污染物无组织排放量核算表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027"/>
              <w:gridCol w:w="836"/>
              <w:gridCol w:w="1880"/>
              <w:gridCol w:w="1943"/>
              <w:gridCol w:w="1035"/>
              <w:gridCol w:w="846"/>
            </w:tblGrid>
            <w:tr w14:paraId="75B1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 w:type="pct"/>
                  <w:vMerge w:val="restart"/>
                  <w:vAlign w:val="center"/>
                </w:tcPr>
                <w:p w14:paraId="45B58368">
                  <w:pPr>
                    <w:adjustRightInd w:val="0"/>
                    <w:snapToGrid w:val="0"/>
                    <w:jc w:val="center"/>
                    <w:rPr>
                      <w:rFonts w:ascii="Times New Roman" w:hAnsi="Times New Roman"/>
                    </w:rPr>
                  </w:pPr>
                  <w:r>
                    <w:rPr>
                      <w:rFonts w:ascii="Times New Roman" w:hAnsi="Times New Roman"/>
                    </w:rPr>
                    <w:t>序号</w:t>
                  </w:r>
                </w:p>
              </w:tc>
              <w:tc>
                <w:tcPr>
                  <w:tcW w:w="757" w:type="pct"/>
                  <w:vMerge w:val="restart"/>
                  <w:vAlign w:val="center"/>
                </w:tcPr>
                <w:p w14:paraId="250A09E0">
                  <w:pPr>
                    <w:adjustRightInd w:val="0"/>
                    <w:snapToGrid w:val="0"/>
                    <w:jc w:val="center"/>
                    <w:rPr>
                      <w:rFonts w:ascii="Times New Roman" w:hAnsi="Times New Roman"/>
                    </w:rPr>
                  </w:pPr>
                  <w:r>
                    <w:rPr>
                      <w:rFonts w:ascii="Times New Roman" w:hAnsi="Times New Roman"/>
                    </w:rPr>
                    <w:t>产污环节</w:t>
                  </w:r>
                </w:p>
              </w:tc>
              <w:tc>
                <w:tcPr>
                  <w:tcW w:w="587" w:type="pct"/>
                  <w:vMerge w:val="restart"/>
                  <w:vAlign w:val="center"/>
                </w:tcPr>
                <w:p w14:paraId="7558846A">
                  <w:pPr>
                    <w:adjustRightInd w:val="0"/>
                    <w:snapToGrid w:val="0"/>
                    <w:jc w:val="center"/>
                    <w:rPr>
                      <w:rFonts w:ascii="Times New Roman" w:hAnsi="Times New Roman"/>
                    </w:rPr>
                  </w:pPr>
                  <w:r>
                    <w:rPr>
                      <w:rFonts w:ascii="Times New Roman" w:hAnsi="Times New Roman"/>
                    </w:rPr>
                    <w:t>污染物</w:t>
                  </w:r>
                </w:p>
              </w:tc>
              <w:tc>
                <w:tcPr>
                  <w:tcW w:w="1240" w:type="pct"/>
                  <w:vMerge w:val="restart"/>
                  <w:vAlign w:val="center"/>
                </w:tcPr>
                <w:p w14:paraId="3A7284E9">
                  <w:pPr>
                    <w:adjustRightInd w:val="0"/>
                    <w:snapToGrid w:val="0"/>
                    <w:jc w:val="center"/>
                    <w:rPr>
                      <w:rFonts w:ascii="Times New Roman" w:hAnsi="Times New Roman"/>
                    </w:rPr>
                  </w:pPr>
                  <w:r>
                    <w:rPr>
                      <w:rFonts w:ascii="Times New Roman" w:hAnsi="Times New Roman"/>
                    </w:rPr>
                    <w:t>主要污染防治措施</w:t>
                  </w:r>
                </w:p>
              </w:tc>
              <w:tc>
                <w:tcPr>
                  <w:tcW w:w="1589" w:type="pct"/>
                  <w:gridSpan w:val="2"/>
                  <w:vAlign w:val="center"/>
                </w:tcPr>
                <w:p w14:paraId="1522228C">
                  <w:pPr>
                    <w:adjustRightInd w:val="0"/>
                    <w:snapToGrid w:val="0"/>
                    <w:jc w:val="center"/>
                    <w:rPr>
                      <w:rFonts w:ascii="Times New Roman" w:hAnsi="Times New Roman"/>
                    </w:rPr>
                  </w:pPr>
                  <w:r>
                    <w:rPr>
                      <w:rFonts w:ascii="Times New Roman" w:hAnsi="Times New Roman"/>
                    </w:rPr>
                    <w:t>国家或地方污染物排放标准</w:t>
                  </w:r>
                </w:p>
              </w:tc>
              <w:tc>
                <w:tcPr>
                  <w:tcW w:w="555" w:type="pct"/>
                  <w:vMerge w:val="restart"/>
                  <w:vAlign w:val="center"/>
                </w:tcPr>
                <w:p w14:paraId="67C0BD01">
                  <w:pPr>
                    <w:adjustRightInd w:val="0"/>
                    <w:snapToGrid w:val="0"/>
                    <w:jc w:val="center"/>
                    <w:rPr>
                      <w:rFonts w:ascii="Times New Roman" w:hAnsi="Times New Roman"/>
                    </w:rPr>
                  </w:pPr>
                  <w:r>
                    <w:rPr>
                      <w:rFonts w:ascii="Times New Roman" w:hAnsi="Times New Roman"/>
                    </w:rPr>
                    <w:t>年排放量（t/a）</w:t>
                  </w:r>
                </w:p>
              </w:tc>
            </w:tr>
            <w:tr w14:paraId="6B4B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 w:type="pct"/>
                  <w:vMerge w:val="continue"/>
                  <w:vAlign w:val="center"/>
                </w:tcPr>
                <w:p w14:paraId="7BE9F2AC">
                  <w:pPr>
                    <w:adjustRightInd w:val="0"/>
                    <w:snapToGrid w:val="0"/>
                    <w:jc w:val="center"/>
                    <w:rPr>
                      <w:rFonts w:ascii="Times New Roman" w:hAnsi="Times New Roman"/>
                    </w:rPr>
                  </w:pPr>
                </w:p>
              </w:tc>
              <w:tc>
                <w:tcPr>
                  <w:tcW w:w="757" w:type="pct"/>
                  <w:vMerge w:val="continue"/>
                  <w:vAlign w:val="center"/>
                </w:tcPr>
                <w:p w14:paraId="1CC1412B">
                  <w:pPr>
                    <w:adjustRightInd w:val="0"/>
                    <w:snapToGrid w:val="0"/>
                    <w:jc w:val="center"/>
                    <w:rPr>
                      <w:rFonts w:ascii="Times New Roman" w:hAnsi="Times New Roman"/>
                    </w:rPr>
                  </w:pPr>
                </w:p>
              </w:tc>
              <w:tc>
                <w:tcPr>
                  <w:tcW w:w="587" w:type="pct"/>
                  <w:vMerge w:val="continue"/>
                  <w:vAlign w:val="center"/>
                </w:tcPr>
                <w:p w14:paraId="0802F331">
                  <w:pPr>
                    <w:adjustRightInd w:val="0"/>
                    <w:snapToGrid w:val="0"/>
                    <w:jc w:val="center"/>
                    <w:rPr>
                      <w:rFonts w:ascii="Times New Roman" w:hAnsi="Times New Roman"/>
                    </w:rPr>
                  </w:pPr>
                </w:p>
              </w:tc>
              <w:tc>
                <w:tcPr>
                  <w:tcW w:w="1240" w:type="pct"/>
                  <w:vMerge w:val="continue"/>
                  <w:vAlign w:val="center"/>
                </w:tcPr>
                <w:p w14:paraId="17A7E65B">
                  <w:pPr>
                    <w:adjustRightInd w:val="0"/>
                    <w:snapToGrid w:val="0"/>
                    <w:jc w:val="center"/>
                    <w:rPr>
                      <w:rFonts w:ascii="Times New Roman" w:hAnsi="Times New Roman"/>
                    </w:rPr>
                  </w:pPr>
                </w:p>
              </w:tc>
              <w:tc>
                <w:tcPr>
                  <w:tcW w:w="878" w:type="pct"/>
                  <w:vAlign w:val="center"/>
                </w:tcPr>
                <w:p w14:paraId="0C3C64C4">
                  <w:pPr>
                    <w:adjustRightInd w:val="0"/>
                    <w:snapToGrid w:val="0"/>
                    <w:jc w:val="center"/>
                    <w:rPr>
                      <w:rFonts w:ascii="Times New Roman" w:hAnsi="Times New Roman"/>
                    </w:rPr>
                  </w:pPr>
                  <w:r>
                    <w:rPr>
                      <w:rFonts w:ascii="Times New Roman" w:hAnsi="Times New Roman"/>
                    </w:rPr>
                    <w:t>标准名称</w:t>
                  </w:r>
                </w:p>
              </w:tc>
              <w:tc>
                <w:tcPr>
                  <w:tcW w:w="711" w:type="pct"/>
                  <w:vAlign w:val="center"/>
                </w:tcPr>
                <w:p w14:paraId="25C76568">
                  <w:pPr>
                    <w:adjustRightInd w:val="0"/>
                    <w:snapToGrid w:val="0"/>
                    <w:jc w:val="center"/>
                    <w:rPr>
                      <w:rFonts w:ascii="Times New Roman" w:hAnsi="Times New Roman"/>
                    </w:rPr>
                  </w:pPr>
                  <w:r>
                    <w:rPr>
                      <w:rFonts w:ascii="Times New Roman" w:hAnsi="Times New Roman"/>
                    </w:rPr>
                    <w:t>浓度限值mg/m³</w:t>
                  </w:r>
                </w:p>
              </w:tc>
              <w:tc>
                <w:tcPr>
                  <w:tcW w:w="555" w:type="pct"/>
                  <w:vMerge w:val="continue"/>
                  <w:vAlign w:val="center"/>
                </w:tcPr>
                <w:p w14:paraId="11A6B99D">
                  <w:pPr>
                    <w:adjustRightInd w:val="0"/>
                    <w:snapToGrid w:val="0"/>
                    <w:jc w:val="center"/>
                    <w:rPr>
                      <w:rFonts w:ascii="Times New Roman" w:hAnsi="Times New Roman"/>
                    </w:rPr>
                  </w:pPr>
                </w:p>
              </w:tc>
            </w:tr>
            <w:tr w14:paraId="7CF5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 w:type="pct"/>
                  <w:vAlign w:val="center"/>
                </w:tcPr>
                <w:p w14:paraId="4BC892A7">
                  <w:pPr>
                    <w:adjustRightInd w:val="0"/>
                    <w:snapToGrid w:val="0"/>
                    <w:jc w:val="center"/>
                    <w:rPr>
                      <w:rFonts w:ascii="Times New Roman" w:hAnsi="Times New Roman"/>
                    </w:rPr>
                  </w:pPr>
                  <w:r>
                    <w:rPr>
                      <w:rFonts w:ascii="Times New Roman" w:hAnsi="Times New Roman"/>
                    </w:rPr>
                    <w:t>1</w:t>
                  </w:r>
                </w:p>
              </w:tc>
              <w:tc>
                <w:tcPr>
                  <w:tcW w:w="757" w:type="pct"/>
                  <w:vAlign w:val="center"/>
                </w:tcPr>
                <w:p w14:paraId="77906871">
                  <w:pPr>
                    <w:adjustRightInd w:val="0"/>
                    <w:snapToGrid w:val="0"/>
                    <w:jc w:val="center"/>
                    <w:rPr>
                      <w:rFonts w:ascii="Times New Roman" w:hAnsi="Times New Roman"/>
                    </w:rPr>
                  </w:pPr>
                  <w:r>
                    <w:rPr>
                      <w:rFonts w:ascii="Times New Roman" w:hAnsi="Times New Roman"/>
                    </w:rPr>
                    <w:t>车辆运输</w:t>
                  </w:r>
                </w:p>
              </w:tc>
              <w:tc>
                <w:tcPr>
                  <w:tcW w:w="587" w:type="pct"/>
                  <w:vAlign w:val="center"/>
                </w:tcPr>
                <w:p w14:paraId="26176A37">
                  <w:pPr>
                    <w:adjustRightInd w:val="0"/>
                    <w:snapToGrid w:val="0"/>
                    <w:jc w:val="center"/>
                    <w:rPr>
                      <w:rFonts w:ascii="Times New Roman" w:hAnsi="Times New Roman"/>
                    </w:rPr>
                  </w:pPr>
                  <w:r>
                    <w:rPr>
                      <w:rFonts w:ascii="Times New Roman" w:hAnsi="Times New Roman"/>
                    </w:rPr>
                    <w:t>颗粒物</w:t>
                  </w:r>
                </w:p>
              </w:tc>
              <w:tc>
                <w:tcPr>
                  <w:tcW w:w="1240" w:type="pct"/>
                  <w:vAlign w:val="center"/>
                </w:tcPr>
                <w:p w14:paraId="71784F97">
                  <w:pPr>
                    <w:adjustRightInd w:val="0"/>
                    <w:snapToGrid w:val="0"/>
                    <w:jc w:val="center"/>
                    <w:rPr>
                      <w:rFonts w:ascii="Times New Roman" w:hAnsi="Times New Roman"/>
                    </w:rPr>
                  </w:pPr>
                  <w:r>
                    <w:rPr>
                      <w:rFonts w:ascii="Times New Roman" w:hAnsi="Times New Roman"/>
                    </w:rPr>
                    <w:t>保持路面清洁并限制车速</w:t>
                  </w:r>
                </w:p>
              </w:tc>
              <w:tc>
                <w:tcPr>
                  <w:tcW w:w="878" w:type="pct"/>
                  <w:vMerge w:val="restart"/>
                  <w:vAlign w:val="center"/>
                </w:tcPr>
                <w:p w14:paraId="3BB702F3">
                  <w:pPr>
                    <w:adjustRightInd w:val="0"/>
                    <w:snapToGrid w:val="0"/>
                    <w:jc w:val="center"/>
                    <w:rPr>
                      <w:rFonts w:ascii="Times New Roman" w:hAnsi="Times New Roman"/>
                    </w:rPr>
                  </w:pPr>
                  <w:r>
                    <w:rPr>
                      <w:rFonts w:ascii="Times New Roman" w:hAnsi="Times New Roman"/>
                    </w:rPr>
                    <w:t>《石灰、电石工业大气污染物排放标准》（GB41618-2022）表A.1中无组织排放监控浓度限值</w:t>
                  </w:r>
                </w:p>
              </w:tc>
              <w:tc>
                <w:tcPr>
                  <w:tcW w:w="711" w:type="pct"/>
                  <w:vMerge w:val="restart"/>
                  <w:vAlign w:val="center"/>
                </w:tcPr>
                <w:p w14:paraId="41B19B07">
                  <w:pPr>
                    <w:adjustRightInd w:val="0"/>
                    <w:snapToGrid w:val="0"/>
                    <w:jc w:val="center"/>
                    <w:rPr>
                      <w:rFonts w:ascii="Times New Roman" w:hAnsi="Times New Roman"/>
                    </w:rPr>
                  </w:pPr>
                  <w:r>
                    <w:rPr>
                      <w:rFonts w:ascii="Times New Roman" w:hAnsi="Times New Roman"/>
                    </w:rPr>
                    <w:t>5.0</w:t>
                  </w:r>
                </w:p>
              </w:tc>
              <w:tc>
                <w:tcPr>
                  <w:tcW w:w="555" w:type="pct"/>
                  <w:vAlign w:val="center"/>
                </w:tcPr>
                <w:p w14:paraId="2CC36DB7">
                  <w:pPr>
                    <w:widowControl/>
                    <w:jc w:val="center"/>
                    <w:rPr>
                      <w:rFonts w:ascii="Times New Roman" w:hAnsi="Times New Roman"/>
                      <w:kern w:val="0"/>
                      <w:szCs w:val="21"/>
                    </w:rPr>
                  </w:pPr>
                  <w:r>
                    <w:rPr>
                      <w:rFonts w:ascii="Times New Roman" w:hAnsi="Times New Roman"/>
                      <w:szCs w:val="21"/>
                    </w:rPr>
                    <w:t>0.0014</w:t>
                  </w:r>
                </w:p>
              </w:tc>
            </w:tr>
            <w:tr w14:paraId="7202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 w:type="pct"/>
                  <w:vAlign w:val="center"/>
                </w:tcPr>
                <w:p w14:paraId="025C6763">
                  <w:pPr>
                    <w:adjustRightInd w:val="0"/>
                    <w:snapToGrid w:val="0"/>
                    <w:jc w:val="center"/>
                    <w:rPr>
                      <w:rFonts w:ascii="Times New Roman" w:hAnsi="Times New Roman"/>
                    </w:rPr>
                  </w:pPr>
                  <w:r>
                    <w:rPr>
                      <w:rFonts w:ascii="Times New Roman" w:hAnsi="Times New Roman"/>
                    </w:rPr>
                    <w:t>2</w:t>
                  </w:r>
                </w:p>
              </w:tc>
              <w:tc>
                <w:tcPr>
                  <w:tcW w:w="757" w:type="pct"/>
                  <w:vAlign w:val="center"/>
                </w:tcPr>
                <w:p w14:paraId="6BDD3F5A">
                  <w:pPr>
                    <w:adjustRightInd w:val="0"/>
                    <w:snapToGrid w:val="0"/>
                    <w:jc w:val="center"/>
                    <w:rPr>
                      <w:rFonts w:ascii="Times New Roman" w:hAnsi="Times New Roman"/>
                    </w:rPr>
                  </w:pPr>
                  <w:r>
                    <w:rPr>
                      <w:rFonts w:ascii="Times New Roman" w:hAnsi="Times New Roman"/>
                    </w:rPr>
                    <w:t>仓库卸料及铲车装料转运</w:t>
                  </w:r>
                </w:p>
              </w:tc>
              <w:tc>
                <w:tcPr>
                  <w:tcW w:w="587" w:type="pct"/>
                  <w:vAlign w:val="center"/>
                </w:tcPr>
                <w:p w14:paraId="24D50E95">
                  <w:pPr>
                    <w:adjustRightInd w:val="0"/>
                    <w:snapToGrid w:val="0"/>
                    <w:jc w:val="center"/>
                    <w:rPr>
                      <w:rFonts w:ascii="Times New Roman" w:hAnsi="Times New Roman"/>
                    </w:rPr>
                  </w:pPr>
                  <w:r>
                    <w:rPr>
                      <w:rFonts w:ascii="Times New Roman" w:hAnsi="Times New Roman"/>
                    </w:rPr>
                    <w:t>颗粒物</w:t>
                  </w:r>
                </w:p>
              </w:tc>
              <w:tc>
                <w:tcPr>
                  <w:tcW w:w="1240" w:type="pct"/>
                  <w:vAlign w:val="center"/>
                </w:tcPr>
                <w:p w14:paraId="736EEBDD">
                  <w:pPr>
                    <w:adjustRightInd w:val="0"/>
                    <w:snapToGrid w:val="0"/>
                    <w:jc w:val="center"/>
                    <w:rPr>
                      <w:rFonts w:ascii="Times New Roman" w:hAnsi="Times New Roman"/>
                    </w:rPr>
                  </w:pPr>
                  <w:r>
                    <w:rPr>
                      <w:rFonts w:ascii="Times New Roman" w:hAnsi="Times New Roman"/>
                    </w:rPr>
                    <w:t>原料仓三面围蔽，铲斗带带防溢挡板</w:t>
                  </w:r>
                </w:p>
              </w:tc>
              <w:tc>
                <w:tcPr>
                  <w:tcW w:w="878" w:type="pct"/>
                  <w:vMerge w:val="continue"/>
                  <w:vAlign w:val="center"/>
                </w:tcPr>
                <w:p w14:paraId="551E7C9A">
                  <w:pPr>
                    <w:adjustRightInd w:val="0"/>
                    <w:snapToGrid w:val="0"/>
                    <w:jc w:val="center"/>
                    <w:rPr>
                      <w:rFonts w:ascii="Times New Roman" w:hAnsi="Times New Roman"/>
                    </w:rPr>
                  </w:pPr>
                </w:p>
              </w:tc>
              <w:tc>
                <w:tcPr>
                  <w:tcW w:w="711" w:type="pct"/>
                  <w:vMerge w:val="continue"/>
                  <w:vAlign w:val="center"/>
                </w:tcPr>
                <w:p w14:paraId="5CE6CC28">
                  <w:pPr>
                    <w:adjustRightInd w:val="0"/>
                    <w:snapToGrid w:val="0"/>
                    <w:jc w:val="center"/>
                    <w:rPr>
                      <w:rFonts w:ascii="Times New Roman" w:hAnsi="Times New Roman"/>
                    </w:rPr>
                  </w:pPr>
                </w:p>
              </w:tc>
              <w:tc>
                <w:tcPr>
                  <w:tcW w:w="555" w:type="pct"/>
                  <w:vAlign w:val="center"/>
                </w:tcPr>
                <w:p w14:paraId="28CDDC53">
                  <w:pPr>
                    <w:widowControl/>
                    <w:jc w:val="center"/>
                    <w:rPr>
                      <w:rFonts w:ascii="Times New Roman" w:hAnsi="Times New Roman"/>
                      <w:szCs w:val="21"/>
                    </w:rPr>
                  </w:pPr>
                  <w:r>
                    <w:rPr>
                      <w:rFonts w:ascii="Times New Roman" w:hAnsi="Times New Roman"/>
                      <w:szCs w:val="21"/>
                    </w:rPr>
                    <w:t>1.2863</w:t>
                  </w:r>
                </w:p>
              </w:tc>
            </w:tr>
            <w:tr w14:paraId="501B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 w:type="pct"/>
                  <w:vAlign w:val="center"/>
                </w:tcPr>
                <w:p w14:paraId="5225D6CD">
                  <w:pPr>
                    <w:adjustRightInd w:val="0"/>
                    <w:snapToGrid w:val="0"/>
                    <w:jc w:val="center"/>
                    <w:rPr>
                      <w:rFonts w:ascii="Times New Roman" w:hAnsi="Times New Roman"/>
                    </w:rPr>
                  </w:pPr>
                  <w:r>
                    <w:rPr>
                      <w:rFonts w:ascii="Times New Roman" w:hAnsi="Times New Roman"/>
                    </w:rPr>
                    <w:t>3</w:t>
                  </w:r>
                </w:p>
              </w:tc>
              <w:tc>
                <w:tcPr>
                  <w:tcW w:w="757" w:type="pct"/>
                  <w:vAlign w:val="center"/>
                </w:tcPr>
                <w:p w14:paraId="3688E8D7">
                  <w:pPr>
                    <w:adjustRightInd w:val="0"/>
                    <w:snapToGrid w:val="0"/>
                    <w:jc w:val="center"/>
                    <w:rPr>
                      <w:rFonts w:ascii="Times New Roman" w:hAnsi="Times New Roman"/>
                    </w:rPr>
                  </w:pPr>
                  <w:r>
                    <w:rPr>
                      <w:rFonts w:ascii="Times New Roman" w:hAnsi="Times New Roman"/>
                    </w:rPr>
                    <w:t>投料及搅拌破碎</w:t>
                  </w:r>
                </w:p>
              </w:tc>
              <w:tc>
                <w:tcPr>
                  <w:tcW w:w="587" w:type="pct"/>
                  <w:vAlign w:val="center"/>
                </w:tcPr>
                <w:p w14:paraId="77BCAB7C">
                  <w:pPr>
                    <w:adjustRightInd w:val="0"/>
                    <w:snapToGrid w:val="0"/>
                    <w:jc w:val="center"/>
                    <w:rPr>
                      <w:rFonts w:ascii="Times New Roman" w:hAnsi="Times New Roman"/>
                    </w:rPr>
                  </w:pPr>
                  <w:r>
                    <w:rPr>
                      <w:rFonts w:ascii="Times New Roman" w:hAnsi="Times New Roman"/>
                    </w:rPr>
                    <w:t>颗粒物</w:t>
                  </w:r>
                </w:p>
              </w:tc>
              <w:tc>
                <w:tcPr>
                  <w:tcW w:w="1240" w:type="pct"/>
                  <w:vMerge w:val="restart"/>
                </w:tcPr>
                <w:p w14:paraId="0B8768F1">
                  <w:pPr>
                    <w:jc w:val="center"/>
                    <w:rPr>
                      <w:rFonts w:ascii="Times New Roman" w:hAnsi="Times New Roman"/>
                    </w:rPr>
                  </w:pPr>
                  <w:r>
                    <w:rPr>
                      <w:rFonts w:ascii="Times New Roman" w:hAnsi="Times New Roman"/>
                    </w:rPr>
                    <w:t>进料池与过滤池区域三面围蔽，集气罩收集+气旋塔湿法除尘</w:t>
                  </w:r>
                </w:p>
              </w:tc>
              <w:tc>
                <w:tcPr>
                  <w:tcW w:w="878" w:type="pct"/>
                  <w:vMerge w:val="continue"/>
                  <w:vAlign w:val="center"/>
                </w:tcPr>
                <w:p w14:paraId="0282D808">
                  <w:pPr>
                    <w:adjustRightInd w:val="0"/>
                    <w:snapToGrid w:val="0"/>
                    <w:jc w:val="center"/>
                    <w:rPr>
                      <w:rFonts w:ascii="Times New Roman" w:hAnsi="Times New Roman"/>
                    </w:rPr>
                  </w:pPr>
                </w:p>
              </w:tc>
              <w:tc>
                <w:tcPr>
                  <w:tcW w:w="711" w:type="pct"/>
                  <w:vMerge w:val="continue"/>
                  <w:vAlign w:val="center"/>
                </w:tcPr>
                <w:p w14:paraId="4F2BC0D4">
                  <w:pPr>
                    <w:adjustRightInd w:val="0"/>
                    <w:snapToGrid w:val="0"/>
                    <w:jc w:val="center"/>
                    <w:rPr>
                      <w:rFonts w:ascii="Times New Roman" w:hAnsi="Times New Roman"/>
                    </w:rPr>
                  </w:pPr>
                </w:p>
              </w:tc>
              <w:tc>
                <w:tcPr>
                  <w:tcW w:w="555" w:type="pct"/>
                  <w:vAlign w:val="center"/>
                </w:tcPr>
                <w:p w14:paraId="16891187">
                  <w:pPr>
                    <w:widowControl/>
                    <w:jc w:val="center"/>
                    <w:rPr>
                      <w:rFonts w:ascii="Times New Roman" w:hAnsi="Times New Roman"/>
                      <w:szCs w:val="21"/>
                    </w:rPr>
                  </w:pPr>
                  <w:r>
                    <w:rPr>
                      <w:rFonts w:ascii="Times New Roman" w:hAnsi="Times New Roman"/>
                      <w:szCs w:val="21"/>
                    </w:rPr>
                    <w:t>0.2474</w:t>
                  </w:r>
                </w:p>
              </w:tc>
            </w:tr>
            <w:tr w14:paraId="33F7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 w:type="pct"/>
                  <w:vAlign w:val="center"/>
                </w:tcPr>
                <w:p w14:paraId="32419BE8">
                  <w:pPr>
                    <w:adjustRightInd w:val="0"/>
                    <w:snapToGrid w:val="0"/>
                    <w:jc w:val="center"/>
                    <w:rPr>
                      <w:rFonts w:ascii="Times New Roman" w:hAnsi="Times New Roman"/>
                    </w:rPr>
                  </w:pPr>
                  <w:r>
                    <w:rPr>
                      <w:rFonts w:ascii="Times New Roman" w:hAnsi="Times New Roman"/>
                    </w:rPr>
                    <w:t>4</w:t>
                  </w:r>
                </w:p>
              </w:tc>
              <w:tc>
                <w:tcPr>
                  <w:tcW w:w="757" w:type="pct"/>
                  <w:vAlign w:val="center"/>
                </w:tcPr>
                <w:p w14:paraId="6744BB2A">
                  <w:pPr>
                    <w:adjustRightInd w:val="0"/>
                    <w:snapToGrid w:val="0"/>
                    <w:jc w:val="center"/>
                    <w:rPr>
                      <w:rFonts w:ascii="Times New Roman" w:hAnsi="Times New Roman"/>
                    </w:rPr>
                  </w:pPr>
                  <w:r>
                    <w:rPr>
                      <w:rFonts w:ascii="Times New Roman" w:hAnsi="Times New Roman"/>
                    </w:rPr>
                    <w:t>过滤</w:t>
                  </w:r>
                </w:p>
              </w:tc>
              <w:tc>
                <w:tcPr>
                  <w:tcW w:w="587" w:type="pct"/>
                  <w:vAlign w:val="center"/>
                </w:tcPr>
                <w:p w14:paraId="00D08405">
                  <w:pPr>
                    <w:adjustRightInd w:val="0"/>
                    <w:snapToGrid w:val="0"/>
                    <w:jc w:val="center"/>
                    <w:rPr>
                      <w:rFonts w:ascii="Times New Roman" w:hAnsi="Times New Roman"/>
                    </w:rPr>
                  </w:pPr>
                  <w:r>
                    <w:rPr>
                      <w:rFonts w:ascii="Times New Roman" w:hAnsi="Times New Roman"/>
                    </w:rPr>
                    <w:t>颗粒物</w:t>
                  </w:r>
                </w:p>
              </w:tc>
              <w:tc>
                <w:tcPr>
                  <w:tcW w:w="1240" w:type="pct"/>
                  <w:vMerge w:val="continue"/>
                </w:tcPr>
                <w:p w14:paraId="354700FB">
                  <w:pPr>
                    <w:jc w:val="center"/>
                    <w:rPr>
                      <w:rFonts w:ascii="Times New Roman" w:hAnsi="Times New Roman"/>
                    </w:rPr>
                  </w:pPr>
                </w:p>
              </w:tc>
              <w:tc>
                <w:tcPr>
                  <w:tcW w:w="878" w:type="pct"/>
                  <w:vMerge w:val="continue"/>
                  <w:vAlign w:val="center"/>
                </w:tcPr>
                <w:p w14:paraId="6E0B6F45">
                  <w:pPr>
                    <w:adjustRightInd w:val="0"/>
                    <w:snapToGrid w:val="0"/>
                    <w:jc w:val="center"/>
                    <w:rPr>
                      <w:rFonts w:ascii="Times New Roman" w:hAnsi="Times New Roman"/>
                    </w:rPr>
                  </w:pPr>
                </w:p>
              </w:tc>
              <w:tc>
                <w:tcPr>
                  <w:tcW w:w="711" w:type="pct"/>
                  <w:vMerge w:val="continue"/>
                  <w:vAlign w:val="center"/>
                </w:tcPr>
                <w:p w14:paraId="076546CE">
                  <w:pPr>
                    <w:adjustRightInd w:val="0"/>
                    <w:snapToGrid w:val="0"/>
                    <w:jc w:val="center"/>
                    <w:rPr>
                      <w:rFonts w:ascii="Times New Roman" w:hAnsi="Times New Roman"/>
                    </w:rPr>
                  </w:pPr>
                </w:p>
              </w:tc>
              <w:tc>
                <w:tcPr>
                  <w:tcW w:w="555" w:type="pct"/>
                  <w:vAlign w:val="center"/>
                </w:tcPr>
                <w:p w14:paraId="5EA015C2">
                  <w:pPr>
                    <w:jc w:val="center"/>
                    <w:rPr>
                      <w:rFonts w:ascii="Times New Roman" w:hAnsi="Times New Roman"/>
                      <w:szCs w:val="21"/>
                    </w:rPr>
                  </w:pPr>
                  <w:r>
                    <w:rPr>
                      <w:rFonts w:ascii="Times New Roman" w:hAnsi="Times New Roman"/>
                      <w:szCs w:val="21"/>
                    </w:rPr>
                    <w:t>0.0875</w:t>
                  </w:r>
                </w:p>
              </w:tc>
            </w:tr>
            <w:bookmarkEnd w:id="216"/>
            <w:bookmarkEnd w:id="217"/>
            <w:tr w14:paraId="538F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4D8197B0">
                  <w:pPr>
                    <w:adjustRightInd w:val="0"/>
                    <w:snapToGrid w:val="0"/>
                    <w:jc w:val="center"/>
                    <w:rPr>
                      <w:rFonts w:ascii="Times New Roman" w:hAnsi="Times New Roman"/>
                    </w:rPr>
                  </w:pPr>
                  <w:r>
                    <w:rPr>
                      <w:rFonts w:ascii="Times New Roman" w:hAnsi="Times New Roman"/>
                    </w:rPr>
                    <w:t>无组织排放总计</w:t>
                  </w:r>
                </w:p>
              </w:tc>
            </w:tr>
            <w:tr w14:paraId="0EA8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gridSpan w:val="2"/>
                  <w:vAlign w:val="center"/>
                </w:tcPr>
                <w:p w14:paraId="29342809">
                  <w:pPr>
                    <w:adjustRightInd w:val="0"/>
                    <w:snapToGrid w:val="0"/>
                    <w:jc w:val="center"/>
                    <w:rPr>
                      <w:rFonts w:ascii="Times New Roman" w:hAnsi="Times New Roman"/>
                    </w:rPr>
                  </w:pPr>
                  <w:r>
                    <w:rPr>
                      <w:rFonts w:ascii="Times New Roman" w:hAnsi="Times New Roman"/>
                    </w:rPr>
                    <w:t>无组织排放总计</w:t>
                  </w:r>
                </w:p>
              </w:tc>
              <w:tc>
                <w:tcPr>
                  <w:tcW w:w="2705" w:type="pct"/>
                  <w:gridSpan w:val="3"/>
                  <w:vAlign w:val="center"/>
                </w:tcPr>
                <w:p w14:paraId="2F06EAFB">
                  <w:pPr>
                    <w:adjustRightInd w:val="0"/>
                    <w:snapToGrid w:val="0"/>
                    <w:jc w:val="center"/>
                    <w:rPr>
                      <w:rFonts w:ascii="Times New Roman" w:hAnsi="Times New Roman"/>
                    </w:rPr>
                  </w:pPr>
                  <w:r>
                    <w:rPr>
                      <w:rFonts w:ascii="Times New Roman" w:hAnsi="Times New Roman"/>
                    </w:rPr>
                    <w:t>颗粒物(t/a)</w:t>
                  </w:r>
                </w:p>
              </w:tc>
              <w:tc>
                <w:tcPr>
                  <w:tcW w:w="1266" w:type="pct"/>
                  <w:gridSpan w:val="2"/>
                  <w:vAlign w:val="center"/>
                </w:tcPr>
                <w:p w14:paraId="1F87AE3A">
                  <w:pPr>
                    <w:adjustRightInd w:val="0"/>
                    <w:snapToGrid w:val="0"/>
                    <w:jc w:val="center"/>
                    <w:rPr>
                      <w:rFonts w:ascii="Times New Roman" w:hAnsi="Times New Roman"/>
                    </w:rPr>
                  </w:pPr>
                  <w:r>
                    <w:rPr>
                      <w:rFonts w:ascii="Times New Roman" w:hAnsi="Times New Roman"/>
                    </w:rPr>
                    <w:t>1.6225</w:t>
                  </w:r>
                </w:p>
              </w:tc>
            </w:tr>
          </w:tbl>
          <w:p w14:paraId="3E4C13F4">
            <w:pPr>
              <w:pStyle w:val="9"/>
              <w:ind w:firstLine="480" w:firstLineChars="200"/>
              <w:jc w:val="both"/>
              <w:rPr>
                <w:rFonts w:ascii="Times New Roman" w:hAnsi="Times New Roman" w:eastAsia="宋体"/>
                <w:szCs w:val="24"/>
              </w:rPr>
            </w:pPr>
            <w:r>
              <w:rPr>
                <w:rFonts w:ascii="Times New Roman" w:hAnsi="Times New Roman" w:eastAsia="宋体"/>
                <w:szCs w:val="24"/>
              </w:rPr>
              <w:t>本项目大气污染物排放量详见下表。</w:t>
            </w:r>
          </w:p>
          <w:p w14:paraId="0BC3BDC7">
            <w:pPr>
              <w:tabs>
                <w:tab w:val="left" w:pos="2196"/>
              </w:tabs>
              <w:spacing w:line="360" w:lineRule="auto"/>
              <w:ind w:firstLine="480"/>
              <w:jc w:val="center"/>
              <w:rPr>
                <w:rFonts w:ascii="Times New Roman" w:hAnsi="Times New Roman"/>
                <w:u w:val="single"/>
              </w:rPr>
            </w:pPr>
            <w:r>
              <w:rPr>
                <w:rFonts w:ascii="Times New Roman" w:hAnsi="Times New Roman"/>
                <w:b/>
                <w:sz w:val="24"/>
                <w:szCs w:val="24"/>
              </w:rPr>
              <w:t>表4-6 本项目大气污染物年排放量核算一览表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2957"/>
              <w:gridCol w:w="3169"/>
            </w:tblGrid>
            <w:tr w14:paraId="7A80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168" w:type="pct"/>
                  <w:vAlign w:val="center"/>
                </w:tcPr>
                <w:p w14:paraId="1E84ABC7">
                  <w:pPr>
                    <w:pStyle w:val="102"/>
                    <w:adjustRightInd w:val="0"/>
                    <w:snapToGrid w:val="0"/>
                    <w:rPr>
                      <w:rFonts w:ascii="Times New Roman" w:hAnsi="Times New Roman"/>
                      <w:bCs/>
                    </w:rPr>
                  </w:pPr>
                  <w:r>
                    <w:rPr>
                      <w:rFonts w:ascii="Times New Roman" w:hAnsi="Times New Roman"/>
                      <w:bCs/>
                    </w:rPr>
                    <w:t>序号</w:t>
                  </w:r>
                </w:p>
              </w:tc>
              <w:tc>
                <w:tcPr>
                  <w:tcW w:w="1850" w:type="pct"/>
                  <w:vAlign w:val="center"/>
                </w:tcPr>
                <w:p w14:paraId="439F7F0E">
                  <w:pPr>
                    <w:pStyle w:val="102"/>
                    <w:adjustRightInd w:val="0"/>
                    <w:snapToGrid w:val="0"/>
                    <w:rPr>
                      <w:rFonts w:ascii="Times New Roman" w:hAnsi="Times New Roman"/>
                      <w:bCs/>
                    </w:rPr>
                  </w:pPr>
                  <w:r>
                    <w:rPr>
                      <w:rFonts w:ascii="Times New Roman" w:hAnsi="Times New Roman"/>
                      <w:bCs/>
                    </w:rPr>
                    <w:t>污染物</w:t>
                  </w:r>
                </w:p>
              </w:tc>
              <w:tc>
                <w:tcPr>
                  <w:tcW w:w="1982" w:type="pct"/>
                  <w:vAlign w:val="center"/>
                </w:tcPr>
                <w:p w14:paraId="7A7102CE">
                  <w:pPr>
                    <w:pStyle w:val="102"/>
                    <w:adjustRightInd w:val="0"/>
                    <w:snapToGrid w:val="0"/>
                    <w:rPr>
                      <w:rFonts w:ascii="Times New Roman" w:hAnsi="Times New Roman"/>
                      <w:bCs/>
                    </w:rPr>
                  </w:pPr>
                  <w:r>
                    <w:rPr>
                      <w:rFonts w:ascii="Times New Roman" w:hAnsi="Times New Roman"/>
                      <w:bCs/>
                    </w:rPr>
                    <w:t>年排放量(</w:t>
                  </w:r>
                  <w:r>
                    <w:rPr>
                      <w:rFonts w:ascii="Times New Roman" w:hAnsi="Times New Roman"/>
                      <w:szCs w:val="21"/>
                    </w:rPr>
                    <w:t>t/a)</w:t>
                  </w:r>
                </w:p>
              </w:tc>
            </w:tr>
            <w:tr w14:paraId="43CA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168" w:type="pct"/>
                  <w:vAlign w:val="center"/>
                </w:tcPr>
                <w:p w14:paraId="5A04C4AB">
                  <w:pPr>
                    <w:pStyle w:val="102"/>
                    <w:adjustRightInd w:val="0"/>
                    <w:snapToGrid w:val="0"/>
                    <w:rPr>
                      <w:rFonts w:ascii="Times New Roman" w:hAnsi="Times New Roman"/>
                    </w:rPr>
                  </w:pPr>
                  <w:r>
                    <w:rPr>
                      <w:rFonts w:ascii="Times New Roman" w:hAnsi="Times New Roman"/>
                    </w:rPr>
                    <w:t>1</w:t>
                  </w:r>
                </w:p>
              </w:tc>
              <w:tc>
                <w:tcPr>
                  <w:tcW w:w="1850" w:type="pct"/>
                  <w:vAlign w:val="center"/>
                </w:tcPr>
                <w:p w14:paraId="595EBA1C">
                  <w:pPr>
                    <w:pStyle w:val="61"/>
                    <w:spacing w:beforeLines="0" w:line="240" w:lineRule="auto"/>
                    <w:rPr>
                      <w:rFonts w:ascii="Times New Roman" w:hAnsi="Times New Roman"/>
                      <w:szCs w:val="21"/>
                    </w:rPr>
                  </w:pPr>
                  <w:r>
                    <w:rPr>
                      <w:rFonts w:ascii="Times New Roman" w:hAnsi="Times New Roman"/>
                      <w:szCs w:val="21"/>
                    </w:rPr>
                    <w:t>颗粒物</w:t>
                  </w:r>
                </w:p>
              </w:tc>
              <w:tc>
                <w:tcPr>
                  <w:tcW w:w="1982" w:type="pct"/>
                  <w:vAlign w:val="center"/>
                </w:tcPr>
                <w:p w14:paraId="0C8EC869">
                  <w:pPr>
                    <w:pStyle w:val="102"/>
                    <w:adjustRightInd w:val="0"/>
                    <w:snapToGrid w:val="0"/>
                    <w:rPr>
                      <w:rFonts w:ascii="Times New Roman" w:hAnsi="Times New Roman"/>
                      <w:szCs w:val="21"/>
                    </w:rPr>
                  </w:pPr>
                  <w:r>
                    <w:rPr>
                      <w:rFonts w:ascii="Times New Roman" w:hAnsi="Times New Roman"/>
                      <w:szCs w:val="21"/>
                    </w:rPr>
                    <w:t>1.7469</w:t>
                  </w:r>
                </w:p>
              </w:tc>
            </w:tr>
          </w:tbl>
          <w:p w14:paraId="08E410AF">
            <w:pPr>
              <w:tabs>
                <w:tab w:val="left" w:pos="2196"/>
              </w:tabs>
              <w:spacing w:line="360" w:lineRule="auto"/>
              <w:jc w:val="center"/>
              <w:rPr>
                <w:rFonts w:ascii="Times New Roman" w:hAnsi="Times New Roman"/>
                <w:b/>
                <w:bCs/>
                <w:sz w:val="24"/>
              </w:rPr>
            </w:pPr>
            <w:r>
              <w:rPr>
                <w:rFonts w:ascii="Times New Roman" w:hAnsi="Times New Roman"/>
                <w:b/>
                <w:bCs/>
                <w:sz w:val="24"/>
              </w:rPr>
              <w:t>表4-7  全厂废气排放口基本信息表</w:t>
            </w:r>
          </w:p>
          <w:tbl>
            <w:tblPr>
              <w:tblStyle w:val="34"/>
              <w:tblW w:w="5000" w:type="pct"/>
              <w:tblInd w:w="0" w:type="dxa"/>
              <w:tblLayout w:type="autofit"/>
              <w:tblCellMar>
                <w:top w:w="0" w:type="dxa"/>
                <w:left w:w="108" w:type="dxa"/>
                <w:bottom w:w="0" w:type="dxa"/>
                <w:right w:w="108" w:type="dxa"/>
              </w:tblCellMar>
            </w:tblPr>
            <w:tblGrid>
              <w:gridCol w:w="705"/>
              <w:gridCol w:w="431"/>
              <w:gridCol w:w="535"/>
              <w:gridCol w:w="431"/>
              <w:gridCol w:w="431"/>
              <w:gridCol w:w="1152"/>
              <w:gridCol w:w="927"/>
              <w:gridCol w:w="570"/>
              <w:gridCol w:w="432"/>
              <w:gridCol w:w="581"/>
              <w:gridCol w:w="626"/>
              <w:gridCol w:w="552"/>
              <w:gridCol w:w="630"/>
            </w:tblGrid>
            <w:tr w14:paraId="4B8CA62B">
              <w:trPr>
                <w:trHeight w:val="285" w:hRule="atLeast"/>
              </w:trPr>
              <w:tc>
                <w:tcPr>
                  <w:tcW w:w="4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D28BB7">
                  <w:pPr>
                    <w:widowControl/>
                    <w:jc w:val="center"/>
                    <w:rPr>
                      <w:rFonts w:ascii="Times New Roman" w:hAnsi="Times New Roman"/>
                      <w:bCs/>
                      <w:kern w:val="0"/>
                      <w:sz w:val="15"/>
                      <w:szCs w:val="15"/>
                    </w:rPr>
                  </w:pPr>
                  <w:r>
                    <w:rPr>
                      <w:rFonts w:ascii="Times New Roman" w:hAnsi="Times New Roman"/>
                      <w:bCs/>
                      <w:kern w:val="0"/>
                      <w:sz w:val="15"/>
                      <w:szCs w:val="15"/>
                    </w:rPr>
                    <w:t>点源</w:t>
                  </w:r>
                </w:p>
                <w:p w14:paraId="66ACE470">
                  <w:pPr>
                    <w:widowControl/>
                    <w:jc w:val="center"/>
                    <w:rPr>
                      <w:rFonts w:ascii="Times New Roman" w:hAnsi="Times New Roman"/>
                      <w:bCs/>
                      <w:kern w:val="0"/>
                      <w:sz w:val="15"/>
                      <w:szCs w:val="15"/>
                    </w:rPr>
                  </w:pPr>
                  <w:r>
                    <w:rPr>
                      <w:rFonts w:ascii="Times New Roman" w:hAnsi="Times New Roman"/>
                      <w:bCs/>
                      <w:kern w:val="0"/>
                      <w:sz w:val="15"/>
                      <w:szCs w:val="15"/>
                    </w:rPr>
                    <w:t>编号</w:t>
                  </w:r>
                </w:p>
              </w:tc>
              <w:tc>
                <w:tcPr>
                  <w:tcW w:w="2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C9348A">
                  <w:pPr>
                    <w:widowControl/>
                    <w:jc w:val="center"/>
                    <w:rPr>
                      <w:rFonts w:ascii="Times New Roman" w:hAnsi="Times New Roman"/>
                      <w:bCs/>
                      <w:kern w:val="0"/>
                      <w:sz w:val="15"/>
                      <w:szCs w:val="15"/>
                    </w:rPr>
                  </w:pPr>
                  <w:r>
                    <w:rPr>
                      <w:rFonts w:ascii="Times New Roman" w:hAnsi="Times New Roman"/>
                      <w:bCs/>
                      <w:kern w:val="0"/>
                      <w:sz w:val="15"/>
                      <w:szCs w:val="15"/>
                    </w:rPr>
                    <w:t>名称</w:t>
                  </w:r>
                </w:p>
              </w:tc>
              <w:tc>
                <w:tcPr>
                  <w:tcW w:w="35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3A7576">
                  <w:pPr>
                    <w:widowControl/>
                    <w:jc w:val="center"/>
                    <w:rPr>
                      <w:rFonts w:ascii="Times New Roman" w:hAnsi="Times New Roman"/>
                      <w:bCs/>
                      <w:kern w:val="0"/>
                      <w:sz w:val="15"/>
                      <w:szCs w:val="15"/>
                    </w:rPr>
                  </w:pPr>
                  <w:r>
                    <w:rPr>
                      <w:rFonts w:ascii="Times New Roman" w:hAnsi="Times New Roman"/>
                      <w:bCs/>
                      <w:kern w:val="0"/>
                      <w:sz w:val="15"/>
                      <w:szCs w:val="15"/>
                    </w:rPr>
                    <w:t>产污工序</w:t>
                  </w:r>
                </w:p>
              </w:tc>
              <w:tc>
                <w:tcPr>
                  <w:tcW w:w="2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5812C3">
                  <w:pPr>
                    <w:widowControl/>
                    <w:jc w:val="center"/>
                    <w:rPr>
                      <w:rFonts w:ascii="Times New Roman" w:hAnsi="Times New Roman"/>
                      <w:bCs/>
                      <w:kern w:val="0"/>
                      <w:sz w:val="15"/>
                      <w:szCs w:val="15"/>
                    </w:rPr>
                  </w:pPr>
                  <w:r>
                    <w:rPr>
                      <w:rFonts w:ascii="Times New Roman" w:hAnsi="Times New Roman"/>
                      <w:bCs/>
                      <w:kern w:val="0"/>
                      <w:sz w:val="15"/>
                      <w:szCs w:val="15"/>
                    </w:rPr>
                    <w:t>类型</w:t>
                  </w:r>
                </w:p>
              </w:tc>
              <w:tc>
                <w:tcPr>
                  <w:tcW w:w="2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EAC319">
                  <w:pPr>
                    <w:widowControl/>
                    <w:jc w:val="center"/>
                    <w:rPr>
                      <w:rFonts w:ascii="Times New Roman" w:hAnsi="Times New Roman"/>
                      <w:bCs/>
                      <w:kern w:val="0"/>
                      <w:sz w:val="15"/>
                      <w:szCs w:val="15"/>
                    </w:rPr>
                  </w:pPr>
                  <w:r>
                    <w:rPr>
                      <w:rFonts w:ascii="Times New Roman" w:hAnsi="Times New Roman"/>
                      <w:bCs/>
                      <w:kern w:val="0"/>
                      <w:sz w:val="15"/>
                      <w:szCs w:val="15"/>
                    </w:rPr>
                    <w:t>污染因子</w:t>
                  </w:r>
                </w:p>
              </w:tc>
              <w:tc>
                <w:tcPr>
                  <w:tcW w:w="1099" w:type="pct"/>
                  <w:gridSpan w:val="2"/>
                  <w:tcBorders>
                    <w:top w:val="single" w:color="auto" w:sz="4" w:space="0"/>
                    <w:left w:val="nil"/>
                    <w:bottom w:val="single" w:color="auto" w:sz="4" w:space="0"/>
                    <w:right w:val="single" w:color="auto" w:sz="4" w:space="0"/>
                  </w:tcBorders>
                  <w:shd w:val="clear" w:color="auto" w:fill="auto"/>
                  <w:vAlign w:val="center"/>
                </w:tcPr>
                <w:p w14:paraId="651D84F9">
                  <w:pPr>
                    <w:widowControl/>
                    <w:jc w:val="center"/>
                    <w:rPr>
                      <w:rFonts w:ascii="Times New Roman" w:hAnsi="Times New Roman"/>
                      <w:bCs/>
                      <w:kern w:val="0"/>
                      <w:sz w:val="15"/>
                      <w:szCs w:val="15"/>
                    </w:rPr>
                  </w:pPr>
                  <w:r>
                    <w:rPr>
                      <w:rFonts w:ascii="Times New Roman" w:hAnsi="Times New Roman"/>
                      <w:bCs/>
                      <w:kern w:val="0"/>
                      <w:sz w:val="15"/>
                      <w:szCs w:val="15"/>
                    </w:rPr>
                    <w:t>排气筒地理坐标</w:t>
                  </w:r>
                </w:p>
              </w:tc>
              <w:tc>
                <w:tcPr>
                  <w:tcW w:w="3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AB0A4D">
                  <w:pPr>
                    <w:widowControl/>
                    <w:jc w:val="center"/>
                    <w:rPr>
                      <w:rFonts w:ascii="Times New Roman" w:hAnsi="Times New Roman"/>
                      <w:bCs/>
                      <w:kern w:val="0"/>
                      <w:sz w:val="15"/>
                      <w:szCs w:val="15"/>
                    </w:rPr>
                  </w:pPr>
                  <w:r>
                    <w:rPr>
                      <w:rFonts w:ascii="Times New Roman" w:hAnsi="Times New Roman"/>
                      <w:bCs/>
                      <w:kern w:val="0"/>
                      <w:sz w:val="15"/>
                      <w:szCs w:val="15"/>
                    </w:rPr>
                    <w:t>排气筒高度m</w:t>
                  </w:r>
                </w:p>
              </w:tc>
              <w:tc>
                <w:tcPr>
                  <w:tcW w:w="2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D406E4">
                  <w:pPr>
                    <w:widowControl/>
                    <w:jc w:val="center"/>
                    <w:rPr>
                      <w:rFonts w:ascii="Times New Roman" w:hAnsi="Times New Roman"/>
                      <w:bCs/>
                      <w:kern w:val="0"/>
                      <w:sz w:val="15"/>
                      <w:szCs w:val="15"/>
                    </w:rPr>
                  </w:pPr>
                  <w:r>
                    <w:rPr>
                      <w:rFonts w:ascii="Times New Roman" w:hAnsi="Times New Roman"/>
                      <w:bCs/>
                      <w:kern w:val="0"/>
                      <w:sz w:val="15"/>
                      <w:szCs w:val="15"/>
                    </w:rPr>
                    <w:t>排气筒内径m</w:t>
                  </w:r>
                </w:p>
              </w:tc>
              <w:tc>
                <w:tcPr>
                  <w:tcW w:w="3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6B0C3D">
                  <w:pPr>
                    <w:widowControl/>
                    <w:jc w:val="center"/>
                    <w:rPr>
                      <w:rFonts w:ascii="Times New Roman" w:hAnsi="Times New Roman"/>
                      <w:bCs/>
                      <w:kern w:val="0"/>
                      <w:sz w:val="15"/>
                      <w:szCs w:val="15"/>
                    </w:rPr>
                  </w:pPr>
                  <w:r>
                    <w:rPr>
                      <w:rFonts w:ascii="Times New Roman" w:hAnsi="Times New Roman"/>
                      <w:bCs/>
                      <w:kern w:val="0"/>
                      <w:sz w:val="15"/>
                      <w:szCs w:val="15"/>
                    </w:rPr>
                    <w:t>烟气流速m/s</w:t>
                  </w:r>
                </w:p>
              </w:tc>
              <w:tc>
                <w:tcPr>
                  <w:tcW w:w="41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DFADEE">
                  <w:pPr>
                    <w:widowControl/>
                    <w:jc w:val="center"/>
                    <w:rPr>
                      <w:rFonts w:ascii="Times New Roman" w:hAnsi="Times New Roman"/>
                      <w:bCs/>
                      <w:kern w:val="0"/>
                      <w:sz w:val="15"/>
                      <w:szCs w:val="15"/>
                    </w:rPr>
                  </w:pPr>
                  <w:r>
                    <w:rPr>
                      <w:rFonts w:ascii="Times New Roman" w:hAnsi="Times New Roman"/>
                      <w:bCs/>
                      <w:kern w:val="0"/>
                      <w:sz w:val="15"/>
                      <w:szCs w:val="15"/>
                    </w:rPr>
                    <w:t>烟气量m</w:t>
                  </w:r>
                  <w:r>
                    <w:rPr>
                      <w:rFonts w:ascii="Times New Roman" w:hAnsi="Times New Roman"/>
                      <w:bCs/>
                      <w:kern w:val="0"/>
                      <w:sz w:val="15"/>
                      <w:szCs w:val="15"/>
                      <w:vertAlign w:val="superscript"/>
                    </w:rPr>
                    <w:t>3</w:t>
                  </w:r>
                  <w:r>
                    <w:rPr>
                      <w:rFonts w:ascii="Times New Roman" w:hAnsi="Times New Roman"/>
                      <w:bCs/>
                      <w:kern w:val="0"/>
                      <w:sz w:val="15"/>
                      <w:szCs w:val="15"/>
                    </w:rPr>
                    <w:t>/h</w:t>
                  </w:r>
                </w:p>
              </w:tc>
              <w:tc>
                <w:tcPr>
                  <w:tcW w:w="36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2F6C06">
                  <w:pPr>
                    <w:widowControl/>
                    <w:jc w:val="center"/>
                    <w:rPr>
                      <w:rFonts w:ascii="Times New Roman" w:hAnsi="Times New Roman"/>
                      <w:bCs/>
                      <w:kern w:val="0"/>
                      <w:sz w:val="15"/>
                      <w:szCs w:val="15"/>
                    </w:rPr>
                  </w:pPr>
                  <w:r>
                    <w:rPr>
                      <w:rFonts w:ascii="Times New Roman" w:hAnsi="Times New Roman"/>
                      <w:bCs/>
                      <w:kern w:val="0"/>
                      <w:sz w:val="15"/>
                      <w:szCs w:val="15"/>
                    </w:rPr>
                    <w:t>烟气出口温度℃</w:t>
                  </w:r>
                </w:p>
              </w:tc>
              <w:tc>
                <w:tcPr>
                  <w:tcW w:w="35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1B6DAD">
                  <w:pPr>
                    <w:widowControl/>
                    <w:jc w:val="center"/>
                    <w:rPr>
                      <w:rFonts w:ascii="Times New Roman" w:hAnsi="Times New Roman"/>
                      <w:bCs/>
                      <w:kern w:val="0"/>
                      <w:sz w:val="15"/>
                      <w:szCs w:val="15"/>
                    </w:rPr>
                  </w:pPr>
                  <w:r>
                    <w:rPr>
                      <w:rFonts w:ascii="Times New Roman" w:hAnsi="Times New Roman"/>
                      <w:bCs/>
                      <w:kern w:val="0"/>
                      <w:sz w:val="15"/>
                      <w:szCs w:val="15"/>
                    </w:rPr>
                    <w:t>年排放小时数h/a</w:t>
                  </w:r>
                </w:p>
              </w:tc>
            </w:tr>
            <w:tr w14:paraId="18F21D1D">
              <w:tblPrEx>
                <w:tblCellMar>
                  <w:top w:w="0" w:type="dxa"/>
                  <w:left w:w="108" w:type="dxa"/>
                  <w:bottom w:w="0" w:type="dxa"/>
                  <w:right w:w="108" w:type="dxa"/>
                </w:tblCellMar>
              </w:tblPrEx>
              <w:trPr>
                <w:trHeight w:val="285"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05CFEA04">
                  <w:pPr>
                    <w:widowControl/>
                    <w:jc w:val="left"/>
                    <w:rPr>
                      <w:rFonts w:ascii="Times New Roman" w:hAnsi="Times New Roman"/>
                      <w:b/>
                      <w:bCs/>
                      <w:kern w:val="0"/>
                      <w:sz w:val="15"/>
                      <w:szCs w:val="15"/>
                    </w:rPr>
                  </w:pPr>
                </w:p>
              </w:tc>
              <w:tc>
                <w:tcPr>
                  <w:tcW w:w="293" w:type="pct"/>
                  <w:vMerge w:val="continue"/>
                  <w:tcBorders>
                    <w:top w:val="single" w:color="auto" w:sz="4" w:space="0"/>
                    <w:left w:val="single" w:color="auto" w:sz="4" w:space="0"/>
                    <w:bottom w:val="single" w:color="auto" w:sz="4" w:space="0"/>
                    <w:right w:val="single" w:color="auto" w:sz="4" w:space="0"/>
                  </w:tcBorders>
                  <w:vAlign w:val="center"/>
                </w:tcPr>
                <w:p w14:paraId="538B7656">
                  <w:pPr>
                    <w:widowControl/>
                    <w:jc w:val="left"/>
                    <w:rPr>
                      <w:rFonts w:ascii="Times New Roman" w:hAnsi="Times New Roman"/>
                      <w:b/>
                      <w:bCs/>
                      <w:kern w:val="0"/>
                      <w:sz w:val="15"/>
                      <w:szCs w:val="15"/>
                    </w:rPr>
                  </w:pPr>
                </w:p>
              </w:tc>
              <w:tc>
                <w:tcPr>
                  <w:tcW w:w="358" w:type="pct"/>
                  <w:vMerge w:val="continue"/>
                  <w:tcBorders>
                    <w:top w:val="single" w:color="auto" w:sz="4" w:space="0"/>
                    <w:left w:val="single" w:color="auto" w:sz="4" w:space="0"/>
                    <w:bottom w:val="single" w:color="auto" w:sz="4" w:space="0"/>
                    <w:right w:val="single" w:color="auto" w:sz="4" w:space="0"/>
                  </w:tcBorders>
                  <w:vAlign w:val="center"/>
                </w:tcPr>
                <w:p w14:paraId="6723C518">
                  <w:pPr>
                    <w:widowControl/>
                    <w:jc w:val="left"/>
                    <w:rPr>
                      <w:rFonts w:ascii="Times New Roman" w:hAnsi="Times New Roman"/>
                      <w:b/>
                      <w:bCs/>
                      <w:kern w:val="0"/>
                      <w:sz w:val="15"/>
                      <w:szCs w:val="15"/>
                    </w:rPr>
                  </w:pPr>
                </w:p>
              </w:tc>
              <w:tc>
                <w:tcPr>
                  <w:tcW w:w="293" w:type="pct"/>
                  <w:vMerge w:val="continue"/>
                  <w:tcBorders>
                    <w:top w:val="single" w:color="auto" w:sz="4" w:space="0"/>
                    <w:left w:val="single" w:color="auto" w:sz="4" w:space="0"/>
                    <w:bottom w:val="single" w:color="auto" w:sz="4" w:space="0"/>
                    <w:right w:val="single" w:color="auto" w:sz="4" w:space="0"/>
                  </w:tcBorders>
                  <w:vAlign w:val="center"/>
                </w:tcPr>
                <w:p w14:paraId="00108429">
                  <w:pPr>
                    <w:widowControl/>
                    <w:jc w:val="left"/>
                    <w:rPr>
                      <w:rFonts w:ascii="Times New Roman" w:hAnsi="Times New Roman"/>
                      <w:b/>
                      <w:bCs/>
                      <w:kern w:val="0"/>
                      <w:sz w:val="15"/>
                      <w:szCs w:val="15"/>
                    </w:rPr>
                  </w:pPr>
                </w:p>
              </w:tc>
              <w:tc>
                <w:tcPr>
                  <w:tcW w:w="293" w:type="pct"/>
                  <w:vMerge w:val="continue"/>
                  <w:tcBorders>
                    <w:top w:val="single" w:color="auto" w:sz="4" w:space="0"/>
                    <w:left w:val="single" w:color="auto" w:sz="4" w:space="0"/>
                    <w:bottom w:val="single" w:color="auto" w:sz="4" w:space="0"/>
                    <w:right w:val="single" w:color="auto" w:sz="4" w:space="0"/>
                  </w:tcBorders>
                  <w:vAlign w:val="center"/>
                </w:tcPr>
                <w:p w14:paraId="3BC21C5F">
                  <w:pPr>
                    <w:widowControl/>
                    <w:jc w:val="left"/>
                    <w:rPr>
                      <w:rFonts w:ascii="Times New Roman" w:hAnsi="Times New Roman"/>
                      <w:b/>
                      <w:bCs/>
                      <w:kern w:val="0"/>
                      <w:sz w:val="15"/>
                      <w:szCs w:val="15"/>
                    </w:rPr>
                  </w:pPr>
                </w:p>
              </w:tc>
              <w:tc>
                <w:tcPr>
                  <w:tcW w:w="582" w:type="pct"/>
                  <w:tcBorders>
                    <w:top w:val="nil"/>
                    <w:left w:val="nil"/>
                    <w:bottom w:val="single" w:color="auto" w:sz="4" w:space="0"/>
                    <w:right w:val="single" w:color="auto" w:sz="4" w:space="0"/>
                  </w:tcBorders>
                  <w:shd w:val="clear" w:color="auto" w:fill="auto"/>
                  <w:vAlign w:val="center"/>
                </w:tcPr>
                <w:p w14:paraId="1C4CB3CC">
                  <w:pPr>
                    <w:widowControl/>
                    <w:jc w:val="center"/>
                    <w:rPr>
                      <w:rFonts w:ascii="Times New Roman" w:hAnsi="Times New Roman"/>
                      <w:bCs/>
                      <w:kern w:val="0"/>
                      <w:sz w:val="15"/>
                      <w:szCs w:val="15"/>
                    </w:rPr>
                  </w:pPr>
                  <w:r>
                    <w:rPr>
                      <w:rFonts w:ascii="Times New Roman" w:hAnsi="Times New Roman"/>
                      <w:bCs/>
                      <w:kern w:val="0"/>
                      <w:sz w:val="15"/>
                      <w:szCs w:val="15"/>
                    </w:rPr>
                    <w:t>东经</w:t>
                  </w:r>
                </w:p>
              </w:tc>
              <w:tc>
                <w:tcPr>
                  <w:tcW w:w="516" w:type="pct"/>
                  <w:tcBorders>
                    <w:top w:val="nil"/>
                    <w:left w:val="nil"/>
                    <w:bottom w:val="single" w:color="auto" w:sz="4" w:space="0"/>
                    <w:right w:val="single" w:color="auto" w:sz="4" w:space="0"/>
                  </w:tcBorders>
                  <w:shd w:val="clear" w:color="auto" w:fill="auto"/>
                  <w:vAlign w:val="center"/>
                </w:tcPr>
                <w:p w14:paraId="4EF27A71">
                  <w:pPr>
                    <w:widowControl/>
                    <w:jc w:val="center"/>
                    <w:rPr>
                      <w:rFonts w:ascii="Times New Roman" w:hAnsi="Times New Roman"/>
                      <w:bCs/>
                      <w:kern w:val="0"/>
                      <w:sz w:val="15"/>
                      <w:szCs w:val="15"/>
                    </w:rPr>
                  </w:pPr>
                  <w:r>
                    <w:rPr>
                      <w:rFonts w:ascii="Times New Roman" w:hAnsi="Times New Roman"/>
                      <w:bCs/>
                      <w:kern w:val="0"/>
                      <w:sz w:val="15"/>
                      <w:szCs w:val="15"/>
                    </w:rPr>
                    <w:t>北纬</w:t>
                  </w:r>
                </w:p>
              </w:tc>
              <w:tc>
                <w:tcPr>
                  <w:tcW w:w="380" w:type="pct"/>
                  <w:vMerge w:val="continue"/>
                  <w:tcBorders>
                    <w:top w:val="single" w:color="auto" w:sz="4" w:space="0"/>
                    <w:left w:val="single" w:color="auto" w:sz="4" w:space="0"/>
                    <w:bottom w:val="single" w:color="auto" w:sz="4" w:space="0"/>
                    <w:right w:val="single" w:color="auto" w:sz="4" w:space="0"/>
                  </w:tcBorders>
                  <w:vAlign w:val="center"/>
                </w:tcPr>
                <w:p w14:paraId="4BAB62F9">
                  <w:pPr>
                    <w:widowControl/>
                    <w:jc w:val="left"/>
                    <w:rPr>
                      <w:rFonts w:ascii="Times New Roman" w:hAnsi="Times New Roman"/>
                      <w:b/>
                      <w:bCs/>
                      <w:kern w:val="0"/>
                      <w:sz w:val="15"/>
                      <w:szCs w:val="15"/>
                    </w:rPr>
                  </w:pPr>
                </w:p>
              </w:tc>
              <w:tc>
                <w:tcPr>
                  <w:tcW w:w="293" w:type="pct"/>
                  <w:vMerge w:val="continue"/>
                  <w:tcBorders>
                    <w:top w:val="single" w:color="auto" w:sz="4" w:space="0"/>
                    <w:left w:val="single" w:color="auto" w:sz="4" w:space="0"/>
                    <w:bottom w:val="single" w:color="auto" w:sz="4" w:space="0"/>
                    <w:right w:val="single" w:color="auto" w:sz="4" w:space="0"/>
                  </w:tcBorders>
                  <w:vAlign w:val="center"/>
                </w:tcPr>
                <w:p w14:paraId="2BD4EF08">
                  <w:pPr>
                    <w:widowControl/>
                    <w:jc w:val="left"/>
                    <w:rPr>
                      <w:rFonts w:ascii="Times New Roman" w:hAnsi="Times New Roman"/>
                      <w:b/>
                      <w:bCs/>
                      <w:kern w:val="0"/>
                      <w:sz w:val="15"/>
                      <w:szCs w:val="15"/>
                    </w:rPr>
                  </w:pPr>
                </w:p>
              </w:tc>
              <w:tc>
                <w:tcPr>
                  <w:tcW w:w="386" w:type="pct"/>
                  <w:vMerge w:val="continue"/>
                  <w:tcBorders>
                    <w:top w:val="single" w:color="auto" w:sz="4" w:space="0"/>
                    <w:left w:val="single" w:color="auto" w:sz="4" w:space="0"/>
                    <w:bottom w:val="single" w:color="auto" w:sz="4" w:space="0"/>
                    <w:right w:val="single" w:color="auto" w:sz="4" w:space="0"/>
                  </w:tcBorders>
                  <w:vAlign w:val="center"/>
                </w:tcPr>
                <w:p w14:paraId="63DF4598">
                  <w:pPr>
                    <w:widowControl/>
                    <w:jc w:val="left"/>
                    <w:rPr>
                      <w:rFonts w:ascii="Times New Roman" w:hAnsi="Times New Roman"/>
                      <w:b/>
                      <w:bCs/>
                      <w:kern w:val="0"/>
                      <w:sz w:val="15"/>
                      <w:szCs w:val="15"/>
                    </w:rPr>
                  </w:pPr>
                </w:p>
              </w:tc>
              <w:tc>
                <w:tcPr>
                  <w:tcW w:w="414" w:type="pct"/>
                  <w:vMerge w:val="continue"/>
                  <w:tcBorders>
                    <w:top w:val="single" w:color="auto" w:sz="4" w:space="0"/>
                    <w:left w:val="single" w:color="auto" w:sz="4" w:space="0"/>
                    <w:bottom w:val="single" w:color="auto" w:sz="4" w:space="0"/>
                    <w:right w:val="single" w:color="auto" w:sz="4" w:space="0"/>
                  </w:tcBorders>
                  <w:vAlign w:val="center"/>
                </w:tcPr>
                <w:p w14:paraId="0C3CB6C5">
                  <w:pPr>
                    <w:widowControl/>
                    <w:jc w:val="left"/>
                    <w:rPr>
                      <w:rFonts w:ascii="Times New Roman" w:hAnsi="Times New Roman"/>
                      <w:b/>
                      <w:bCs/>
                      <w:kern w:val="0"/>
                      <w:sz w:val="15"/>
                      <w:szCs w:val="15"/>
                    </w:rPr>
                  </w:pPr>
                </w:p>
              </w:tc>
              <w:tc>
                <w:tcPr>
                  <w:tcW w:w="368" w:type="pct"/>
                  <w:vMerge w:val="continue"/>
                  <w:tcBorders>
                    <w:top w:val="single" w:color="auto" w:sz="4" w:space="0"/>
                    <w:left w:val="single" w:color="auto" w:sz="4" w:space="0"/>
                    <w:bottom w:val="single" w:color="auto" w:sz="4" w:space="0"/>
                    <w:right w:val="single" w:color="auto" w:sz="4" w:space="0"/>
                  </w:tcBorders>
                  <w:vAlign w:val="center"/>
                </w:tcPr>
                <w:p w14:paraId="07D622D3">
                  <w:pPr>
                    <w:widowControl/>
                    <w:jc w:val="left"/>
                    <w:rPr>
                      <w:rFonts w:ascii="Times New Roman" w:hAnsi="Times New Roman"/>
                      <w:b/>
                      <w:bCs/>
                      <w:kern w:val="0"/>
                      <w:sz w:val="15"/>
                      <w:szCs w:val="15"/>
                    </w:rPr>
                  </w:pPr>
                </w:p>
              </w:tc>
              <w:tc>
                <w:tcPr>
                  <w:tcW w:w="358" w:type="pct"/>
                  <w:vMerge w:val="continue"/>
                  <w:tcBorders>
                    <w:top w:val="single" w:color="auto" w:sz="4" w:space="0"/>
                    <w:left w:val="single" w:color="auto" w:sz="4" w:space="0"/>
                    <w:bottom w:val="single" w:color="auto" w:sz="4" w:space="0"/>
                    <w:right w:val="single" w:color="auto" w:sz="4" w:space="0"/>
                  </w:tcBorders>
                  <w:vAlign w:val="center"/>
                </w:tcPr>
                <w:p w14:paraId="39EB3AFA">
                  <w:pPr>
                    <w:widowControl/>
                    <w:jc w:val="left"/>
                    <w:rPr>
                      <w:rFonts w:ascii="Times New Roman" w:hAnsi="Times New Roman"/>
                      <w:b/>
                      <w:bCs/>
                      <w:kern w:val="0"/>
                      <w:sz w:val="15"/>
                      <w:szCs w:val="15"/>
                    </w:rPr>
                  </w:pPr>
                </w:p>
              </w:tc>
            </w:tr>
            <w:tr w14:paraId="53C0325B">
              <w:tblPrEx>
                <w:tblCellMar>
                  <w:top w:w="0" w:type="dxa"/>
                  <w:left w:w="108" w:type="dxa"/>
                  <w:bottom w:w="0" w:type="dxa"/>
                  <w:right w:w="108" w:type="dxa"/>
                </w:tblCellMar>
              </w:tblPrEx>
              <w:trPr>
                <w:trHeight w:val="450" w:hRule="atLeast"/>
              </w:trPr>
              <w:tc>
                <w:tcPr>
                  <w:tcW w:w="464" w:type="pct"/>
                  <w:tcBorders>
                    <w:top w:val="nil"/>
                    <w:left w:val="single" w:color="auto" w:sz="4" w:space="0"/>
                    <w:bottom w:val="single" w:color="auto" w:sz="4" w:space="0"/>
                    <w:right w:val="single" w:color="auto" w:sz="4" w:space="0"/>
                  </w:tcBorders>
                  <w:shd w:val="clear" w:color="auto" w:fill="auto"/>
                  <w:vAlign w:val="center"/>
                </w:tcPr>
                <w:p w14:paraId="288B7839">
                  <w:pPr>
                    <w:widowControl/>
                    <w:jc w:val="center"/>
                    <w:rPr>
                      <w:rFonts w:ascii="Times New Roman" w:hAnsi="Times New Roman" w:eastAsia="等线"/>
                      <w:kern w:val="0"/>
                      <w:sz w:val="15"/>
                      <w:szCs w:val="15"/>
                    </w:rPr>
                  </w:pPr>
                  <w:r>
                    <w:rPr>
                      <w:rFonts w:ascii="Times New Roman" w:hAnsi="Times New Roman" w:eastAsia="等线"/>
                      <w:kern w:val="0"/>
                      <w:sz w:val="15"/>
                      <w:szCs w:val="15"/>
                    </w:rPr>
                    <w:t>DA001</w:t>
                  </w:r>
                </w:p>
              </w:tc>
              <w:tc>
                <w:tcPr>
                  <w:tcW w:w="293" w:type="pct"/>
                  <w:tcBorders>
                    <w:top w:val="nil"/>
                    <w:left w:val="nil"/>
                    <w:bottom w:val="single" w:color="auto" w:sz="4" w:space="0"/>
                    <w:right w:val="single" w:color="auto" w:sz="4" w:space="0"/>
                  </w:tcBorders>
                  <w:shd w:val="clear" w:color="auto" w:fill="auto"/>
                  <w:vAlign w:val="center"/>
                </w:tcPr>
                <w:p w14:paraId="78FE5981">
                  <w:pPr>
                    <w:widowControl/>
                    <w:jc w:val="center"/>
                    <w:rPr>
                      <w:rFonts w:ascii="Times New Roman" w:hAnsi="Times New Roman"/>
                      <w:kern w:val="0"/>
                      <w:sz w:val="15"/>
                      <w:szCs w:val="15"/>
                    </w:rPr>
                  </w:pPr>
                  <w:r>
                    <w:rPr>
                      <w:rFonts w:ascii="Times New Roman" w:hAnsi="Times New Roman"/>
                      <w:kern w:val="0"/>
                      <w:sz w:val="15"/>
                      <w:szCs w:val="15"/>
                    </w:rPr>
                    <w:t>生产区废气排放口</w:t>
                  </w:r>
                </w:p>
              </w:tc>
              <w:tc>
                <w:tcPr>
                  <w:tcW w:w="358" w:type="pct"/>
                  <w:tcBorders>
                    <w:top w:val="nil"/>
                    <w:left w:val="nil"/>
                    <w:bottom w:val="single" w:color="auto" w:sz="4" w:space="0"/>
                    <w:right w:val="single" w:color="auto" w:sz="4" w:space="0"/>
                  </w:tcBorders>
                  <w:shd w:val="clear" w:color="auto" w:fill="auto"/>
                  <w:vAlign w:val="center"/>
                </w:tcPr>
                <w:p w14:paraId="43C5B937">
                  <w:pPr>
                    <w:widowControl/>
                    <w:jc w:val="center"/>
                    <w:rPr>
                      <w:rFonts w:ascii="Times New Roman" w:hAnsi="Times New Roman"/>
                      <w:kern w:val="0"/>
                      <w:sz w:val="15"/>
                      <w:szCs w:val="15"/>
                    </w:rPr>
                  </w:pPr>
                  <w:r>
                    <w:rPr>
                      <w:rFonts w:ascii="Times New Roman" w:hAnsi="Times New Roman"/>
                      <w:kern w:val="0"/>
                      <w:sz w:val="15"/>
                      <w:szCs w:val="15"/>
                    </w:rPr>
                    <w:t>投料及搅拌破碎、过滤</w:t>
                  </w:r>
                </w:p>
              </w:tc>
              <w:tc>
                <w:tcPr>
                  <w:tcW w:w="293" w:type="pct"/>
                  <w:tcBorders>
                    <w:top w:val="nil"/>
                    <w:left w:val="nil"/>
                    <w:bottom w:val="single" w:color="auto" w:sz="4" w:space="0"/>
                    <w:right w:val="single" w:color="auto" w:sz="4" w:space="0"/>
                  </w:tcBorders>
                  <w:shd w:val="clear" w:color="auto" w:fill="auto"/>
                  <w:vAlign w:val="center"/>
                </w:tcPr>
                <w:p w14:paraId="3B8472E4">
                  <w:pPr>
                    <w:widowControl/>
                    <w:jc w:val="center"/>
                    <w:rPr>
                      <w:rFonts w:ascii="Times New Roman" w:hAnsi="Times New Roman"/>
                      <w:kern w:val="0"/>
                      <w:sz w:val="15"/>
                      <w:szCs w:val="15"/>
                    </w:rPr>
                  </w:pPr>
                  <w:r>
                    <w:rPr>
                      <w:rFonts w:ascii="Times New Roman" w:hAnsi="Times New Roman"/>
                      <w:kern w:val="0"/>
                      <w:sz w:val="15"/>
                      <w:szCs w:val="15"/>
                    </w:rPr>
                    <w:t>一般排放口</w:t>
                  </w:r>
                </w:p>
              </w:tc>
              <w:tc>
                <w:tcPr>
                  <w:tcW w:w="293" w:type="pct"/>
                  <w:tcBorders>
                    <w:top w:val="nil"/>
                    <w:left w:val="nil"/>
                    <w:bottom w:val="single" w:color="auto" w:sz="4" w:space="0"/>
                    <w:right w:val="single" w:color="auto" w:sz="4" w:space="0"/>
                  </w:tcBorders>
                  <w:shd w:val="clear" w:color="auto" w:fill="auto"/>
                  <w:vAlign w:val="center"/>
                </w:tcPr>
                <w:p w14:paraId="6DF80AD9">
                  <w:pPr>
                    <w:widowControl/>
                    <w:jc w:val="center"/>
                    <w:rPr>
                      <w:rFonts w:ascii="Times New Roman" w:hAnsi="Times New Roman"/>
                      <w:kern w:val="0"/>
                      <w:sz w:val="15"/>
                      <w:szCs w:val="15"/>
                    </w:rPr>
                  </w:pPr>
                  <w:r>
                    <w:rPr>
                      <w:rFonts w:ascii="Times New Roman" w:hAnsi="Times New Roman"/>
                      <w:kern w:val="0"/>
                      <w:sz w:val="15"/>
                      <w:szCs w:val="15"/>
                    </w:rPr>
                    <w:t>颗粒物</w:t>
                  </w:r>
                </w:p>
              </w:tc>
              <w:tc>
                <w:tcPr>
                  <w:tcW w:w="582" w:type="pct"/>
                  <w:tcBorders>
                    <w:top w:val="nil"/>
                    <w:left w:val="nil"/>
                    <w:bottom w:val="single" w:color="auto" w:sz="4" w:space="0"/>
                    <w:right w:val="single" w:color="auto" w:sz="4" w:space="0"/>
                  </w:tcBorders>
                  <w:shd w:val="clear" w:color="auto" w:fill="auto"/>
                  <w:vAlign w:val="center"/>
                </w:tcPr>
                <w:p w14:paraId="6BFE5BA7">
                  <w:pPr>
                    <w:widowControl/>
                    <w:jc w:val="center"/>
                    <w:rPr>
                      <w:rFonts w:ascii="Times New Roman" w:hAnsi="Times New Roman" w:eastAsia="等线"/>
                      <w:kern w:val="0"/>
                      <w:sz w:val="15"/>
                      <w:szCs w:val="15"/>
                    </w:rPr>
                  </w:pPr>
                  <w:r>
                    <w:rPr>
                      <w:rFonts w:ascii="Times New Roman" w:hAnsi="Times New Roman" w:eastAsia="等线"/>
                      <w:kern w:val="0"/>
                      <w:sz w:val="15"/>
                      <w:szCs w:val="15"/>
                    </w:rPr>
                    <w:t>111°59'22.084"　</w:t>
                  </w:r>
                </w:p>
              </w:tc>
              <w:tc>
                <w:tcPr>
                  <w:tcW w:w="516" w:type="pct"/>
                  <w:tcBorders>
                    <w:top w:val="nil"/>
                    <w:left w:val="nil"/>
                    <w:bottom w:val="single" w:color="auto" w:sz="4" w:space="0"/>
                    <w:right w:val="single" w:color="auto" w:sz="4" w:space="0"/>
                  </w:tcBorders>
                  <w:shd w:val="clear" w:color="auto" w:fill="auto"/>
                  <w:vAlign w:val="center"/>
                </w:tcPr>
                <w:p w14:paraId="06220007">
                  <w:pPr>
                    <w:widowControl/>
                    <w:jc w:val="center"/>
                    <w:rPr>
                      <w:rFonts w:ascii="Times New Roman" w:hAnsi="Times New Roman" w:eastAsia="等线"/>
                      <w:kern w:val="0"/>
                      <w:sz w:val="15"/>
                      <w:szCs w:val="15"/>
                    </w:rPr>
                  </w:pPr>
                  <w:r>
                    <w:rPr>
                      <w:rFonts w:ascii="Times New Roman" w:hAnsi="Times New Roman" w:eastAsia="等线"/>
                      <w:kern w:val="0"/>
                      <w:sz w:val="15"/>
                      <w:szCs w:val="15"/>
                    </w:rPr>
                    <w:t>23°2'4.717"　</w:t>
                  </w:r>
                </w:p>
              </w:tc>
              <w:tc>
                <w:tcPr>
                  <w:tcW w:w="380" w:type="pct"/>
                  <w:tcBorders>
                    <w:top w:val="nil"/>
                    <w:left w:val="nil"/>
                    <w:bottom w:val="single" w:color="auto" w:sz="4" w:space="0"/>
                    <w:right w:val="single" w:color="auto" w:sz="4" w:space="0"/>
                  </w:tcBorders>
                  <w:shd w:val="clear" w:color="auto" w:fill="auto"/>
                  <w:vAlign w:val="center"/>
                </w:tcPr>
                <w:p w14:paraId="7849CFF9">
                  <w:pPr>
                    <w:widowControl/>
                    <w:jc w:val="center"/>
                    <w:rPr>
                      <w:rFonts w:ascii="Times New Roman" w:hAnsi="Times New Roman" w:eastAsia="等线"/>
                      <w:kern w:val="0"/>
                      <w:sz w:val="15"/>
                      <w:szCs w:val="15"/>
                    </w:rPr>
                  </w:pPr>
                  <w:r>
                    <w:rPr>
                      <w:rFonts w:ascii="Times New Roman" w:hAnsi="Times New Roman" w:eastAsia="等线"/>
                      <w:kern w:val="0"/>
                      <w:sz w:val="15"/>
                      <w:szCs w:val="15"/>
                    </w:rPr>
                    <w:t>15</w:t>
                  </w:r>
                </w:p>
              </w:tc>
              <w:tc>
                <w:tcPr>
                  <w:tcW w:w="293" w:type="pct"/>
                  <w:tcBorders>
                    <w:top w:val="nil"/>
                    <w:left w:val="nil"/>
                    <w:bottom w:val="single" w:color="auto" w:sz="4" w:space="0"/>
                    <w:right w:val="single" w:color="auto" w:sz="4" w:space="0"/>
                  </w:tcBorders>
                  <w:shd w:val="clear" w:color="auto" w:fill="auto"/>
                  <w:vAlign w:val="center"/>
                </w:tcPr>
                <w:p w14:paraId="13810721">
                  <w:pPr>
                    <w:widowControl/>
                    <w:jc w:val="center"/>
                    <w:rPr>
                      <w:rFonts w:ascii="Times New Roman" w:hAnsi="Times New Roman" w:eastAsia="等线"/>
                      <w:kern w:val="0"/>
                      <w:sz w:val="15"/>
                      <w:szCs w:val="15"/>
                    </w:rPr>
                  </w:pPr>
                  <w:r>
                    <w:rPr>
                      <w:rFonts w:ascii="Times New Roman" w:hAnsi="Times New Roman" w:eastAsia="等线"/>
                      <w:kern w:val="0"/>
                      <w:sz w:val="15"/>
                      <w:szCs w:val="15"/>
                    </w:rPr>
                    <w:t>0.5</w:t>
                  </w:r>
                </w:p>
              </w:tc>
              <w:tc>
                <w:tcPr>
                  <w:tcW w:w="386" w:type="pct"/>
                  <w:tcBorders>
                    <w:top w:val="nil"/>
                    <w:left w:val="nil"/>
                    <w:bottom w:val="single" w:color="auto" w:sz="4" w:space="0"/>
                    <w:right w:val="single" w:color="auto" w:sz="4" w:space="0"/>
                  </w:tcBorders>
                  <w:shd w:val="clear" w:color="auto" w:fill="auto"/>
                  <w:vAlign w:val="center"/>
                </w:tcPr>
                <w:p w14:paraId="2DDFBCBE">
                  <w:pPr>
                    <w:widowControl/>
                    <w:jc w:val="center"/>
                    <w:rPr>
                      <w:rFonts w:ascii="Times New Roman" w:hAnsi="Times New Roman" w:eastAsia="等线"/>
                      <w:kern w:val="0"/>
                      <w:sz w:val="15"/>
                      <w:szCs w:val="15"/>
                    </w:rPr>
                  </w:pPr>
                  <w:r>
                    <w:rPr>
                      <w:rFonts w:ascii="Times New Roman" w:hAnsi="Times New Roman" w:eastAsia="等线"/>
                      <w:kern w:val="0"/>
                      <w:sz w:val="15"/>
                      <w:szCs w:val="15"/>
                    </w:rPr>
                    <w:t>21.23</w:t>
                  </w:r>
                </w:p>
              </w:tc>
              <w:tc>
                <w:tcPr>
                  <w:tcW w:w="414" w:type="pct"/>
                  <w:tcBorders>
                    <w:top w:val="nil"/>
                    <w:left w:val="nil"/>
                    <w:bottom w:val="single" w:color="auto" w:sz="4" w:space="0"/>
                    <w:right w:val="single" w:color="auto" w:sz="4" w:space="0"/>
                  </w:tcBorders>
                  <w:shd w:val="clear" w:color="auto" w:fill="auto"/>
                  <w:vAlign w:val="center"/>
                </w:tcPr>
                <w:p w14:paraId="3AD629BD">
                  <w:pPr>
                    <w:widowControl/>
                    <w:jc w:val="center"/>
                    <w:rPr>
                      <w:rFonts w:ascii="Times New Roman" w:hAnsi="Times New Roman" w:eastAsia="等线"/>
                      <w:kern w:val="0"/>
                      <w:sz w:val="15"/>
                      <w:szCs w:val="15"/>
                    </w:rPr>
                  </w:pPr>
                  <w:r>
                    <w:rPr>
                      <w:rFonts w:ascii="Times New Roman" w:hAnsi="Times New Roman" w:eastAsia="等线"/>
                      <w:kern w:val="0"/>
                      <w:sz w:val="15"/>
                      <w:szCs w:val="15"/>
                    </w:rPr>
                    <w:t>15000</w:t>
                  </w:r>
                </w:p>
              </w:tc>
              <w:tc>
                <w:tcPr>
                  <w:tcW w:w="368" w:type="pct"/>
                  <w:tcBorders>
                    <w:top w:val="nil"/>
                    <w:left w:val="nil"/>
                    <w:bottom w:val="single" w:color="auto" w:sz="4" w:space="0"/>
                    <w:right w:val="single" w:color="auto" w:sz="4" w:space="0"/>
                  </w:tcBorders>
                  <w:shd w:val="clear" w:color="auto" w:fill="auto"/>
                  <w:vAlign w:val="center"/>
                </w:tcPr>
                <w:p w14:paraId="3E2AEBAC">
                  <w:pPr>
                    <w:widowControl/>
                    <w:jc w:val="center"/>
                    <w:rPr>
                      <w:rFonts w:ascii="Times New Roman" w:hAnsi="Times New Roman" w:eastAsia="等线"/>
                      <w:kern w:val="0"/>
                      <w:sz w:val="15"/>
                      <w:szCs w:val="15"/>
                    </w:rPr>
                  </w:pPr>
                  <w:r>
                    <w:rPr>
                      <w:rFonts w:ascii="Times New Roman" w:hAnsi="Times New Roman" w:eastAsia="等线"/>
                      <w:kern w:val="0"/>
                      <w:sz w:val="15"/>
                      <w:szCs w:val="15"/>
                    </w:rPr>
                    <w:t>25</w:t>
                  </w:r>
                </w:p>
              </w:tc>
              <w:tc>
                <w:tcPr>
                  <w:tcW w:w="358" w:type="pct"/>
                  <w:tcBorders>
                    <w:top w:val="nil"/>
                    <w:left w:val="nil"/>
                    <w:bottom w:val="single" w:color="auto" w:sz="4" w:space="0"/>
                    <w:right w:val="single" w:color="auto" w:sz="4" w:space="0"/>
                  </w:tcBorders>
                  <w:shd w:val="clear" w:color="auto" w:fill="auto"/>
                  <w:vAlign w:val="center"/>
                </w:tcPr>
                <w:p w14:paraId="2C7E9CB9">
                  <w:pPr>
                    <w:widowControl/>
                    <w:jc w:val="center"/>
                    <w:rPr>
                      <w:rFonts w:ascii="Times New Roman" w:hAnsi="Times New Roman" w:eastAsia="等线"/>
                      <w:kern w:val="0"/>
                      <w:sz w:val="15"/>
                      <w:szCs w:val="15"/>
                    </w:rPr>
                  </w:pPr>
                  <w:r>
                    <w:rPr>
                      <w:rFonts w:ascii="Times New Roman" w:hAnsi="Times New Roman" w:eastAsia="等线"/>
                      <w:kern w:val="0"/>
                      <w:sz w:val="15"/>
                      <w:szCs w:val="15"/>
                    </w:rPr>
                    <w:t>1427.5</w:t>
                  </w:r>
                </w:p>
              </w:tc>
            </w:tr>
          </w:tbl>
          <w:p w14:paraId="43F1D829">
            <w:pPr>
              <w:rPr>
                <w:rFonts w:ascii="Times New Roman" w:hAnsi="Times New Roman"/>
              </w:rPr>
            </w:pPr>
          </w:p>
          <w:p w14:paraId="352A8049">
            <w:pPr>
              <w:spacing w:line="360" w:lineRule="auto"/>
              <w:rPr>
                <w:rFonts w:ascii="Times New Roman" w:hAnsi="Times New Roman"/>
                <w:b/>
                <w:bCs/>
                <w:sz w:val="24"/>
                <w:szCs w:val="24"/>
              </w:rPr>
            </w:pPr>
            <w:r>
              <w:rPr>
                <w:rFonts w:ascii="Times New Roman" w:hAnsi="Times New Roman"/>
                <w:b/>
                <w:bCs/>
                <w:sz w:val="24"/>
                <w:szCs w:val="24"/>
              </w:rPr>
              <w:t>1.2非正常（事故）情况下污染物排放分析</w:t>
            </w:r>
          </w:p>
          <w:p w14:paraId="69F2287B">
            <w:pPr>
              <w:spacing w:line="360" w:lineRule="auto"/>
              <w:ind w:firstLine="480" w:firstLineChars="200"/>
              <w:rPr>
                <w:rFonts w:ascii="Times New Roman" w:hAnsi="Times New Roman"/>
                <w:sz w:val="24"/>
                <w:szCs w:val="24"/>
              </w:rPr>
            </w:pPr>
            <w:r>
              <w:rPr>
                <w:rFonts w:ascii="Times New Roman" w:hAnsi="Times New Roman"/>
                <w:sz w:val="24"/>
                <w:szCs w:val="24"/>
              </w:rPr>
              <w:t>项目在生产过程会出现一些非正常工况，例如废气处理设施的损坏，将直接导致废气不经处理或处理效率低排放。本项目非正常工况下废气未经处理将会出现超标排放，其排放情况如下表所示。</w:t>
            </w:r>
          </w:p>
          <w:p w14:paraId="2EC57925">
            <w:pPr>
              <w:spacing w:line="360" w:lineRule="auto"/>
              <w:jc w:val="center"/>
              <w:rPr>
                <w:rFonts w:ascii="Times New Roman" w:hAnsi="Times New Roman"/>
                <w:sz w:val="24"/>
                <w:szCs w:val="24"/>
              </w:rPr>
            </w:pPr>
            <w:r>
              <w:rPr>
                <w:rFonts w:ascii="Times New Roman" w:hAnsi="Times New Roman"/>
                <w:b/>
                <w:sz w:val="24"/>
                <w:szCs w:val="24"/>
              </w:rPr>
              <w:t xml:space="preserve">表4-8  </w:t>
            </w:r>
            <w:r>
              <w:rPr>
                <w:rFonts w:ascii="Times New Roman" w:hAnsi="Times New Roman"/>
                <w:b/>
                <w:bCs/>
                <w:sz w:val="24"/>
                <w:szCs w:val="24"/>
              </w:rPr>
              <w:t>非正常工况废气污染物产排情况</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79"/>
              <w:gridCol w:w="988"/>
              <w:gridCol w:w="2193"/>
              <w:gridCol w:w="2009"/>
              <w:gridCol w:w="1524"/>
            </w:tblGrid>
            <w:tr w14:paraId="081F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00" w:type="pct"/>
                  <w:vMerge w:val="restart"/>
                  <w:vAlign w:val="center"/>
                </w:tcPr>
                <w:p w14:paraId="27A1AE81">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污染源</w:t>
                  </w:r>
                </w:p>
              </w:tc>
              <w:tc>
                <w:tcPr>
                  <w:tcW w:w="618" w:type="pct"/>
                  <w:vMerge w:val="restart"/>
                  <w:vAlign w:val="center"/>
                </w:tcPr>
                <w:p w14:paraId="1859FE61">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污染因子</w:t>
                  </w:r>
                </w:p>
              </w:tc>
              <w:tc>
                <w:tcPr>
                  <w:tcW w:w="1372" w:type="pct"/>
                  <w:vMerge w:val="restart"/>
                  <w:vAlign w:val="center"/>
                </w:tcPr>
                <w:p w14:paraId="07959785">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非正常排放原因</w:t>
                  </w:r>
                </w:p>
              </w:tc>
              <w:tc>
                <w:tcPr>
                  <w:tcW w:w="2210" w:type="pct"/>
                  <w:gridSpan w:val="2"/>
                  <w:vAlign w:val="center"/>
                </w:tcPr>
                <w:p w14:paraId="5CFAB839">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非正常排放情况</w:t>
                  </w:r>
                </w:p>
              </w:tc>
            </w:tr>
            <w:tr w14:paraId="03A4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00" w:type="pct"/>
                  <w:vMerge w:val="continue"/>
                  <w:vAlign w:val="center"/>
                </w:tcPr>
                <w:p w14:paraId="08753141">
                  <w:pPr>
                    <w:pStyle w:val="63"/>
                    <w:kinsoku w:val="0"/>
                    <w:overflowPunct w:val="0"/>
                    <w:jc w:val="center"/>
                    <w:rPr>
                      <w:rFonts w:ascii="Times New Roman" w:hAnsi="Times New Roman"/>
                      <w:sz w:val="21"/>
                      <w:szCs w:val="21"/>
                      <w:lang w:eastAsia="zh-CN"/>
                    </w:rPr>
                  </w:pPr>
                </w:p>
              </w:tc>
              <w:tc>
                <w:tcPr>
                  <w:tcW w:w="618" w:type="pct"/>
                  <w:vMerge w:val="continue"/>
                  <w:vAlign w:val="center"/>
                </w:tcPr>
                <w:p w14:paraId="1B60A7AB">
                  <w:pPr>
                    <w:pStyle w:val="63"/>
                    <w:kinsoku w:val="0"/>
                    <w:overflowPunct w:val="0"/>
                    <w:jc w:val="center"/>
                    <w:rPr>
                      <w:rFonts w:ascii="Times New Roman" w:hAnsi="Times New Roman"/>
                      <w:sz w:val="21"/>
                      <w:szCs w:val="21"/>
                      <w:lang w:eastAsia="zh-CN"/>
                    </w:rPr>
                  </w:pPr>
                </w:p>
              </w:tc>
              <w:tc>
                <w:tcPr>
                  <w:tcW w:w="1372" w:type="pct"/>
                  <w:vMerge w:val="continue"/>
                  <w:vAlign w:val="center"/>
                </w:tcPr>
                <w:p w14:paraId="27E29145">
                  <w:pPr>
                    <w:pStyle w:val="63"/>
                    <w:kinsoku w:val="0"/>
                    <w:overflowPunct w:val="0"/>
                    <w:jc w:val="center"/>
                    <w:rPr>
                      <w:rFonts w:ascii="Times New Roman" w:hAnsi="Times New Roman"/>
                      <w:bCs/>
                      <w:sz w:val="21"/>
                      <w:szCs w:val="21"/>
                      <w:lang w:eastAsia="zh-CN"/>
                    </w:rPr>
                  </w:pPr>
                </w:p>
              </w:tc>
              <w:tc>
                <w:tcPr>
                  <w:tcW w:w="1257" w:type="pct"/>
                  <w:vAlign w:val="center"/>
                </w:tcPr>
                <w:p w14:paraId="35CEB29B">
                  <w:pPr>
                    <w:pStyle w:val="63"/>
                    <w:kinsoku w:val="0"/>
                    <w:overflowPunct w:val="0"/>
                    <w:jc w:val="center"/>
                    <w:rPr>
                      <w:rFonts w:ascii="Times New Roman" w:hAnsi="Times New Roman"/>
                      <w:bCs/>
                      <w:sz w:val="21"/>
                      <w:szCs w:val="21"/>
                      <w:lang w:eastAsia="zh-CN"/>
                    </w:rPr>
                  </w:pPr>
                  <w:r>
                    <w:rPr>
                      <w:rFonts w:ascii="Times New Roman" w:hAnsi="Times New Roman"/>
                      <w:bCs/>
                      <w:sz w:val="21"/>
                      <w:szCs w:val="21"/>
                      <w:lang w:eastAsia="zh-CN"/>
                    </w:rPr>
                    <w:t>浓度mg/m</w:t>
                  </w:r>
                  <w:r>
                    <w:rPr>
                      <w:rFonts w:ascii="Times New Roman" w:hAnsi="Times New Roman"/>
                      <w:bCs/>
                      <w:sz w:val="21"/>
                      <w:szCs w:val="21"/>
                      <w:vertAlign w:val="superscript"/>
                      <w:lang w:eastAsia="zh-CN"/>
                    </w:rPr>
                    <w:t>3</w:t>
                  </w:r>
                </w:p>
              </w:tc>
              <w:tc>
                <w:tcPr>
                  <w:tcW w:w="954" w:type="pct"/>
                  <w:vAlign w:val="center"/>
                </w:tcPr>
                <w:p w14:paraId="083E8884">
                  <w:pPr>
                    <w:pStyle w:val="63"/>
                    <w:kinsoku w:val="0"/>
                    <w:overflowPunct w:val="0"/>
                    <w:jc w:val="center"/>
                    <w:rPr>
                      <w:rFonts w:ascii="Times New Roman" w:hAnsi="Times New Roman"/>
                      <w:bCs/>
                      <w:sz w:val="21"/>
                      <w:szCs w:val="21"/>
                      <w:lang w:eastAsia="zh-CN"/>
                    </w:rPr>
                  </w:pPr>
                  <w:r>
                    <w:rPr>
                      <w:rFonts w:ascii="Times New Roman" w:hAnsi="Times New Roman"/>
                      <w:bCs/>
                      <w:sz w:val="21"/>
                      <w:szCs w:val="21"/>
                      <w:lang w:eastAsia="zh-CN"/>
                    </w:rPr>
                    <w:t>标准mg/m</w:t>
                  </w:r>
                  <w:r>
                    <w:rPr>
                      <w:rFonts w:ascii="Times New Roman" w:hAnsi="Times New Roman"/>
                      <w:bCs/>
                      <w:sz w:val="21"/>
                      <w:szCs w:val="21"/>
                      <w:vertAlign w:val="superscript"/>
                      <w:lang w:eastAsia="zh-CN"/>
                    </w:rPr>
                    <w:t>3</w:t>
                  </w:r>
                </w:p>
              </w:tc>
            </w:tr>
            <w:tr w14:paraId="018C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jc w:val="center"/>
              </w:trPr>
              <w:tc>
                <w:tcPr>
                  <w:tcW w:w="800" w:type="pct"/>
                  <w:vAlign w:val="center"/>
                </w:tcPr>
                <w:p w14:paraId="52292F62">
                  <w:pPr>
                    <w:pStyle w:val="63"/>
                    <w:kinsoku w:val="0"/>
                    <w:overflowPunct w:val="0"/>
                    <w:jc w:val="center"/>
                    <w:rPr>
                      <w:rFonts w:ascii="Times New Roman" w:hAnsi="Times New Roman"/>
                      <w:sz w:val="21"/>
                      <w:szCs w:val="21"/>
                      <w:lang w:eastAsia="zh-CN"/>
                    </w:rPr>
                  </w:pPr>
                  <w:r>
                    <w:rPr>
                      <w:rFonts w:ascii="Times New Roman" w:hAnsi="Times New Roman"/>
                      <w:bCs/>
                      <w:sz w:val="21"/>
                      <w:szCs w:val="21"/>
                      <w:lang w:eastAsia="zh-CN"/>
                    </w:rPr>
                    <w:t>DA001废气处理设施</w:t>
                  </w:r>
                </w:p>
              </w:tc>
              <w:tc>
                <w:tcPr>
                  <w:tcW w:w="618" w:type="pct"/>
                  <w:vAlign w:val="center"/>
                </w:tcPr>
                <w:p w14:paraId="08EABFCB">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颗粒物</w:t>
                  </w:r>
                </w:p>
              </w:tc>
              <w:tc>
                <w:tcPr>
                  <w:tcW w:w="1372" w:type="pct"/>
                  <w:vAlign w:val="center"/>
                </w:tcPr>
                <w:p w14:paraId="32997456">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废气处理设施故障</w:t>
                  </w:r>
                </w:p>
              </w:tc>
              <w:tc>
                <w:tcPr>
                  <w:tcW w:w="1257" w:type="pct"/>
                  <w:vAlign w:val="center"/>
                </w:tcPr>
                <w:p w14:paraId="1A9F178C">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29.043</w:t>
                  </w:r>
                </w:p>
              </w:tc>
              <w:tc>
                <w:tcPr>
                  <w:tcW w:w="954" w:type="pct"/>
                  <w:vAlign w:val="center"/>
                </w:tcPr>
                <w:p w14:paraId="2AA6A1AE">
                  <w:pPr>
                    <w:pStyle w:val="63"/>
                    <w:kinsoku w:val="0"/>
                    <w:overflowPunct w:val="0"/>
                    <w:jc w:val="center"/>
                    <w:rPr>
                      <w:rFonts w:ascii="Times New Roman" w:hAnsi="Times New Roman"/>
                      <w:sz w:val="21"/>
                      <w:szCs w:val="21"/>
                      <w:lang w:eastAsia="zh-CN"/>
                    </w:rPr>
                  </w:pPr>
                  <w:r>
                    <w:rPr>
                      <w:rFonts w:ascii="Times New Roman" w:hAnsi="Times New Roman"/>
                      <w:sz w:val="21"/>
                      <w:szCs w:val="21"/>
                      <w:lang w:eastAsia="zh-CN"/>
                    </w:rPr>
                    <w:t>20</w:t>
                  </w:r>
                </w:p>
              </w:tc>
            </w:tr>
          </w:tbl>
          <w:p w14:paraId="0D1F8879">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为防止废气非正常工况排放，企业必须加强废气处理设施的管理，定期检修，确保废气处理设施正常运行，在废气处理设备停止运行或出现故障时，产生废气的工序也必须相应停止生产。为杜绝废气非正常排放，应采取以下措施确保废气达标排放：</w:t>
            </w:r>
          </w:p>
          <w:p w14:paraId="4BF4F159">
            <w:pPr>
              <w:adjustRightInd w:val="0"/>
              <w:snapToGrid w:val="0"/>
              <w:spacing w:line="360" w:lineRule="auto"/>
              <w:ind w:firstLine="480" w:firstLineChars="200"/>
              <w:rPr>
                <w:rFonts w:ascii="Times New Roman" w:hAnsi="Times New Roman"/>
                <w:sz w:val="24"/>
                <w:szCs w:val="24"/>
              </w:rPr>
            </w:pPr>
            <w:r>
              <w:rPr>
                <w:rFonts w:hint="eastAsia" w:ascii="宋体" w:hAnsi="宋体" w:cs="宋体"/>
                <w:sz w:val="24"/>
                <w:szCs w:val="24"/>
              </w:rPr>
              <w:t>①</w:t>
            </w:r>
            <w:r>
              <w:rPr>
                <w:rFonts w:ascii="Times New Roman" w:hAnsi="Times New Roman"/>
                <w:sz w:val="24"/>
                <w:szCs w:val="24"/>
              </w:rPr>
              <w:t>安排专人负责环保设备的日常维护和管理，每个固定时间检查、汇报情况，及时发现废气处理设备的隐患，确保废气处理系统正常运行；</w:t>
            </w:r>
          </w:p>
          <w:p w14:paraId="3E95482D">
            <w:pPr>
              <w:adjustRightInd w:val="0"/>
              <w:snapToGrid w:val="0"/>
              <w:spacing w:line="360" w:lineRule="auto"/>
              <w:ind w:firstLine="480" w:firstLineChars="200"/>
              <w:rPr>
                <w:rFonts w:ascii="Times New Roman" w:hAnsi="Times New Roman"/>
                <w:sz w:val="24"/>
                <w:szCs w:val="24"/>
              </w:rPr>
            </w:pPr>
            <w:r>
              <w:rPr>
                <w:rFonts w:hint="eastAsia" w:ascii="宋体" w:hAnsi="宋体" w:cs="宋体"/>
                <w:sz w:val="24"/>
                <w:szCs w:val="24"/>
              </w:rPr>
              <w:t>②</w:t>
            </w:r>
            <w:r>
              <w:rPr>
                <w:rFonts w:ascii="Times New Roman" w:hAnsi="Times New Roman"/>
                <w:sz w:val="24"/>
                <w:szCs w:val="24"/>
              </w:rPr>
              <w:t>建立健全的环保管理机构，对环保管理人员和技术人员进行岗位培训，委托具有专业资质的环境检测单位对项目排放的各类污染物进行定期检测；</w:t>
            </w:r>
          </w:p>
          <w:p w14:paraId="5FC0DA4B">
            <w:pPr>
              <w:adjustRightInd w:val="0"/>
              <w:snapToGrid w:val="0"/>
              <w:spacing w:line="360" w:lineRule="auto"/>
              <w:ind w:firstLine="480" w:firstLineChars="200"/>
              <w:rPr>
                <w:rFonts w:ascii="Times New Roman" w:hAnsi="Times New Roman"/>
                <w:sz w:val="24"/>
                <w:szCs w:val="24"/>
              </w:rPr>
            </w:pPr>
            <w:r>
              <w:rPr>
                <w:rFonts w:hint="eastAsia" w:ascii="宋体" w:hAnsi="宋体" w:cs="宋体"/>
                <w:sz w:val="24"/>
                <w:szCs w:val="24"/>
              </w:rPr>
              <w:t>③</w:t>
            </w:r>
            <w:r>
              <w:rPr>
                <w:rFonts w:ascii="Times New Roman" w:hAnsi="Times New Roman"/>
                <w:sz w:val="24"/>
                <w:szCs w:val="24"/>
              </w:rPr>
              <w:t>应定期维护、检修废气净化装置，以保持废气处理装置的处理效率。</w:t>
            </w:r>
          </w:p>
          <w:p w14:paraId="4C9CFF0B">
            <w:pPr>
              <w:spacing w:line="360" w:lineRule="auto"/>
              <w:rPr>
                <w:rFonts w:ascii="Times New Roman" w:hAnsi="Times New Roman"/>
                <w:b/>
                <w:sz w:val="24"/>
                <w:szCs w:val="24"/>
              </w:rPr>
            </w:pPr>
            <w:r>
              <w:rPr>
                <w:rFonts w:ascii="Times New Roman" w:hAnsi="Times New Roman"/>
                <w:b/>
                <w:sz w:val="24"/>
                <w:szCs w:val="24"/>
              </w:rPr>
              <w:t>1.3废气处理措施可行性分析</w:t>
            </w:r>
          </w:p>
          <w:p w14:paraId="322B29AC">
            <w:pPr>
              <w:spacing w:line="360" w:lineRule="auto"/>
              <w:ind w:firstLine="480" w:firstLineChars="200"/>
              <w:rPr>
                <w:rFonts w:ascii="Times New Roman" w:hAnsi="Times New Roman"/>
                <w:sz w:val="24"/>
              </w:rPr>
            </w:pPr>
            <w:bookmarkStart w:id="218" w:name="OLE_LINK39"/>
            <w:r>
              <w:rPr>
                <w:rFonts w:ascii="Times New Roman" w:hAnsi="Times New Roman"/>
                <w:sz w:val="24"/>
              </w:rPr>
              <w:t>本项目废气处理采用气旋塔湿法除尘装置，属于《环境保护产品技术要求 工业粉尘湿式除尘装置》（HJ /T285-2006）中界定的第I类以喷淋、冲激、水膜为原理的湿式除尘设施。</w:t>
            </w:r>
          </w:p>
          <w:p w14:paraId="666C77C3">
            <w:pPr>
              <w:spacing w:line="360" w:lineRule="auto"/>
              <w:ind w:firstLine="480" w:firstLineChars="200"/>
              <w:rPr>
                <w:rFonts w:ascii="Times New Roman" w:hAnsi="Times New Roman"/>
                <w:sz w:val="24"/>
              </w:rPr>
            </w:pPr>
            <w:r>
              <w:rPr>
                <w:rFonts w:ascii="Times New Roman" w:hAnsi="Times New Roman"/>
                <w:sz w:val="24"/>
              </w:rPr>
              <w:t>根据废气处理设施设计资料，其运行及废水处理流程如下：气旋塔运行时，含尘废气与循环液充分接触，净化后的气体经15m高排气筒（DA001）排放；捕集粉尘后的循环液进入集水池，随后泵入斜管沉淀池进行自然沉淀处理。斜管沉淀池利用重力沉降原理实现泥水分离，上清液自流进入清水池，由循环泵送回气旋塔继续作为喷淋用水使用；沉淀池底部沉泥则通过污泥泵抽送至进料池，回用于生产系统。该处理系统实现废水封闭循环利用，除因蒸发损耗需定期补充新鲜水外，无废水外排</w:t>
            </w:r>
            <w:r>
              <w:rPr>
                <w:rFonts w:ascii="Times New Roman" w:hAnsi="Times New Roman"/>
                <w:sz w:val="24"/>
                <w:szCs w:val="24"/>
              </w:rPr>
              <w:t>，废气处理设施循环水量设计为20m</w:t>
            </w:r>
            <w:r>
              <w:rPr>
                <w:rFonts w:ascii="Times New Roman" w:hAnsi="Times New Roman"/>
                <w:sz w:val="24"/>
                <w:szCs w:val="24"/>
                <w:vertAlign w:val="superscript"/>
              </w:rPr>
              <w:t>3</w:t>
            </w:r>
            <w:r>
              <w:rPr>
                <w:rFonts w:ascii="Times New Roman" w:hAnsi="Times New Roman"/>
                <w:sz w:val="24"/>
                <w:szCs w:val="24"/>
              </w:rPr>
              <w:t>/h，本项目设计吸风量15000 m</w:t>
            </w:r>
            <w:r>
              <w:rPr>
                <w:rFonts w:ascii="Times New Roman" w:hAnsi="Times New Roman"/>
                <w:sz w:val="24"/>
                <w:szCs w:val="24"/>
                <w:vertAlign w:val="superscript"/>
              </w:rPr>
              <w:t>3</w:t>
            </w:r>
            <w:r>
              <w:rPr>
                <w:rFonts w:ascii="Times New Roman" w:hAnsi="Times New Roman"/>
                <w:sz w:val="24"/>
                <w:szCs w:val="24"/>
              </w:rPr>
              <w:t>/h，经计算液气比20000L/15000m</w:t>
            </w:r>
            <w:r>
              <w:rPr>
                <w:rFonts w:ascii="Times New Roman" w:hAnsi="Times New Roman"/>
                <w:sz w:val="24"/>
                <w:szCs w:val="24"/>
                <w:vertAlign w:val="superscript"/>
              </w:rPr>
              <w:t>3</w:t>
            </w:r>
            <w:r>
              <w:rPr>
                <w:rFonts w:ascii="Times New Roman" w:hAnsi="Times New Roman"/>
                <w:sz w:val="24"/>
              </w:rPr>
              <w:t>=1.67L/m</w:t>
            </w:r>
            <w:r>
              <w:rPr>
                <w:rFonts w:ascii="Times New Roman" w:hAnsi="Times New Roman"/>
                <w:sz w:val="24"/>
                <w:vertAlign w:val="superscript"/>
              </w:rPr>
              <w:t>3</w:t>
            </w:r>
            <w:r>
              <w:rPr>
                <w:rFonts w:ascii="Times New Roman" w:hAnsi="Times New Roman"/>
                <w:sz w:val="24"/>
              </w:rPr>
              <w:t>，满足工程实践中气旋 / 喷淋塔处理粉尘废气常用液气比 1～3 L/m³ 的经验范围，可保障粉尘捕集效率与系统稳定运行。</w:t>
            </w:r>
          </w:p>
          <w:p w14:paraId="3BDBF180">
            <w:pPr>
              <w:pStyle w:val="2"/>
              <w:spacing w:line="360" w:lineRule="auto"/>
              <w:rPr>
                <w:rFonts w:ascii="Times New Roman" w:hAnsi="Times New Roman"/>
                <w:color w:val="auto"/>
                <w:szCs w:val="22"/>
              </w:rPr>
            </w:pPr>
            <w:r>
              <w:rPr>
                <w:rFonts w:ascii="Times New Roman" w:hAnsi="Times New Roman"/>
                <w:color w:val="auto"/>
                <w:szCs w:val="22"/>
              </w:rPr>
              <w:t xml:space="preserve">  </w:t>
            </w:r>
            <w:bookmarkStart w:id="219" w:name="OLE_LINK66"/>
            <w:bookmarkStart w:id="220" w:name="OLE_LINK65"/>
            <w:r>
              <w:rPr>
                <w:rFonts w:ascii="Times New Roman" w:hAnsi="Times New Roman"/>
                <w:color w:val="auto"/>
                <w:szCs w:val="22"/>
              </w:rPr>
              <w:t>本项目设计吸风量15000 m</w:t>
            </w:r>
            <w:r>
              <w:rPr>
                <w:rFonts w:ascii="Times New Roman" w:hAnsi="Times New Roman"/>
                <w:color w:val="auto"/>
                <w:szCs w:val="22"/>
                <w:vertAlign w:val="superscript"/>
              </w:rPr>
              <w:t>3</w:t>
            </w:r>
            <w:r>
              <w:rPr>
                <w:rFonts w:ascii="Times New Roman" w:hAnsi="Times New Roman"/>
                <w:color w:val="auto"/>
                <w:szCs w:val="22"/>
              </w:rPr>
              <w:t>/h</w:t>
            </w:r>
            <w:bookmarkEnd w:id="219"/>
            <w:bookmarkEnd w:id="220"/>
            <w:r>
              <w:rPr>
                <w:rFonts w:ascii="Times New Roman" w:hAnsi="Times New Roman"/>
                <w:color w:val="auto"/>
                <w:szCs w:val="22"/>
              </w:rPr>
              <w:t>，吸风管直径500mm，吸风管风速为21.23m/s。含尘废气管道设计需保证一定的流速以防止粉尘在水平管道内沉降堆积。根据除尘管道设计的一般原则，垂直管道风速宜大于14 m/s，水平管道风速宜大于16~18 m/s。本项目21.23 m/s的设计风速高于防沉积最小流速要求，可有效避免粉尘在管道内滞留，确保系统长期稳定运行；满足根据《大气污染治理工程技术导则》（HJ2000-2010）之5.3污染气体的排放之5.3.5“排气筒的出口直径应根据出口流速确定，流速宜取15m/s左右。当采用钢管烟囱且高度较高时或烟气量较大时，可适当提高出口流速至20m/s～25m/s左右”相关规定；本项目废气处理措施可行</w:t>
            </w:r>
            <w:bookmarkEnd w:id="218"/>
            <w:r>
              <w:rPr>
                <w:rFonts w:ascii="Times New Roman" w:hAnsi="Times New Roman"/>
                <w:color w:val="auto"/>
                <w:szCs w:val="22"/>
              </w:rPr>
              <w:t>。</w:t>
            </w:r>
          </w:p>
          <w:p w14:paraId="619B70F3">
            <w:pPr>
              <w:pStyle w:val="2"/>
              <w:jc w:val="center"/>
              <w:rPr>
                <w:rFonts w:ascii="Times New Roman" w:hAnsi="Times New Roman"/>
                <w:color w:val="auto"/>
              </w:rPr>
            </w:pPr>
            <w:r>
              <w:rPr>
                <w:color w:val="auto"/>
              </w:rPr>
              <w:drawing>
                <wp:inline distT="0" distB="0" distL="0" distR="0">
                  <wp:extent cx="4923155" cy="499427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3"/>
                          <a:stretch>
                            <a:fillRect/>
                          </a:stretch>
                        </pic:blipFill>
                        <pic:spPr>
                          <a:xfrm>
                            <a:off x="0" y="0"/>
                            <a:ext cx="4931036" cy="5002049"/>
                          </a:xfrm>
                          <a:prstGeom prst="rect">
                            <a:avLst/>
                          </a:prstGeom>
                        </pic:spPr>
                      </pic:pic>
                    </a:graphicData>
                  </a:graphic>
                </wp:inline>
              </w:drawing>
            </w:r>
          </w:p>
          <w:p w14:paraId="23A77CC1">
            <w:pPr>
              <w:pStyle w:val="2"/>
              <w:jc w:val="center"/>
              <w:rPr>
                <w:rFonts w:ascii="Times New Roman" w:hAnsi="Times New Roman"/>
                <w:b/>
                <w:color w:val="auto"/>
              </w:rPr>
            </w:pPr>
            <w:r>
              <w:rPr>
                <w:rFonts w:ascii="Times New Roman" w:hAnsi="Times New Roman"/>
                <w:b/>
                <w:color w:val="auto"/>
              </w:rPr>
              <w:t>图</w:t>
            </w:r>
            <w:r>
              <w:rPr>
                <w:rFonts w:hint="eastAsia" w:ascii="Times New Roman" w:hAnsi="Times New Roman"/>
                <w:b/>
                <w:color w:val="auto"/>
              </w:rPr>
              <w:t>4</w:t>
            </w:r>
            <w:r>
              <w:rPr>
                <w:rFonts w:ascii="Times New Roman" w:hAnsi="Times New Roman"/>
                <w:b/>
                <w:color w:val="auto"/>
              </w:rPr>
              <w:t>-1 本项目粉尘处理设施平面布局图</w:t>
            </w:r>
          </w:p>
          <w:p w14:paraId="1C112020">
            <w:pPr>
              <w:rPr>
                <w:rFonts w:ascii="Times New Roman" w:hAnsi="Times New Roman"/>
              </w:rPr>
            </w:pPr>
          </w:p>
          <w:p w14:paraId="6DC27640">
            <w:pPr>
              <w:spacing w:line="360" w:lineRule="auto"/>
              <w:rPr>
                <w:rFonts w:ascii="Times New Roman" w:hAnsi="Times New Roman"/>
                <w:b/>
                <w:sz w:val="24"/>
              </w:rPr>
            </w:pPr>
            <w:r>
              <w:rPr>
                <w:rFonts w:ascii="Times New Roman" w:hAnsi="Times New Roman"/>
                <w:b/>
                <w:sz w:val="24"/>
              </w:rPr>
              <w:t>1.5大气环境监测计划</w:t>
            </w:r>
          </w:p>
          <w:p w14:paraId="6EE3D4EE">
            <w:pPr>
              <w:spacing w:line="360" w:lineRule="auto"/>
              <w:ind w:firstLine="480" w:firstLineChars="200"/>
              <w:rPr>
                <w:rFonts w:ascii="Times New Roman" w:hAnsi="Times New Roman"/>
                <w:sz w:val="24"/>
              </w:rPr>
            </w:pPr>
            <w:r>
              <w:rPr>
                <w:rFonts w:ascii="Times New Roman" w:hAnsi="Times New Roman"/>
                <w:sz w:val="24"/>
              </w:rPr>
              <w:t>本行业无《排污许可申请与核发技术规范》相关规定，参照《排污单位自行监测技术指南 总则》（HJ819-2017）对本项目的日常监测要求见下表：</w:t>
            </w:r>
          </w:p>
          <w:p w14:paraId="13948B97">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表4-9  自行监测信息表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
              <w:gridCol w:w="1786"/>
              <w:gridCol w:w="1642"/>
              <w:gridCol w:w="2078"/>
              <w:gridCol w:w="1103"/>
              <w:gridCol w:w="914"/>
            </w:tblGrid>
            <w:tr w14:paraId="2768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4" w:type="pct"/>
                  <w:vAlign w:val="center"/>
                </w:tcPr>
                <w:p w14:paraId="00742079">
                  <w:pPr>
                    <w:adjustRightInd w:val="0"/>
                    <w:snapToGrid w:val="0"/>
                    <w:jc w:val="center"/>
                    <w:rPr>
                      <w:rFonts w:ascii="Times New Roman" w:hAnsi="Times New Roman"/>
                    </w:rPr>
                  </w:pPr>
                  <w:r>
                    <w:rPr>
                      <w:rFonts w:ascii="Times New Roman" w:hAnsi="Times New Roman"/>
                    </w:rPr>
                    <w:t>序号</w:t>
                  </w:r>
                </w:p>
              </w:tc>
              <w:tc>
                <w:tcPr>
                  <w:tcW w:w="1117" w:type="pct"/>
                  <w:vAlign w:val="center"/>
                </w:tcPr>
                <w:p w14:paraId="3AE7F23F">
                  <w:pPr>
                    <w:adjustRightInd w:val="0"/>
                    <w:snapToGrid w:val="0"/>
                    <w:jc w:val="center"/>
                    <w:rPr>
                      <w:rFonts w:ascii="Times New Roman" w:hAnsi="Times New Roman"/>
                    </w:rPr>
                  </w:pPr>
                  <w:r>
                    <w:rPr>
                      <w:rFonts w:ascii="Times New Roman" w:hAnsi="Times New Roman"/>
                    </w:rPr>
                    <w:t>排放口</w:t>
                  </w:r>
                </w:p>
                <w:p w14:paraId="314CAB00">
                  <w:pPr>
                    <w:adjustRightInd w:val="0"/>
                    <w:snapToGrid w:val="0"/>
                    <w:jc w:val="center"/>
                    <w:rPr>
                      <w:rFonts w:ascii="Times New Roman" w:hAnsi="Times New Roman"/>
                    </w:rPr>
                  </w:pPr>
                  <w:r>
                    <w:rPr>
                      <w:rFonts w:ascii="Times New Roman" w:hAnsi="Times New Roman"/>
                    </w:rPr>
                    <w:t>(监测点位)编号</w:t>
                  </w:r>
                </w:p>
              </w:tc>
              <w:tc>
                <w:tcPr>
                  <w:tcW w:w="1027" w:type="pct"/>
                  <w:vAlign w:val="center"/>
                </w:tcPr>
                <w:p w14:paraId="74E371C1">
                  <w:pPr>
                    <w:adjustRightInd w:val="0"/>
                    <w:snapToGrid w:val="0"/>
                    <w:jc w:val="center"/>
                    <w:rPr>
                      <w:rFonts w:ascii="Times New Roman" w:hAnsi="Times New Roman"/>
                    </w:rPr>
                  </w:pPr>
                  <w:r>
                    <w:rPr>
                      <w:rFonts w:ascii="Times New Roman" w:hAnsi="Times New Roman"/>
                    </w:rPr>
                    <w:t>排放口</w:t>
                  </w:r>
                </w:p>
                <w:p w14:paraId="1343B49D">
                  <w:pPr>
                    <w:adjustRightInd w:val="0"/>
                    <w:snapToGrid w:val="0"/>
                    <w:jc w:val="center"/>
                    <w:rPr>
                      <w:rFonts w:ascii="Times New Roman" w:hAnsi="Times New Roman"/>
                    </w:rPr>
                  </w:pPr>
                  <w:r>
                    <w:rPr>
                      <w:rFonts w:ascii="Times New Roman" w:hAnsi="Times New Roman"/>
                    </w:rPr>
                    <w:t>(监测点位)名称</w:t>
                  </w:r>
                </w:p>
              </w:tc>
              <w:tc>
                <w:tcPr>
                  <w:tcW w:w="1300" w:type="pct"/>
                  <w:vAlign w:val="center"/>
                </w:tcPr>
                <w:p w14:paraId="00AC8A03">
                  <w:pPr>
                    <w:adjustRightInd w:val="0"/>
                    <w:snapToGrid w:val="0"/>
                    <w:jc w:val="center"/>
                    <w:rPr>
                      <w:rFonts w:ascii="Times New Roman" w:hAnsi="Times New Roman"/>
                    </w:rPr>
                  </w:pPr>
                  <w:r>
                    <w:rPr>
                      <w:rFonts w:ascii="Times New Roman" w:hAnsi="Times New Roman"/>
                    </w:rPr>
                    <w:t>污染物名称</w:t>
                  </w:r>
                </w:p>
                <w:p w14:paraId="42E42CF2">
                  <w:pPr>
                    <w:adjustRightInd w:val="0"/>
                    <w:snapToGrid w:val="0"/>
                    <w:jc w:val="center"/>
                    <w:rPr>
                      <w:rFonts w:ascii="Times New Roman" w:hAnsi="Times New Roman"/>
                    </w:rPr>
                  </w:pPr>
                  <w:r>
                    <w:rPr>
                      <w:rFonts w:ascii="Times New Roman" w:hAnsi="Times New Roman"/>
                    </w:rPr>
                    <w:t>（监测因子）</w:t>
                  </w:r>
                </w:p>
              </w:tc>
              <w:tc>
                <w:tcPr>
                  <w:tcW w:w="690" w:type="pct"/>
                  <w:vAlign w:val="center"/>
                </w:tcPr>
                <w:p w14:paraId="52BEFE72">
                  <w:pPr>
                    <w:adjustRightInd w:val="0"/>
                    <w:snapToGrid w:val="0"/>
                    <w:jc w:val="center"/>
                    <w:rPr>
                      <w:rFonts w:ascii="Times New Roman" w:hAnsi="Times New Roman"/>
                    </w:rPr>
                  </w:pPr>
                  <w:r>
                    <w:rPr>
                      <w:rFonts w:ascii="Times New Roman" w:hAnsi="Times New Roman"/>
                    </w:rPr>
                    <w:t>监测频次</w:t>
                  </w:r>
                </w:p>
              </w:tc>
              <w:tc>
                <w:tcPr>
                  <w:tcW w:w="572" w:type="pct"/>
                  <w:vAlign w:val="center"/>
                </w:tcPr>
                <w:p w14:paraId="7AD54C62">
                  <w:pPr>
                    <w:adjustRightInd w:val="0"/>
                    <w:snapToGrid w:val="0"/>
                    <w:jc w:val="center"/>
                    <w:rPr>
                      <w:rFonts w:ascii="Times New Roman" w:hAnsi="Times New Roman"/>
                    </w:rPr>
                  </w:pPr>
                  <w:r>
                    <w:rPr>
                      <w:rFonts w:ascii="Times New Roman" w:hAnsi="Times New Roman"/>
                    </w:rPr>
                    <w:t>是否自动监测</w:t>
                  </w:r>
                </w:p>
              </w:tc>
            </w:tr>
            <w:tr w14:paraId="24F2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4" w:type="pct"/>
                  <w:vAlign w:val="center"/>
                </w:tcPr>
                <w:p w14:paraId="4011B974">
                  <w:pPr>
                    <w:adjustRightInd w:val="0"/>
                    <w:snapToGrid w:val="0"/>
                    <w:jc w:val="center"/>
                    <w:rPr>
                      <w:rFonts w:ascii="Times New Roman" w:hAnsi="Times New Roman"/>
                    </w:rPr>
                  </w:pPr>
                  <w:r>
                    <w:rPr>
                      <w:rFonts w:ascii="Times New Roman" w:hAnsi="Times New Roman"/>
                    </w:rPr>
                    <w:t>1</w:t>
                  </w:r>
                </w:p>
              </w:tc>
              <w:tc>
                <w:tcPr>
                  <w:tcW w:w="1117" w:type="pct"/>
                  <w:vAlign w:val="center"/>
                </w:tcPr>
                <w:p w14:paraId="16246A6F">
                  <w:pPr>
                    <w:adjustRightInd w:val="0"/>
                    <w:snapToGrid w:val="0"/>
                    <w:jc w:val="center"/>
                    <w:rPr>
                      <w:rFonts w:ascii="Times New Roman" w:hAnsi="Times New Roman"/>
                    </w:rPr>
                  </w:pPr>
                  <w:r>
                    <w:rPr>
                      <w:rFonts w:ascii="Times New Roman" w:hAnsi="Times New Roman"/>
                    </w:rPr>
                    <w:t>DA001</w:t>
                  </w:r>
                </w:p>
              </w:tc>
              <w:tc>
                <w:tcPr>
                  <w:tcW w:w="1027" w:type="pct"/>
                  <w:vAlign w:val="center"/>
                </w:tcPr>
                <w:p w14:paraId="32F2CBB3">
                  <w:pPr>
                    <w:adjustRightInd w:val="0"/>
                    <w:snapToGrid w:val="0"/>
                    <w:jc w:val="center"/>
                    <w:rPr>
                      <w:rFonts w:ascii="Times New Roman" w:hAnsi="Times New Roman"/>
                    </w:rPr>
                  </w:pPr>
                  <w:r>
                    <w:rPr>
                      <w:rFonts w:ascii="Times New Roman" w:hAnsi="Times New Roman"/>
                    </w:rPr>
                    <w:t>DA001</w:t>
                  </w:r>
                </w:p>
              </w:tc>
              <w:tc>
                <w:tcPr>
                  <w:tcW w:w="1300" w:type="pct"/>
                  <w:vAlign w:val="center"/>
                </w:tcPr>
                <w:p w14:paraId="632AC59C">
                  <w:pPr>
                    <w:adjustRightInd w:val="0"/>
                    <w:snapToGrid w:val="0"/>
                    <w:jc w:val="center"/>
                    <w:rPr>
                      <w:rFonts w:ascii="Times New Roman" w:hAnsi="Times New Roman"/>
                    </w:rPr>
                  </w:pPr>
                  <w:r>
                    <w:rPr>
                      <w:rFonts w:ascii="Times New Roman" w:hAnsi="Times New Roman"/>
                    </w:rPr>
                    <w:t>颗粒物</w:t>
                  </w:r>
                </w:p>
              </w:tc>
              <w:tc>
                <w:tcPr>
                  <w:tcW w:w="690" w:type="pct"/>
                  <w:vAlign w:val="center"/>
                </w:tcPr>
                <w:p w14:paraId="4D2380C2">
                  <w:pPr>
                    <w:adjustRightInd w:val="0"/>
                    <w:snapToGrid w:val="0"/>
                    <w:jc w:val="center"/>
                    <w:rPr>
                      <w:rFonts w:ascii="Times New Roman" w:hAnsi="Times New Roman"/>
                    </w:rPr>
                  </w:pPr>
                  <w:r>
                    <w:rPr>
                      <w:rFonts w:ascii="Times New Roman" w:hAnsi="Times New Roman"/>
                    </w:rPr>
                    <w:t>1次/年</w:t>
                  </w:r>
                </w:p>
              </w:tc>
              <w:tc>
                <w:tcPr>
                  <w:tcW w:w="572" w:type="pct"/>
                  <w:vAlign w:val="center"/>
                </w:tcPr>
                <w:p w14:paraId="2A2E263D">
                  <w:pPr>
                    <w:adjustRightInd w:val="0"/>
                    <w:snapToGrid w:val="0"/>
                    <w:jc w:val="center"/>
                    <w:rPr>
                      <w:rFonts w:ascii="Times New Roman" w:hAnsi="Times New Roman"/>
                    </w:rPr>
                  </w:pPr>
                  <w:r>
                    <w:rPr>
                      <w:rFonts w:ascii="Times New Roman" w:hAnsi="Times New Roman"/>
                    </w:rPr>
                    <w:t>否</w:t>
                  </w:r>
                </w:p>
              </w:tc>
            </w:tr>
            <w:tr w14:paraId="6727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4" w:type="pct"/>
                  <w:vAlign w:val="center"/>
                </w:tcPr>
                <w:p w14:paraId="0E5BCF23">
                  <w:pPr>
                    <w:adjustRightInd w:val="0"/>
                    <w:snapToGrid w:val="0"/>
                    <w:jc w:val="center"/>
                    <w:rPr>
                      <w:rFonts w:ascii="Times New Roman" w:hAnsi="Times New Roman"/>
                    </w:rPr>
                  </w:pPr>
                  <w:r>
                    <w:rPr>
                      <w:rFonts w:ascii="Times New Roman" w:hAnsi="Times New Roman"/>
                    </w:rPr>
                    <w:t>2</w:t>
                  </w:r>
                </w:p>
              </w:tc>
              <w:tc>
                <w:tcPr>
                  <w:tcW w:w="1117" w:type="pct"/>
                  <w:vAlign w:val="center"/>
                </w:tcPr>
                <w:p w14:paraId="504601E1">
                  <w:pPr>
                    <w:adjustRightInd w:val="0"/>
                    <w:snapToGrid w:val="0"/>
                    <w:jc w:val="center"/>
                    <w:rPr>
                      <w:rFonts w:ascii="Times New Roman" w:hAnsi="Times New Roman"/>
                    </w:rPr>
                  </w:pPr>
                  <w:r>
                    <w:rPr>
                      <w:rFonts w:ascii="Times New Roman" w:hAnsi="Times New Roman"/>
                    </w:rPr>
                    <w:t>/</w:t>
                  </w:r>
                </w:p>
              </w:tc>
              <w:tc>
                <w:tcPr>
                  <w:tcW w:w="1027" w:type="pct"/>
                  <w:vAlign w:val="center"/>
                </w:tcPr>
                <w:p w14:paraId="40D94694">
                  <w:pPr>
                    <w:adjustRightInd w:val="0"/>
                    <w:snapToGrid w:val="0"/>
                    <w:jc w:val="center"/>
                    <w:rPr>
                      <w:rFonts w:ascii="Times New Roman" w:hAnsi="Times New Roman"/>
                    </w:rPr>
                  </w:pPr>
                  <w:r>
                    <w:rPr>
                      <w:rFonts w:ascii="Times New Roman" w:hAnsi="Times New Roman"/>
                    </w:rPr>
                    <w:t>厂界</w:t>
                  </w:r>
                </w:p>
              </w:tc>
              <w:tc>
                <w:tcPr>
                  <w:tcW w:w="1300" w:type="pct"/>
                  <w:vAlign w:val="center"/>
                </w:tcPr>
                <w:p w14:paraId="246CD35C">
                  <w:pPr>
                    <w:adjustRightInd w:val="0"/>
                    <w:snapToGrid w:val="0"/>
                    <w:jc w:val="center"/>
                    <w:rPr>
                      <w:rFonts w:ascii="Times New Roman" w:hAnsi="Times New Roman"/>
                    </w:rPr>
                  </w:pPr>
                  <w:r>
                    <w:rPr>
                      <w:rFonts w:ascii="Times New Roman" w:hAnsi="Times New Roman"/>
                    </w:rPr>
                    <w:t>颗粒物</w:t>
                  </w:r>
                </w:p>
              </w:tc>
              <w:tc>
                <w:tcPr>
                  <w:tcW w:w="690" w:type="pct"/>
                  <w:vAlign w:val="center"/>
                </w:tcPr>
                <w:p w14:paraId="01DEA7E0">
                  <w:pPr>
                    <w:adjustRightInd w:val="0"/>
                    <w:snapToGrid w:val="0"/>
                    <w:jc w:val="center"/>
                    <w:rPr>
                      <w:rFonts w:ascii="Times New Roman" w:hAnsi="Times New Roman"/>
                    </w:rPr>
                  </w:pPr>
                  <w:r>
                    <w:rPr>
                      <w:rFonts w:ascii="Times New Roman" w:hAnsi="Times New Roman"/>
                    </w:rPr>
                    <w:t>1次/年</w:t>
                  </w:r>
                </w:p>
              </w:tc>
              <w:tc>
                <w:tcPr>
                  <w:tcW w:w="572" w:type="pct"/>
                  <w:vAlign w:val="center"/>
                </w:tcPr>
                <w:p w14:paraId="31225CE3">
                  <w:pPr>
                    <w:adjustRightInd w:val="0"/>
                    <w:snapToGrid w:val="0"/>
                    <w:jc w:val="center"/>
                    <w:rPr>
                      <w:rFonts w:ascii="Times New Roman" w:hAnsi="Times New Roman"/>
                    </w:rPr>
                  </w:pPr>
                  <w:r>
                    <w:rPr>
                      <w:rFonts w:ascii="Times New Roman" w:hAnsi="Times New Roman"/>
                    </w:rPr>
                    <w:t>否</w:t>
                  </w:r>
                </w:p>
              </w:tc>
            </w:tr>
          </w:tbl>
          <w:p w14:paraId="63AB574E">
            <w:pPr>
              <w:spacing w:line="360" w:lineRule="auto"/>
              <w:ind w:firstLine="480" w:firstLineChars="200"/>
              <w:rPr>
                <w:rFonts w:ascii="Times New Roman" w:hAnsi="Times New Roman"/>
                <w:sz w:val="24"/>
              </w:rPr>
            </w:pPr>
            <w:r>
              <w:rPr>
                <w:rFonts w:ascii="Times New Roman" w:hAnsi="Times New Roman"/>
                <w:sz w:val="24"/>
              </w:rPr>
              <w:t>综上所述，本项目主要大气污染物为颗粒物，有组织粉尘经气旋塔湿法除尘处理后，粉尘满足</w:t>
            </w:r>
            <w:r>
              <w:rPr>
                <w:rFonts w:ascii="Times New Roman" w:hAnsi="Times New Roman"/>
                <w:sz w:val="24"/>
                <w:szCs w:val="24"/>
              </w:rPr>
              <w:t>《石灰、电石工业大气污染物排放标准》（GB 41618-2022）表1有组织排放限值</w:t>
            </w:r>
            <w:r>
              <w:rPr>
                <w:rFonts w:ascii="Times New Roman" w:hAnsi="Times New Roman"/>
                <w:sz w:val="24"/>
              </w:rPr>
              <w:t>；厂界外逸散性粉尘的浓度能满足《石灰、电石工业大气污染物排放标准》（GB41618-2022）表A.1中无组织排放监控浓度限值标准要求。故本评价认为项目采取的大气污染防治措施可以确保粉尘污染物的达标排放。</w:t>
            </w:r>
          </w:p>
          <w:p w14:paraId="2696DFFE">
            <w:pPr>
              <w:adjustRightInd w:val="0"/>
              <w:snapToGrid w:val="0"/>
              <w:spacing w:line="360" w:lineRule="auto"/>
              <w:rPr>
                <w:rFonts w:ascii="Times New Roman" w:hAnsi="Times New Roman"/>
                <w:bCs/>
                <w:spacing w:val="-10"/>
                <w:sz w:val="24"/>
                <w:szCs w:val="24"/>
              </w:rPr>
            </w:pPr>
            <w:r>
              <w:rPr>
                <w:rFonts w:ascii="Times New Roman" w:hAnsi="Times New Roman"/>
                <w:b/>
                <w:sz w:val="24"/>
                <w:szCs w:val="24"/>
              </w:rPr>
              <w:t>2 废水</w:t>
            </w:r>
          </w:p>
          <w:p w14:paraId="6486CD1A">
            <w:pPr>
              <w:adjustRightInd w:val="0"/>
              <w:snapToGrid w:val="0"/>
              <w:spacing w:line="360" w:lineRule="auto"/>
              <w:ind w:firstLine="480" w:firstLineChars="200"/>
              <w:rPr>
                <w:rFonts w:ascii="Times New Roman" w:hAnsi="Times New Roman"/>
                <w:sz w:val="24"/>
                <w:szCs w:val="24"/>
              </w:rPr>
            </w:pPr>
            <w:r>
              <w:rPr>
                <w:rFonts w:ascii="Times New Roman" w:hAnsi="Times New Roman"/>
                <w:sz w:val="24"/>
                <w:szCs w:val="24"/>
              </w:rPr>
              <w:t>根据本项目工艺流程和产排污环节分析内容，本项目运营期无生产废水外排，</w:t>
            </w:r>
            <w:bookmarkStart w:id="221" w:name="OLE_LINK269"/>
            <w:bookmarkStart w:id="222" w:name="OLE_LINK268"/>
            <w:r>
              <w:rPr>
                <w:rFonts w:ascii="Times New Roman" w:hAnsi="Times New Roman"/>
                <w:sz w:val="24"/>
                <w:szCs w:val="24"/>
              </w:rPr>
              <w:t>生活污水</w:t>
            </w:r>
            <w:r>
              <w:rPr>
                <w:rFonts w:hint="eastAsia" w:ascii="Times New Roman" w:hAnsi="Times New Roman"/>
                <w:sz w:val="24"/>
                <w:szCs w:val="24"/>
              </w:rPr>
              <w:t>经厂区地埋式一体化污水处理设施处理后全部用作农作物灌溉用水，不外排</w:t>
            </w:r>
            <w:bookmarkEnd w:id="221"/>
            <w:bookmarkEnd w:id="222"/>
            <w:r>
              <w:rPr>
                <w:rFonts w:ascii="Times New Roman" w:hAnsi="Times New Roman"/>
                <w:sz w:val="24"/>
                <w:szCs w:val="24"/>
              </w:rPr>
              <w:t>。</w:t>
            </w:r>
          </w:p>
          <w:p w14:paraId="663F38FB">
            <w:pPr>
              <w:adjustRightInd w:val="0"/>
              <w:snapToGrid w:val="0"/>
              <w:spacing w:line="360" w:lineRule="auto"/>
              <w:rPr>
                <w:rFonts w:ascii="Times New Roman" w:hAnsi="Times New Roman"/>
                <w:b/>
                <w:bCs/>
                <w:sz w:val="24"/>
                <w:szCs w:val="24"/>
              </w:rPr>
            </w:pPr>
            <w:r>
              <w:rPr>
                <w:rFonts w:ascii="Times New Roman" w:hAnsi="Times New Roman"/>
                <w:b/>
                <w:sz w:val="24"/>
                <w:szCs w:val="24"/>
              </w:rPr>
              <w:t>2.1废水污染物源强</w:t>
            </w:r>
          </w:p>
          <w:p w14:paraId="51F46435">
            <w:pPr>
              <w:snapToGrid w:val="0"/>
              <w:spacing w:line="360" w:lineRule="auto"/>
              <w:ind w:firstLine="241" w:firstLineChars="100"/>
              <w:rPr>
                <w:rFonts w:ascii="Times New Roman" w:hAnsi="Times New Roman"/>
                <w:sz w:val="24"/>
                <w:szCs w:val="24"/>
              </w:rPr>
            </w:pPr>
            <w:bookmarkStart w:id="223" w:name="OLE_LINK218"/>
            <w:bookmarkStart w:id="224" w:name="OLE_LINK219"/>
            <w:r>
              <w:rPr>
                <w:rFonts w:ascii="Times New Roman" w:hAnsi="Times New Roman"/>
                <w:b/>
                <w:sz w:val="24"/>
              </w:rPr>
              <w:t>设备冲洗废水：</w:t>
            </w:r>
            <w:r>
              <w:rPr>
                <w:rFonts w:ascii="Times New Roman" w:hAnsi="Times New Roman"/>
                <w:sz w:val="24"/>
              </w:rPr>
              <w:t>由于</w:t>
            </w:r>
            <w:bookmarkStart w:id="225" w:name="OLE_LINK220"/>
            <w:r>
              <w:rPr>
                <w:rFonts w:ascii="Times New Roman" w:hAnsi="Times New Roman"/>
                <w:sz w:val="24"/>
                <w:szCs w:val="24"/>
              </w:rPr>
              <w:t>生石灰</w:t>
            </w:r>
            <w:bookmarkEnd w:id="225"/>
            <w:r>
              <w:rPr>
                <w:rFonts w:ascii="Times New Roman" w:hAnsi="Times New Roman"/>
                <w:sz w:val="24"/>
                <w:szCs w:val="24"/>
              </w:rPr>
              <w:t>膏浆体</w:t>
            </w:r>
            <w:r>
              <w:rPr>
                <w:rFonts w:hint="eastAsia" w:ascii="Times New Roman" w:hAnsi="Times New Roman"/>
                <w:sz w:val="24"/>
                <w:szCs w:val="24"/>
              </w:rPr>
              <w:t>黏</w:t>
            </w:r>
            <w:r>
              <w:rPr>
                <w:rFonts w:ascii="Times New Roman" w:hAnsi="Times New Roman"/>
                <w:sz w:val="24"/>
                <w:szCs w:val="24"/>
              </w:rPr>
              <w:t>稠，富含钙质颗粒，极易在设备内壁、搅拌叶片及过滤筛网等处粘附沉积。若不定期清除，沉积物会迅速板结硬化，直接导致搅拌负荷激增、过滤孔径堵塞、泵效下降甚至设备卡死，严重影响生产安全与产品质量。因此，每周需定期对</w:t>
            </w:r>
            <w:bookmarkStart w:id="226" w:name="OLE_LINK234"/>
            <w:bookmarkStart w:id="227" w:name="OLE_LINK235"/>
            <w:r>
              <w:rPr>
                <w:rFonts w:ascii="Times New Roman" w:hAnsi="Times New Roman"/>
                <w:sz w:val="24"/>
                <w:szCs w:val="24"/>
              </w:rPr>
              <w:t>拌</w:t>
            </w:r>
            <w:r>
              <w:rPr>
                <w:rFonts w:hint="eastAsia" w:ascii="Times New Roman" w:hAnsi="Times New Roman"/>
                <w:sz w:val="24"/>
                <w:szCs w:val="24"/>
              </w:rPr>
              <w:t>料</w:t>
            </w:r>
            <w:r>
              <w:rPr>
                <w:rFonts w:ascii="Times New Roman" w:hAnsi="Times New Roman"/>
                <w:sz w:val="24"/>
                <w:szCs w:val="24"/>
              </w:rPr>
              <w:t>机、过滤机、泥浆泵</w:t>
            </w:r>
            <w:bookmarkEnd w:id="226"/>
            <w:bookmarkEnd w:id="227"/>
            <w:r>
              <w:rPr>
                <w:rFonts w:ascii="Times New Roman" w:hAnsi="Times New Roman"/>
                <w:sz w:val="24"/>
                <w:szCs w:val="24"/>
              </w:rPr>
              <w:t>及其连接管道进行一次彻底冲洗，以防止设备性能劣化、维持设计产能。</w:t>
            </w:r>
          </w:p>
          <w:p w14:paraId="7605168F">
            <w:pPr>
              <w:spacing w:line="360" w:lineRule="auto"/>
              <w:ind w:firstLine="482"/>
              <w:rPr>
                <w:rFonts w:ascii="Times New Roman" w:hAnsi="Times New Roman"/>
                <w:sz w:val="24"/>
                <w:szCs w:val="24"/>
                <w:lang w:bidi="ar"/>
              </w:rPr>
            </w:pPr>
            <w:r>
              <w:rPr>
                <w:rFonts w:ascii="Times New Roman" w:hAnsi="Times New Roman"/>
                <w:sz w:val="24"/>
                <w:szCs w:val="24"/>
              </w:rPr>
              <w:t>设备冲洗用水量依据“单次冲洗水量约为设备及管路系统有效容积的5倍”进行估算，本项目拌料机、过滤机有效容积为1m</w:t>
            </w:r>
            <w:r>
              <w:rPr>
                <w:rFonts w:ascii="Times New Roman" w:hAnsi="Times New Roman"/>
                <w:sz w:val="24"/>
                <w:szCs w:val="24"/>
                <w:vertAlign w:val="superscript"/>
              </w:rPr>
              <w:t>3</w:t>
            </w:r>
            <w:r>
              <w:rPr>
                <w:rFonts w:ascii="Times New Roman" w:hAnsi="Times New Roman"/>
                <w:sz w:val="24"/>
                <w:szCs w:val="24"/>
              </w:rPr>
              <w:t>，管路系统有效容积按0.1m</w:t>
            </w:r>
            <w:r>
              <w:rPr>
                <w:rFonts w:ascii="Times New Roman" w:hAnsi="Times New Roman"/>
                <w:sz w:val="24"/>
                <w:szCs w:val="24"/>
                <w:vertAlign w:val="superscript"/>
              </w:rPr>
              <w:t>3</w:t>
            </w:r>
            <w:r>
              <w:rPr>
                <w:rFonts w:ascii="Times New Roman" w:hAnsi="Times New Roman"/>
                <w:sz w:val="24"/>
                <w:szCs w:val="24"/>
              </w:rPr>
              <w:t>计，测算出单次系统性冲洗的总需求水量约为10.5m</w:t>
            </w:r>
            <w:r>
              <w:rPr>
                <w:rFonts w:ascii="Times New Roman" w:hAnsi="Times New Roman"/>
                <w:sz w:val="24"/>
                <w:szCs w:val="24"/>
                <w:vertAlign w:val="superscript"/>
              </w:rPr>
              <w:t>3</w:t>
            </w:r>
            <w:r>
              <w:rPr>
                <w:rFonts w:ascii="Times New Roman" w:hAnsi="Times New Roman"/>
                <w:sz w:val="24"/>
                <w:szCs w:val="24"/>
              </w:rPr>
              <w:t>/次，该用水量能确保产生足够的流速与冲刷力，从而有效带走粘附的膏体，实现清洁目的。一年按250天计，全年约冲洗50次，全年设备冲洗水量为525m</w:t>
            </w:r>
            <w:r>
              <w:rPr>
                <w:rFonts w:ascii="Times New Roman" w:hAnsi="Times New Roman"/>
                <w:sz w:val="24"/>
                <w:szCs w:val="24"/>
                <w:vertAlign w:val="superscript"/>
              </w:rPr>
              <w:t>3</w:t>
            </w:r>
            <w:r>
              <w:rPr>
                <w:rFonts w:ascii="Times New Roman" w:hAnsi="Times New Roman"/>
                <w:sz w:val="24"/>
                <w:szCs w:val="24"/>
              </w:rPr>
              <w:t>/a，折合每天2.1m</w:t>
            </w:r>
            <w:r>
              <w:rPr>
                <w:rFonts w:ascii="Times New Roman" w:hAnsi="Times New Roman"/>
                <w:sz w:val="24"/>
                <w:szCs w:val="24"/>
                <w:vertAlign w:val="superscript"/>
              </w:rPr>
              <w:t>3</w:t>
            </w:r>
            <w:r>
              <w:rPr>
                <w:rFonts w:ascii="Times New Roman" w:hAnsi="Times New Roman"/>
                <w:sz w:val="24"/>
                <w:szCs w:val="24"/>
              </w:rPr>
              <w:t>/d。除去损耗，设备冲洗废水产污系数按85%计，</w:t>
            </w:r>
            <w:bookmarkStart w:id="228" w:name="OLE_LINK232"/>
            <w:bookmarkStart w:id="229" w:name="OLE_LINK233"/>
            <w:r>
              <w:rPr>
                <w:rFonts w:ascii="Times New Roman" w:hAnsi="Times New Roman"/>
                <w:sz w:val="24"/>
                <w:szCs w:val="24"/>
              </w:rPr>
              <w:t>设备冲洗废水量为1.785m</w:t>
            </w:r>
            <w:r>
              <w:rPr>
                <w:rFonts w:ascii="Times New Roman" w:hAnsi="Times New Roman"/>
                <w:sz w:val="24"/>
                <w:szCs w:val="24"/>
                <w:vertAlign w:val="superscript"/>
              </w:rPr>
              <w:t>3</w:t>
            </w:r>
            <w:r>
              <w:rPr>
                <w:rFonts w:ascii="Times New Roman" w:hAnsi="Times New Roman"/>
                <w:sz w:val="24"/>
                <w:szCs w:val="24"/>
              </w:rPr>
              <w:t>/d(446.25m</w:t>
            </w:r>
            <w:r>
              <w:rPr>
                <w:rFonts w:ascii="Times New Roman" w:hAnsi="Times New Roman"/>
                <w:sz w:val="24"/>
                <w:szCs w:val="24"/>
                <w:vertAlign w:val="superscript"/>
              </w:rPr>
              <w:t>3</w:t>
            </w:r>
            <w:r>
              <w:rPr>
                <w:rFonts w:ascii="Times New Roman" w:hAnsi="Times New Roman"/>
                <w:sz w:val="24"/>
                <w:szCs w:val="24"/>
              </w:rPr>
              <w:t>/a),</w:t>
            </w:r>
            <w:r>
              <w:rPr>
                <w:rFonts w:ascii="Times New Roman" w:hAnsi="Times New Roman"/>
                <w:sz w:val="24"/>
                <w:szCs w:val="24"/>
                <w:lang w:bidi="ar"/>
              </w:rPr>
              <w:t xml:space="preserve"> </w:t>
            </w:r>
            <w:r>
              <w:rPr>
                <w:rFonts w:hint="eastAsia" w:ascii="Times New Roman" w:hAnsi="Times New Roman"/>
                <w:sz w:val="24"/>
                <w:szCs w:val="24"/>
                <w:lang w:bidi="ar"/>
              </w:rPr>
              <w:t>由泵</w:t>
            </w:r>
            <w:r>
              <w:rPr>
                <w:rFonts w:ascii="Times New Roman" w:hAnsi="Times New Roman"/>
                <w:sz w:val="24"/>
                <w:szCs w:val="24"/>
                <w:lang w:bidi="ar"/>
              </w:rPr>
              <w:t>排入</w:t>
            </w:r>
            <w:bookmarkStart w:id="230" w:name="_Hlk224289774"/>
            <w:r>
              <w:rPr>
                <w:rFonts w:ascii="Times New Roman" w:hAnsi="Times New Roman"/>
                <w:sz w:val="24"/>
                <w:szCs w:val="24"/>
                <w:lang w:bidi="ar"/>
              </w:rPr>
              <w:t>废气处理设施斜管沉淀池</w:t>
            </w:r>
            <w:bookmarkEnd w:id="230"/>
            <w:r>
              <w:rPr>
                <w:rFonts w:ascii="Times New Roman" w:hAnsi="Times New Roman"/>
                <w:sz w:val="24"/>
                <w:szCs w:val="24"/>
                <w:lang w:bidi="ar"/>
              </w:rPr>
              <w:t>经沉淀后回用于生产</w:t>
            </w:r>
            <w:r>
              <w:rPr>
                <w:rFonts w:hint="eastAsia" w:ascii="Times New Roman" w:hAnsi="Times New Roman"/>
                <w:sz w:val="24"/>
                <w:szCs w:val="24"/>
                <w:lang w:bidi="ar"/>
              </w:rPr>
              <w:t>(水化搅拌制粗浆工序</w:t>
            </w:r>
            <w:r>
              <w:rPr>
                <w:rFonts w:ascii="Times New Roman" w:hAnsi="Times New Roman"/>
                <w:sz w:val="24"/>
                <w:szCs w:val="24"/>
                <w:lang w:bidi="ar"/>
              </w:rPr>
              <w:t>)</w:t>
            </w:r>
            <w:bookmarkEnd w:id="228"/>
            <w:bookmarkEnd w:id="229"/>
            <w:r>
              <w:rPr>
                <w:rFonts w:ascii="Times New Roman" w:hAnsi="Times New Roman"/>
                <w:sz w:val="24"/>
                <w:szCs w:val="24"/>
                <w:lang w:bidi="ar"/>
              </w:rPr>
              <w:t>，不外排</w:t>
            </w:r>
            <w:bookmarkEnd w:id="223"/>
            <w:bookmarkEnd w:id="224"/>
            <w:r>
              <w:rPr>
                <w:rFonts w:ascii="Times New Roman" w:hAnsi="Times New Roman"/>
                <w:sz w:val="24"/>
                <w:szCs w:val="24"/>
                <w:lang w:bidi="ar"/>
              </w:rPr>
              <w:t>。</w:t>
            </w:r>
          </w:p>
          <w:p w14:paraId="48DC7056">
            <w:pPr>
              <w:widowControl/>
              <w:spacing w:line="360" w:lineRule="auto"/>
              <w:ind w:firstLine="482" w:firstLineChars="200"/>
              <w:rPr>
                <w:rFonts w:ascii="Times New Roman" w:hAnsi="Times New Roman"/>
                <w:sz w:val="24"/>
                <w:szCs w:val="24"/>
              </w:rPr>
            </w:pPr>
            <w:bookmarkStart w:id="231" w:name="OLE_LINK238"/>
            <w:bookmarkStart w:id="232" w:name="OLE_LINK239"/>
            <w:r>
              <w:rPr>
                <w:rFonts w:ascii="Times New Roman" w:hAnsi="Times New Roman"/>
                <w:b/>
                <w:sz w:val="24"/>
                <w:szCs w:val="24"/>
              </w:rPr>
              <w:t>车辆清洗用水：</w:t>
            </w:r>
            <w:r>
              <w:rPr>
                <w:rFonts w:ascii="Times New Roman" w:hAnsi="Times New Roman"/>
                <w:sz w:val="24"/>
                <w:szCs w:val="24"/>
              </w:rPr>
              <w:t>本项目对进场厂区车辆进行清洗，车辆清洗用水</w:t>
            </w:r>
            <w:r>
              <w:rPr>
                <w:rFonts w:hint="eastAsia" w:ascii="Times New Roman" w:hAnsi="Times New Roman"/>
                <w:sz w:val="24"/>
                <w:szCs w:val="24"/>
              </w:rPr>
              <w:t>经边沟</w:t>
            </w:r>
            <w:r>
              <w:rPr>
                <w:rFonts w:ascii="Times New Roman" w:hAnsi="Times New Roman"/>
                <w:sz w:val="24"/>
                <w:szCs w:val="24"/>
              </w:rPr>
              <w:t>收集后经车辆清洗专用沉淀池处理后循环回用，损耗部分自然蒸发，定期补充。根据《建筑给水排水设计标准》（GB 50015-2019）“表 3.2.7 汽车冲洗最高日用水定额”，载重汽车循环用水冲洗补水定额取 40 L / 辆</w:t>
            </w:r>
            <w:r>
              <w:rPr>
                <w:rFonts w:ascii="Times New Roman" w:hAnsi="Times New Roman" w:eastAsia="微软雅黑"/>
                <w:sz w:val="24"/>
                <w:szCs w:val="24"/>
              </w:rPr>
              <w:t>・</w:t>
            </w:r>
            <w:r>
              <w:rPr>
                <w:rFonts w:ascii="Times New Roman" w:hAnsi="Times New Roman"/>
                <w:sz w:val="24"/>
                <w:szCs w:val="24"/>
              </w:rPr>
              <w:t>次。</w:t>
            </w:r>
          </w:p>
          <w:p w14:paraId="296EF0E8">
            <w:pPr>
              <w:widowControl/>
              <w:spacing w:line="360" w:lineRule="auto"/>
              <w:ind w:firstLine="480" w:firstLineChars="200"/>
              <w:rPr>
                <w:rFonts w:ascii="Times New Roman" w:hAnsi="Times New Roman"/>
                <w:sz w:val="24"/>
                <w:szCs w:val="24"/>
              </w:rPr>
            </w:pPr>
            <w:r>
              <w:rPr>
                <w:rFonts w:ascii="Times New Roman" w:hAnsi="Times New Roman"/>
                <w:sz w:val="24"/>
                <w:szCs w:val="24"/>
              </w:rPr>
              <w:t>根据建设单位提供的资料，本项目每天进出厂区车辆总计按 15 辆/d 计，</w:t>
            </w:r>
          </w:p>
          <w:p w14:paraId="5A7496F7">
            <w:pPr>
              <w:widowControl/>
              <w:spacing w:line="360" w:lineRule="auto"/>
              <w:rPr>
                <w:rFonts w:ascii="Times New Roman" w:hAnsi="Times New Roman"/>
                <w:sz w:val="24"/>
                <w:szCs w:val="24"/>
              </w:rPr>
            </w:pPr>
            <w:r>
              <w:rPr>
                <w:rFonts w:ascii="Times New Roman" w:hAnsi="Times New Roman"/>
                <w:sz w:val="24"/>
                <w:szCs w:val="24"/>
              </w:rPr>
              <w:t>每天车辆清洗总用水量0.6m</w:t>
            </w:r>
            <w:r>
              <w:rPr>
                <w:rFonts w:ascii="Times New Roman" w:hAnsi="Times New Roman"/>
                <w:sz w:val="24"/>
                <w:szCs w:val="24"/>
                <w:vertAlign w:val="superscript"/>
              </w:rPr>
              <w:t>3</w:t>
            </w:r>
            <w:r>
              <w:rPr>
                <w:rFonts w:ascii="Times New Roman" w:hAnsi="Times New Roman"/>
                <w:sz w:val="24"/>
                <w:szCs w:val="24"/>
              </w:rPr>
              <w:t>/d（150m</w:t>
            </w:r>
            <w:r>
              <w:rPr>
                <w:rFonts w:ascii="Times New Roman" w:hAnsi="Times New Roman"/>
                <w:sz w:val="24"/>
                <w:szCs w:val="24"/>
                <w:vertAlign w:val="superscript"/>
              </w:rPr>
              <w:t>3</w:t>
            </w:r>
            <w:r>
              <w:rPr>
                <w:rFonts w:ascii="Times New Roman" w:hAnsi="Times New Roman"/>
                <w:sz w:val="24"/>
                <w:szCs w:val="24"/>
              </w:rPr>
              <w:t>/a），洗车废水产生系数按85%计，车辆冲洗废水0.51m</w:t>
            </w:r>
            <w:r>
              <w:rPr>
                <w:rFonts w:ascii="Times New Roman" w:hAnsi="Times New Roman"/>
                <w:sz w:val="24"/>
                <w:szCs w:val="24"/>
                <w:vertAlign w:val="superscript"/>
              </w:rPr>
              <w:t>3</w:t>
            </w:r>
            <w:r>
              <w:rPr>
                <w:rFonts w:ascii="Times New Roman" w:hAnsi="Times New Roman"/>
                <w:sz w:val="24"/>
                <w:szCs w:val="24"/>
              </w:rPr>
              <w:t>/d（127.5m</w:t>
            </w:r>
            <w:r>
              <w:rPr>
                <w:rFonts w:ascii="Times New Roman" w:hAnsi="Times New Roman"/>
                <w:sz w:val="24"/>
                <w:szCs w:val="24"/>
                <w:vertAlign w:val="superscript"/>
              </w:rPr>
              <w:t>3</w:t>
            </w:r>
            <w:r>
              <w:rPr>
                <w:rFonts w:ascii="Times New Roman" w:hAnsi="Times New Roman"/>
                <w:sz w:val="24"/>
                <w:szCs w:val="24"/>
              </w:rPr>
              <w:t>/a），经车辆清洗专用沉淀池处理后循环回用不外排。</w:t>
            </w:r>
          </w:p>
          <w:p w14:paraId="51BD6460">
            <w:pPr>
              <w:widowControl/>
              <w:spacing w:line="360" w:lineRule="auto"/>
              <w:ind w:firstLine="480" w:firstLineChars="200"/>
              <w:rPr>
                <w:rFonts w:ascii="Times New Roman" w:hAnsi="Times New Roman"/>
                <w:bCs/>
                <w:sz w:val="24"/>
                <w:szCs w:val="24"/>
              </w:rPr>
            </w:pPr>
            <w:bookmarkStart w:id="233" w:name="OLE_LINK328"/>
            <w:r>
              <w:rPr>
                <w:rFonts w:ascii="Times New Roman" w:hAnsi="Times New Roman"/>
                <w:bCs/>
                <w:sz w:val="24"/>
                <w:lang w:bidi="ar"/>
              </w:rPr>
              <w:t>冲洗废水水质较为简单，废水的主要污染因子是悬浮物；据类比分析，SS浓度为800mg/L</w:t>
            </w:r>
            <w:bookmarkEnd w:id="233"/>
            <w:r>
              <w:rPr>
                <w:rFonts w:ascii="Times New Roman" w:hAnsi="Times New Roman"/>
                <w:bCs/>
                <w:sz w:val="24"/>
                <w:lang w:bidi="ar"/>
              </w:rPr>
              <w:t>，</w:t>
            </w:r>
            <w:r>
              <w:rPr>
                <w:rFonts w:ascii="Times New Roman" w:hAnsi="Times New Roman"/>
                <w:sz w:val="24"/>
                <w:szCs w:val="24"/>
              </w:rPr>
              <w:t>经车辆清洗专用沉淀池处理后循环回用不外排。</w:t>
            </w:r>
          </w:p>
          <w:p w14:paraId="3F3EA602">
            <w:pPr>
              <w:spacing w:line="360" w:lineRule="auto"/>
              <w:ind w:firstLine="482"/>
              <w:rPr>
                <w:rFonts w:ascii="Times New Roman" w:hAnsi="Times New Roman"/>
                <w:b/>
                <w:sz w:val="24"/>
              </w:rPr>
            </w:pPr>
            <w:r>
              <w:rPr>
                <w:rFonts w:ascii="Times New Roman" w:hAnsi="Times New Roman"/>
                <w:b/>
                <w:sz w:val="24"/>
              </w:rPr>
              <w:t>地面冲洗用水：</w:t>
            </w:r>
            <w:r>
              <w:rPr>
                <w:rFonts w:ascii="Times New Roman" w:hAnsi="Times New Roman"/>
                <w:sz w:val="24"/>
              </w:rPr>
              <w:t>对生产区周边地面，原料卸车点、成品装车点及连接各区域的通道需进行地面冲洗，根据《建筑给水排水设计标准》（GB 50015-2019）及相关行业经验，对于有较多固体粉尘或轻微污渍的工业车间地面，推荐的冲洗用水定额范围一般为 1.5 ~ 3.0 升/平方米·次，本项目取2升/平方米·次，需冲洗面积约450m</w:t>
            </w:r>
            <w:r>
              <w:rPr>
                <w:rFonts w:ascii="Times New Roman" w:hAnsi="Times New Roman"/>
                <w:sz w:val="24"/>
                <w:vertAlign w:val="superscript"/>
              </w:rPr>
              <w:t>2</w:t>
            </w:r>
            <w:r>
              <w:rPr>
                <w:rFonts w:ascii="Times New Roman" w:hAnsi="Times New Roman"/>
                <w:sz w:val="24"/>
              </w:rPr>
              <w:t>，每天冲洗1次，则冲洗用水为0.9m</w:t>
            </w:r>
            <w:r>
              <w:rPr>
                <w:rFonts w:ascii="Times New Roman" w:hAnsi="Times New Roman"/>
                <w:sz w:val="24"/>
                <w:vertAlign w:val="superscript"/>
              </w:rPr>
              <w:t>3</w:t>
            </w:r>
            <w:r>
              <w:rPr>
                <w:rFonts w:ascii="Times New Roman" w:hAnsi="Times New Roman"/>
                <w:sz w:val="24"/>
              </w:rPr>
              <w:t>/d（225m</w:t>
            </w:r>
            <w:r>
              <w:rPr>
                <w:rFonts w:ascii="Times New Roman" w:hAnsi="Times New Roman"/>
                <w:sz w:val="24"/>
                <w:vertAlign w:val="superscript"/>
              </w:rPr>
              <w:t>3</w:t>
            </w:r>
            <w:r>
              <w:rPr>
                <w:rFonts w:ascii="Times New Roman" w:hAnsi="Times New Roman"/>
                <w:sz w:val="24"/>
              </w:rPr>
              <w:t>/a）。地面冲洗废水产生系数按85%计，则地面冲洗废水为0.765m</w:t>
            </w:r>
            <w:r>
              <w:rPr>
                <w:rFonts w:ascii="Times New Roman" w:hAnsi="Times New Roman"/>
                <w:sz w:val="24"/>
                <w:vertAlign w:val="superscript"/>
              </w:rPr>
              <w:t>3</w:t>
            </w:r>
            <w:r>
              <w:rPr>
                <w:rFonts w:ascii="Times New Roman" w:hAnsi="Times New Roman"/>
                <w:sz w:val="24"/>
              </w:rPr>
              <w:t>/d（191.25m</w:t>
            </w:r>
            <w:r>
              <w:rPr>
                <w:rFonts w:ascii="Times New Roman" w:hAnsi="Times New Roman"/>
                <w:sz w:val="24"/>
                <w:vertAlign w:val="superscript"/>
              </w:rPr>
              <w:t>3</w:t>
            </w:r>
            <w:r>
              <w:rPr>
                <w:rFonts w:ascii="Times New Roman" w:hAnsi="Times New Roman"/>
                <w:sz w:val="24"/>
              </w:rPr>
              <w:t>/a）。地面冲洗废水通过</w:t>
            </w:r>
            <w:r>
              <w:rPr>
                <w:rFonts w:hint="eastAsia" w:ascii="Times New Roman" w:hAnsi="Times New Roman"/>
                <w:sz w:val="24"/>
              </w:rPr>
              <w:t>边</w:t>
            </w:r>
            <w:r>
              <w:rPr>
                <w:rFonts w:ascii="Times New Roman" w:hAnsi="Times New Roman"/>
                <w:sz w:val="24"/>
              </w:rPr>
              <w:t>沟全部收集，并导入车辆清洗专用沉淀池，与车辆清洗废水一同进行沉淀处理，处理后的上清液可回用于车辆清洗或下一轮的地面冲洗。</w:t>
            </w:r>
          </w:p>
          <w:p w14:paraId="602D21DF">
            <w:pPr>
              <w:spacing w:line="360" w:lineRule="auto"/>
              <w:ind w:firstLine="482"/>
              <w:rPr>
                <w:rFonts w:ascii="Times New Roman" w:hAnsi="Times New Roman"/>
                <w:sz w:val="24"/>
              </w:rPr>
            </w:pPr>
            <w:r>
              <w:rPr>
                <w:rFonts w:ascii="Times New Roman" w:hAnsi="Times New Roman"/>
                <w:bCs/>
                <w:sz w:val="24"/>
                <w:lang w:bidi="ar"/>
              </w:rPr>
              <w:t>据类比分析，SS浓度为1000mg/L，</w:t>
            </w:r>
            <w:r>
              <w:rPr>
                <w:rFonts w:ascii="Times New Roman" w:hAnsi="Times New Roman"/>
                <w:sz w:val="24"/>
              </w:rPr>
              <w:t>地面冲洗废水通过</w:t>
            </w:r>
            <w:r>
              <w:rPr>
                <w:rFonts w:hint="eastAsia" w:ascii="Times New Roman" w:hAnsi="Times New Roman"/>
                <w:sz w:val="24"/>
              </w:rPr>
              <w:t>边</w:t>
            </w:r>
            <w:r>
              <w:rPr>
                <w:rFonts w:ascii="Times New Roman" w:hAnsi="Times New Roman"/>
                <w:sz w:val="24"/>
              </w:rPr>
              <w:t>沟全部收集，并导入</w:t>
            </w:r>
            <w:bookmarkStart w:id="234" w:name="OLE_LINK53"/>
            <w:bookmarkStart w:id="235" w:name="OLE_LINK56"/>
            <w:r>
              <w:rPr>
                <w:rFonts w:ascii="Times New Roman" w:hAnsi="Times New Roman"/>
                <w:sz w:val="24"/>
              </w:rPr>
              <w:t>车辆清洗专用沉淀池</w:t>
            </w:r>
            <w:bookmarkEnd w:id="234"/>
            <w:bookmarkEnd w:id="235"/>
            <w:r>
              <w:rPr>
                <w:rFonts w:ascii="Times New Roman" w:hAnsi="Times New Roman"/>
                <w:sz w:val="24"/>
              </w:rPr>
              <w:t>，与车辆清洗废水一同进行沉淀处理，处理后的上清液可回用于车辆清洗或下一轮的地面冲洗。</w:t>
            </w:r>
          </w:p>
          <w:bookmarkEnd w:id="231"/>
          <w:bookmarkEnd w:id="232"/>
          <w:p w14:paraId="58071FDD">
            <w:pPr>
              <w:spacing w:line="360" w:lineRule="auto"/>
              <w:ind w:firstLine="482"/>
              <w:rPr>
                <w:rFonts w:ascii="Times New Roman" w:hAnsi="Times New Roman"/>
                <w:b/>
                <w:sz w:val="24"/>
                <w:szCs w:val="24"/>
              </w:rPr>
            </w:pPr>
            <w:r>
              <w:rPr>
                <w:rFonts w:ascii="Times New Roman" w:hAnsi="Times New Roman"/>
                <w:b/>
                <w:sz w:val="24"/>
                <w:szCs w:val="24"/>
              </w:rPr>
              <w:t>生活废水：</w:t>
            </w:r>
            <w:r>
              <w:rPr>
                <w:rFonts w:ascii="Times New Roman" w:hAnsi="Times New Roman"/>
                <w:bCs/>
                <w:sz w:val="24"/>
                <w:szCs w:val="24"/>
              </w:rPr>
              <w:t>本项目职工定员5人，员工用水根据广东省地方标准《用水定额-第3部分：生活》（DB44/T1461.3-2021)，按照云浮市农村居民用水标准（Ⅲ区），生活用水量140L/（人·d）计，生活用水量为0.7m</w:t>
            </w:r>
            <w:r>
              <w:rPr>
                <w:rFonts w:ascii="Times New Roman" w:hAnsi="Times New Roman"/>
                <w:bCs/>
                <w:sz w:val="24"/>
                <w:szCs w:val="24"/>
                <w:vertAlign w:val="superscript"/>
              </w:rPr>
              <w:t>3</w:t>
            </w:r>
            <w:r>
              <w:rPr>
                <w:rFonts w:ascii="Times New Roman" w:hAnsi="Times New Roman"/>
                <w:bCs/>
                <w:sz w:val="24"/>
                <w:szCs w:val="24"/>
              </w:rPr>
              <w:t>/d，污水量按用水量的90%计，则项目</w:t>
            </w:r>
            <w:bookmarkStart w:id="236" w:name="OLE_LINK214"/>
            <w:r>
              <w:rPr>
                <w:rFonts w:ascii="Times New Roman" w:hAnsi="Times New Roman"/>
                <w:bCs/>
                <w:sz w:val="24"/>
                <w:szCs w:val="24"/>
              </w:rPr>
              <w:t>运行期生活污水产生量约为0.63m</w:t>
            </w:r>
            <w:r>
              <w:rPr>
                <w:rFonts w:ascii="Times New Roman" w:hAnsi="Times New Roman"/>
                <w:bCs/>
                <w:sz w:val="24"/>
                <w:szCs w:val="24"/>
                <w:vertAlign w:val="superscript"/>
              </w:rPr>
              <w:t>3</w:t>
            </w:r>
            <w:r>
              <w:rPr>
                <w:rFonts w:ascii="Times New Roman" w:hAnsi="Times New Roman"/>
                <w:bCs/>
                <w:sz w:val="24"/>
                <w:szCs w:val="24"/>
              </w:rPr>
              <w:t>/d</w:t>
            </w:r>
            <w:bookmarkEnd w:id="236"/>
            <w:r>
              <w:rPr>
                <w:rFonts w:ascii="Times New Roman" w:hAnsi="Times New Roman"/>
                <w:bCs/>
                <w:sz w:val="24"/>
                <w:szCs w:val="24"/>
              </w:rPr>
              <w:t>，人员年工作250天，则年产生的生活污水量约为157.5m</w:t>
            </w:r>
            <w:r>
              <w:rPr>
                <w:rFonts w:ascii="Times New Roman" w:hAnsi="Times New Roman"/>
                <w:bCs/>
                <w:sz w:val="24"/>
                <w:szCs w:val="24"/>
                <w:vertAlign w:val="superscript"/>
              </w:rPr>
              <w:t>3</w:t>
            </w:r>
            <w:r>
              <w:rPr>
                <w:rFonts w:ascii="Times New Roman" w:hAnsi="Times New Roman"/>
                <w:bCs/>
                <w:sz w:val="24"/>
                <w:szCs w:val="24"/>
              </w:rPr>
              <w:t>/a，</w:t>
            </w:r>
            <w:r>
              <w:rPr>
                <w:rFonts w:hint="eastAsia" w:ascii="Times New Roman" w:hAnsi="Times New Roman"/>
                <w:bCs/>
                <w:sz w:val="24"/>
                <w:szCs w:val="24"/>
              </w:rPr>
              <w:t>生活污水经厂区地埋式一体化污水处理设施处理后全部用作农作物灌溉用水，不外排</w:t>
            </w:r>
            <w:r>
              <w:rPr>
                <w:rFonts w:ascii="Times New Roman" w:hAnsi="Times New Roman"/>
                <w:bCs/>
                <w:sz w:val="24"/>
                <w:szCs w:val="24"/>
              </w:rPr>
              <w:t>。</w:t>
            </w:r>
          </w:p>
          <w:p w14:paraId="48048676">
            <w:pPr>
              <w:adjustRightInd w:val="0"/>
              <w:snapToGrid w:val="0"/>
              <w:spacing w:line="360" w:lineRule="auto"/>
              <w:ind w:firstLine="480"/>
              <w:jc w:val="center"/>
              <w:rPr>
                <w:rFonts w:ascii="Times New Roman" w:hAnsi="Times New Roman"/>
                <w:b/>
                <w:sz w:val="24"/>
                <w:szCs w:val="24"/>
              </w:rPr>
            </w:pPr>
            <w:r>
              <w:rPr>
                <w:rFonts w:ascii="Times New Roman" w:hAnsi="Times New Roman"/>
                <w:b/>
                <w:sz w:val="24"/>
                <w:szCs w:val="24"/>
              </w:rPr>
              <w:t xml:space="preserve">表4-10  废水污染物信息表 </w:t>
            </w:r>
          </w:p>
          <w:tbl>
            <w:tblPr>
              <w:tblStyle w:val="3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821"/>
              <w:gridCol w:w="804"/>
              <w:gridCol w:w="925"/>
              <w:gridCol w:w="1099"/>
              <w:gridCol w:w="788"/>
              <w:gridCol w:w="694"/>
              <w:gridCol w:w="798"/>
              <w:gridCol w:w="658"/>
              <w:gridCol w:w="975"/>
            </w:tblGrid>
            <w:tr w14:paraId="0614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restart"/>
                  <w:vAlign w:val="center"/>
                </w:tcPr>
                <w:p w14:paraId="2BE84B20">
                  <w:pPr>
                    <w:pStyle w:val="61"/>
                    <w:spacing w:beforeLines="0" w:line="240" w:lineRule="auto"/>
                    <w:rPr>
                      <w:rFonts w:ascii="Times New Roman" w:hAnsi="Times New Roman"/>
                      <w:bCs/>
                      <w:szCs w:val="21"/>
                    </w:rPr>
                  </w:pPr>
                  <w:r>
                    <w:rPr>
                      <w:rFonts w:ascii="Times New Roman" w:hAnsi="Times New Roman"/>
                      <w:bCs/>
                      <w:szCs w:val="21"/>
                    </w:rPr>
                    <w:t>序号</w:t>
                  </w:r>
                </w:p>
              </w:tc>
              <w:tc>
                <w:tcPr>
                  <w:tcW w:w="821" w:type="dxa"/>
                  <w:vMerge w:val="restart"/>
                  <w:vAlign w:val="center"/>
                </w:tcPr>
                <w:p w14:paraId="20AFDB5A">
                  <w:pPr>
                    <w:pStyle w:val="61"/>
                    <w:spacing w:beforeLines="0" w:line="240" w:lineRule="auto"/>
                    <w:rPr>
                      <w:rFonts w:ascii="Times New Roman" w:hAnsi="Times New Roman"/>
                      <w:bCs/>
                      <w:szCs w:val="21"/>
                    </w:rPr>
                  </w:pPr>
                  <w:r>
                    <w:rPr>
                      <w:rFonts w:ascii="Times New Roman" w:hAnsi="Times New Roman"/>
                      <w:bCs/>
                      <w:szCs w:val="21"/>
                    </w:rPr>
                    <w:t>产污环节名称</w:t>
                  </w:r>
                </w:p>
              </w:tc>
              <w:tc>
                <w:tcPr>
                  <w:tcW w:w="804" w:type="dxa"/>
                  <w:vMerge w:val="restart"/>
                  <w:vAlign w:val="center"/>
                </w:tcPr>
                <w:p w14:paraId="23B19B9D">
                  <w:pPr>
                    <w:pStyle w:val="61"/>
                    <w:spacing w:beforeLines="0" w:line="240" w:lineRule="auto"/>
                    <w:rPr>
                      <w:rFonts w:ascii="Times New Roman" w:hAnsi="Times New Roman"/>
                      <w:bCs/>
                      <w:szCs w:val="21"/>
                    </w:rPr>
                  </w:pPr>
                  <w:r>
                    <w:rPr>
                      <w:rFonts w:ascii="Times New Roman" w:hAnsi="Times New Roman"/>
                      <w:bCs/>
                      <w:szCs w:val="21"/>
                    </w:rPr>
                    <w:t>类别</w:t>
                  </w:r>
                </w:p>
              </w:tc>
              <w:tc>
                <w:tcPr>
                  <w:tcW w:w="925" w:type="dxa"/>
                  <w:vMerge w:val="restart"/>
                  <w:vAlign w:val="center"/>
                </w:tcPr>
                <w:p w14:paraId="31D93D30">
                  <w:pPr>
                    <w:pStyle w:val="61"/>
                    <w:spacing w:beforeLines="0" w:line="240" w:lineRule="auto"/>
                    <w:rPr>
                      <w:rFonts w:ascii="Times New Roman" w:hAnsi="Times New Roman"/>
                      <w:bCs/>
                      <w:szCs w:val="21"/>
                    </w:rPr>
                  </w:pPr>
                  <w:r>
                    <w:rPr>
                      <w:rFonts w:ascii="Times New Roman" w:hAnsi="Times New Roman"/>
                      <w:bCs/>
                      <w:szCs w:val="21"/>
                    </w:rPr>
                    <w:t>污染物</w:t>
                  </w:r>
                </w:p>
                <w:p w14:paraId="7C30A2AA">
                  <w:pPr>
                    <w:pStyle w:val="61"/>
                    <w:spacing w:beforeLines="0" w:line="240" w:lineRule="auto"/>
                    <w:rPr>
                      <w:rFonts w:ascii="Times New Roman" w:hAnsi="Times New Roman"/>
                      <w:bCs/>
                      <w:szCs w:val="21"/>
                    </w:rPr>
                  </w:pPr>
                  <w:r>
                    <w:rPr>
                      <w:rFonts w:ascii="Times New Roman" w:hAnsi="Times New Roman"/>
                      <w:bCs/>
                      <w:szCs w:val="21"/>
                    </w:rPr>
                    <w:t>种类</w:t>
                  </w:r>
                </w:p>
              </w:tc>
              <w:tc>
                <w:tcPr>
                  <w:tcW w:w="1887" w:type="dxa"/>
                  <w:gridSpan w:val="2"/>
                  <w:vAlign w:val="center"/>
                </w:tcPr>
                <w:p w14:paraId="54C9997C">
                  <w:pPr>
                    <w:pStyle w:val="61"/>
                    <w:spacing w:beforeLines="0" w:line="240" w:lineRule="auto"/>
                    <w:rPr>
                      <w:rFonts w:ascii="Times New Roman" w:hAnsi="Times New Roman"/>
                      <w:bCs/>
                      <w:szCs w:val="21"/>
                    </w:rPr>
                  </w:pPr>
                  <w:r>
                    <w:rPr>
                      <w:rFonts w:ascii="Times New Roman" w:hAnsi="Times New Roman"/>
                      <w:bCs/>
                      <w:szCs w:val="21"/>
                    </w:rPr>
                    <w:t>污染物</w:t>
                  </w:r>
                </w:p>
              </w:tc>
              <w:tc>
                <w:tcPr>
                  <w:tcW w:w="694" w:type="dxa"/>
                  <w:vMerge w:val="restart"/>
                  <w:vAlign w:val="center"/>
                </w:tcPr>
                <w:p w14:paraId="44488462">
                  <w:pPr>
                    <w:pStyle w:val="61"/>
                    <w:spacing w:beforeLines="0" w:line="240" w:lineRule="auto"/>
                    <w:rPr>
                      <w:rFonts w:ascii="Times New Roman" w:hAnsi="Times New Roman"/>
                      <w:bCs/>
                      <w:szCs w:val="21"/>
                    </w:rPr>
                  </w:pPr>
                  <w:r>
                    <w:rPr>
                      <w:rFonts w:ascii="Times New Roman" w:hAnsi="Times New Roman"/>
                      <w:bCs/>
                      <w:szCs w:val="21"/>
                    </w:rPr>
                    <w:t>污染治理设施名称</w:t>
                  </w:r>
                </w:p>
              </w:tc>
              <w:tc>
                <w:tcPr>
                  <w:tcW w:w="798" w:type="dxa"/>
                  <w:vMerge w:val="restart"/>
                  <w:vAlign w:val="center"/>
                </w:tcPr>
                <w:p w14:paraId="69B5FAE9">
                  <w:pPr>
                    <w:pStyle w:val="61"/>
                    <w:spacing w:beforeLines="0" w:line="240" w:lineRule="auto"/>
                    <w:rPr>
                      <w:rFonts w:ascii="Times New Roman" w:hAnsi="Times New Roman"/>
                      <w:bCs/>
                      <w:szCs w:val="21"/>
                    </w:rPr>
                  </w:pPr>
                  <w:r>
                    <w:rPr>
                      <w:rFonts w:ascii="Times New Roman" w:hAnsi="Times New Roman"/>
                      <w:bCs/>
                      <w:szCs w:val="21"/>
                    </w:rPr>
                    <w:t>污染物排放浓度</w:t>
                  </w:r>
                </w:p>
                <w:p w14:paraId="1305462F">
                  <w:pPr>
                    <w:pStyle w:val="61"/>
                    <w:spacing w:beforeLines="0" w:line="240" w:lineRule="auto"/>
                    <w:rPr>
                      <w:rFonts w:ascii="Times New Roman" w:hAnsi="Times New Roman"/>
                      <w:bCs/>
                      <w:szCs w:val="21"/>
                    </w:rPr>
                  </w:pPr>
                  <w:r>
                    <w:rPr>
                      <w:rFonts w:ascii="Times New Roman" w:hAnsi="Times New Roman"/>
                      <w:bCs/>
                      <w:szCs w:val="21"/>
                    </w:rPr>
                    <w:t>(速率)</w:t>
                  </w:r>
                </w:p>
                <w:p w14:paraId="088B3A82">
                  <w:pPr>
                    <w:adjustRightInd w:val="0"/>
                    <w:snapToGrid w:val="0"/>
                    <w:jc w:val="center"/>
                    <w:rPr>
                      <w:rFonts w:ascii="Times New Roman" w:hAnsi="Times New Roman"/>
                      <w:bCs/>
                      <w:szCs w:val="21"/>
                    </w:rPr>
                  </w:pPr>
                  <w:r>
                    <w:rPr>
                      <w:rFonts w:ascii="Times New Roman" w:hAnsi="Times New Roman"/>
                      <w:bCs/>
                      <w:szCs w:val="21"/>
                    </w:rPr>
                    <w:t>mg/L</w:t>
                  </w:r>
                </w:p>
              </w:tc>
              <w:tc>
                <w:tcPr>
                  <w:tcW w:w="658" w:type="dxa"/>
                  <w:vMerge w:val="restart"/>
                  <w:vAlign w:val="center"/>
                </w:tcPr>
                <w:p w14:paraId="1BDF9B7E">
                  <w:pPr>
                    <w:pStyle w:val="61"/>
                    <w:spacing w:beforeLines="0" w:line="240" w:lineRule="auto"/>
                    <w:rPr>
                      <w:rFonts w:ascii="Times New Roman" w:hAnsi="Times New Roman"/>
                      <w:bCs/>
                      <w:szCs w:val="21"/>
                    </w:rPr>
                  </w:pPr>
                  <w:r>
                    <w:rPr>
                      <w:rFonts w:ascii="Times New Roman" w:hAnsi="Times New Roman"/>
                      <w:bCs/>
                      <w:szCs w:val="21"/>
                    </w:rPr>
                    <w:t>污染物排放量</w:t>
                  </w:r>
                </w:p>
                <w:p w14:paraId="3455AEDD">
                  <w:pPr>
                    <w:adjustRightInd w:val="0"/>
                    <w:snapToGrid w:val="0"/>
                    <w:jc w:val="center"/>
                    <w:rPr>
                      <w:rFonts w:ascii="Times New Roman" w:hAnsi="Times New Roman"/>
                      <w:bCs/>
                      <w:szCs w:val="21"/>
                    </w:rPr>
                  </w:pPr>
                  <w:r>
                    <w:rPr>
                      <w:rFonts w:ascii="Times New Roman" w:hAnsi="Times New Roman"/>
                      <w:bCs/>
                      <w:szCs w:val="21"/>
                    </w:rPr>
                    <w:t>t/a</w:t>
                  </w:r>
                </w:p>
              </w:tc>
              <w:tc>
                <w:tcPr>
                  <w:tcW w:w="974" w:type="dxa"/>
                  <w:vMerge w:val="restart"/>
                  <w:vAlign w:val="center"/>
                </w:tcPr>
                <w:p w14:paraId="1369132A">
                  <w:pPr>
                    <w:pStyle w:val="61"/>
                    <w:spacing w:beforeLines="0" w:line="240" w:lineRule="auto"/>
                    <w:rPr>
                      <w:rFonts w:ascii="Times New Roman" w:hAnsi="Times New Roman"/>
                      <w:bCs/>
                      <w:szCs w:val="21"/>
                    </w:rPr>
                  </w:pPr>
                  <w:r>
                    <w:rPr>
                      <w:rFonts w:ascii="Times New Roman" w:hAnsi="Times New Roman"/>
                      <w:bCs/>
                      <w:szCs w:val="21"/>
                    </w:rPr>
                    <w:t>排放</w:t>
                  </w:r>
                </w:p>
                <w:p w14:paraId="60610D03">
                  <w:pPr>
                    <w:pStyle w:val="61"/>
                    <w:spacing w:beforeLines="0" w:line="240" w:lineRule="auto"/>
                    <w:rPr>
                      <w:rFonts w:ascii="Times New Roman" w:hAnsi="Times New Roman"/>
                      <w:bCs/>
                      <w:szCs w:val="21"/>
                    </w:rPr>
                  </w:pPr>
                  <w:r>
                    <w:rPr>
                      <w:rFonts w:ascii="Times New Roman" w:hAnsi="Times New Roman"/>
                      <w:bCs/>
                      <w:szCs w:val="21"/>
                    </w:rPr>
                    <w:t>标准</w:t>
                  </w:r>
                </w:p>
                <w:p w14:paraId="78A93ACB">
                  <w:pPr>
                    <w:adjustRightInd w:val="0"/>
                    <w:snapToGrid w:val="0"/>
                    <w:jc w:val="center"/>
                    <w:rPr>
                      <w:rFonts w:ascii="Times New Roman" w:hAnsi="Times New Roman"/>
                      <w:bCs/>
                      <w:szCs w:val="21"/>
                    </w:rPr>
                  </w:pPr>
                  <w:r>
                    <w:rPr>
                      <w:rFonts w:ascii="Times New Roman" w:hAnsi="Times New Roman"/>
                      <w:bCs/>
                      <w:szCs w:val="21"/>
                    </w:rPr>
                    <w:t>mg/L</w:t>
                  </w:r>
                </w:p>
              </w:tc>
            </w:tr>
            <w:tr w14:paraId="202D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732FE13E">
                  <w:pPr>
                    <w:pStyle w:val="61"/>
                    <w:spacing w:beforeLines="0" w:line="240" w:lineRule="auto"/>
                    <w:rPr>
                      <w:rFonts w:ascii="Times New Roman" w:hAnsi="Times New Roman"/>
                      <w:b/>
                      <w:bCs/>
                      <w:szCs w:val="21"/>
                    </w:rPr>
                  </w:pPr>
                </w:p>
              </w:tc>
              <w:tc>
                <w:tcPr>
                  <w:tcW w:w="821" w:type="dxa"/>
                  <w:vMerge w:val="continue"/>
                  <w:vAlign w:val="center"/>
                </w:tcPr>
                <w:p w14:paraId="76D57F09">
                  <w:pPr>
                    <w:pStyle w:val="61"/>
                    <w:spacing w:beforeLines="0" w:line="240" w:lineRule="auto"/>
                    <w:rPr>
                      <w:rFonts w:ascii="Times New Roman" w:hAnsi="Times New Roman"/>
                      <w:b/>
                      <w:bCs/>
                      <w:szCs w:val="21"/>
                    </w:rPr>
                  </w:pPr>
                </w:p>
              </w:tc>
              <w:tc>
                <w:tcPr>
                  <w:tcW w:w="804" w:type="dxa"/>
                  <w:vMerge w:val="continue"/>
                  <w:vAlign w:val="center"/>
                </w:tcPr>
                <w:p w14:paraId="669DA4B0">
                  <w:pPr>
                    <w:pStyle w:val="61"/>
                    <w:spacing w:beforeLines="0" w:line="240" w:lineRule="auto"/>
                    <w:rPr>
                      <w:rFonts w:ascii="Times New Roman" w:hAnsi="Times New Roman"/>
                      <w:b/>
                      <w:bCs/>
                      <w:szCs w:val="21"/>
                    </w:rPr>
                  </w:pPr>
                </w:p>
              </w:tc>
              <w:tc>
                <w:tcPr>
                  <w:tcW w:w="925" w:type="dxa"/>
                  <w:vMerge w:val="continue"/>
                  <w:vAlign w:val="center"/>
                </w:tcPr>
                <w:p w14:paraId="7041D2D8">
                  <w:pPr>
                    <w:pStyle w:val="61"/>
                    <w:spacing w:beforeLines="0" w:line="240" w:lineRule="auto"/>
                    <w:rPr>
                      <w:rFonts w:ascii="Times New Roman" w:hAnsi="Times New Roman"/>
                      <w:b/>
                      <w:bCs/>
                      <w:szCs w:val="21"/>
                    </w:rPr>
                  </w:pPr>
                </w:p>
              </w:tc>
              <w:tc>
                <w:tcPr>
                  <w:tcW w:w="1099" w:type="dxa"/>
                  <w:vAlign w:val="center"/>
                </w:tcPr>
                <w:p w14:paraId="4063D7AD">
                  <w:pPr>
                    <w:pStyle w:val="61"/>
                    <w:spacing w:beforeLines="0" w:line="240" w:lineRule="auto"/>
                    <w:rPr>
                      <w:rFonts w:ascii="Times New Roman" w:hAnsi="Times New Roman"/>
                      <w:bCs/>
                      <w:szCs w:val="21"/>
                    </w:rPr>
                  </w:pPr>
                  <w:r>
                    <w:rPr>
                      <w:rFonts w:ascii="Times New Roman" w:hAnsi="Times New Roman"/>
                      <w:bCs/>
                      <w:szCs w:val="21"/>
                    </w:rPr>
                    <w:t>产生量</w:t>
                  </w:r>
                </w:p>
                <w:p w14:paraId="17037243">
                  <w:pPr>
                    <w:adjustRightInd w:val="0"/>
                    <w:snapToGrid w:val="0"/>
                    <w:jc w:val="center"/>
                    <w:rPr>
                      <w:rFonts w:ascii="Times New Roman" w:hAnsi="Times New Roman"/>
                      <w:bCs/>
                      <w:szCs w:val="21"/>
                    </w:rPr>
                  </w:pPr>
                  <w:r>
                    <w:rPr>
                      <w:rFonts w:ascii="Times New Roman" w:hAnsi="Times New Roman"/>
                      <w:bCs/>
                      <w:szCs w:val="21"/>
                    </w:rPr>
                    <w:t>t/a</w:t>
                  </w:r>
                </w:p>
              </w:tc>
              <w:tc>
                <w:tcPr>
                  <w:tcW w:w="788" w:type="dxa"/>
                  <w:vAlign w:val="center"/>
                </w:tcPr>
                <w:p w14:paraId="53D15DE4">
                  <w:pPr>
                    <w:pStyle w:val="61"/>
                    <w:spacing w:beforeLines="0" w:line="240" w:lineRule="auto"/>
                    <w:rPr>
                      <w:rFonts w:ascii="Times New Roman" w:hAnsi="Times New Roman"/>
                      <w:bCs/>
                      <w:szCs w:val="21"/>
                    </w:rPr>
                  </w:pPr>
                  <w:r>
                    <w:rPr>
                      <w:rFonts w:ascii="Times New Roman" w:hAnsi="Times New Roman"/>
                      <w:bCs/>
                      <w:szCs w:val="21"/>
                    </w:rPr>
                    <w:t>浓度</w:t>
                  </w:r>
                </w:p>
                <w:p w14:paraId="609EF670">
                  <w:pPr>
                    <w:adjustRightInd w:val="0"/>
                    <w:snapToGrid w:val="0"/>
                    <w:jc w:val="center"/>
                    <w:rPr>
                      <w:rFonts w:ascii="Times New Roman" w:hAnsi="Times New Roman"/>
                      <w:bCs/>
                      <w:szCs w:val="21"/>
                    </w:rPr>
                  </w:pPr>
                  <w:r>
                    <w:rPr>
                      <w:rFonts w:ascii="Times New Roman" w:hAnsi="Times New Roman"/>
                      <w:bCs/>
                      <w:szCs w:val="21"/>
                    </w:rPr>
                    <w:t>mg/L</w:t>
                  </w:r>
                </w:p>
              </w:tc>
              <w:tc>
                <w:tcPr>
                  <w:tcW w:w="694" w:type="dxa"/>
                  <w:vMerge w:val="continue"/>
                  <w:vAlign w:val="center"/>
                </w:tcPr>
                <w:p w14:paraId="6CC638EA">
                  <w:pPr>
                    <w:pStyle w:val="61"/>
                    <w:spacing w:beforeLines="0" w:line="240" w:lineRule="auto"/>
                    <w:rPr>
                      <w:rFonts w:ascii="Times New Roman" w:hAnsi="Times New Roman"/>
                      <w:b/>
                      <w:bCs/>
                      <w:szCs w:val="21"/>
                    </w:rPr>
                  </w:pPr>
                </w:p>
              </w:tc>
              <w:tc>
                <w:tcPr>
                  <w:tcW w:w="798" w:type="dxa"/>
                  <w:vMerge w:val="continue"/>
                  <w:vAlign w:val="center"/>
                </w:tcPr>
                <w:p w14:paraId="706730B1">
                  <w:pPr>
                    <w:pStyle w:val="61"/>
                    <w:spacing w:beforeLines="0" w:line="240" w:lineRule="auto"/>
                    <w:rPr>
                      <w:rFonts w:ascii="Times New Roman" w:hAnsi="Times New Roman"/>
                      <w:b/>
                      <w:bCs/>
                      <w:szCs w:val="21"/>
                    </w:rPr>
                  </w:pPr>
                </w:p>
              </w:tc>
              <w:tc>
                <w:tcPr>
                  <w:tcW w:w="658" w:type="dxa"/>
                  <w:vMerge w:val="continue"/>
                  <w:vAlign w:val="center"/>
                </w:tcPr>
                <w:p w14:paraId="3E1272E3">
                  <w:pPr>
                    <w:pStyle w:val="61"/>
                    <w:spacing w:beforeLines="0" w:line="240" w:lineRule="auto"/>
                    <w:rPr>
                      <w:rFonts w:ascii="Times New Roman" w:hAnsi="Times New Roman"/>
                      <w:b/>
                      <w:bCs/>
                      <w:szCs w:val="21"/>
                    </w:rPr>
                  </w:pPr>
                </w:p>
              </w:tc>
              <w:tc>
                <w:tcPr>
                  <w:tcW w:w="974" w:type="dxa"/>
                  <w:vMerge w:val="continue"/>
                  <w:vAlign w:val="center"/>
                </w:tcPr>
                <w:p w14:paraId="31080491">
                  <w:pPr>
                    <w:pStyle w:val="61"/>
                    <w:spacing w:beforeLines="0" w:line="240" w:lineRule="auto"/>
                    <w:rPr>
                      <w:rFonts w:ascii="Times New Roman" w:hAnsi="Times New Roman"/>
                      <w:b/>
                      <w:bCs/>
                      <w:szCs w:val="21"/>
                    </w:rPr>
                  </w:pPr>
                </w:p>
              </w:tc>
            </w:tr>
            <w:tr w14:paraId="0718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restart"/>
                  <w:vAlign w:val="center"/>
                </w:tcPr>
                <w:p w14:paraId="28DAB88D">
                  <w:pPr>
                    <w:pStyle w:val="61"/>
                    <w:spacing w:before="24" w:line="240" w:lineRule="auto"/>
                    <w:rPr>
                      <w:rFonts w:ascii="Times New Roman" w:hAnsi="Times New Roman"/>
                      <w:szCs w:val="21"/>
                    </w:rPr>
                  </w:pPr>
                  <w:r>
                    <w:rPr>
                      <w:rFonts w:ascii="Times New Roman" w:hAnsi="Times New Roman"/>
                      <w:szCs w:val="21"/>
                    </w:rPr>
                    <w:t>1</w:t>
                  </w:r>
                </w:p>
              </w:tc>
              <w:tc>
                <w:tcPr>
                  <w:tcW w:w="821" w:type="dxa"/>
                  <w:vMerge w:val="restart"/>
                  <w:vAlign w:val="center"/>
                </w:tcPr>
                <w:p w14:paraId="790604ED">
                  <w:pPr>
                    <w:pStyle w:val="61"/>
                    <w:spacing w:before="24" w:line="240" w:lineRule="auto"/>
                    <w:rPr>
                      <w:rFonts w:ascii="Times New Roman" w:hAnsi="Times New Roman"/>
                      <w:szCs w:val="21"/>
                    </w:rPr>
                  </w:pPr>
                  <w:r>
                    <w:rPr>
                      <w:rFonts w:ascii="Times New Roman" w:hAnsi="Times New Roman"/>
                      <w:szCs w:val="21"/>
                    </w:rPr>
                    <w:t>清洗</w:t>
                  </w:r>
                </w:p>
              </w:tc>
              <w:tc>
                <w:tcPr>
                  <w:tcW w:w="804" w:type="dxa"/>
                  <w:vMerge w:val="restart"/>
                  <w:vAlign w:val="center"/>
                </w:tcPr>
                <w:p w14:paraId="01A37786">
                  <w:pPr>
                    <w:pStyle w:val="61"/>
                    <w:spacing w:beforeLines="0" w:line="240" w:lineRule="auto"/>
                    <w:rPr>
                      <w:rFonts w:ascii="Times New Roman" w:hAnsi="Times New Roman"/>
                      <w:szCs w:val="21"/>
                    </w:rPr>
                  </w:pPr>
                  <w:r>
                    <w:rPr>
                      <w:rFonts w:ascii="Times New Roman" w:hAnsi="Times New Roman"/>
                      <w:szCs w:val="21"/>
                    </w:rPr>
                    <w:t>设备清洗废水</w:t>
                  </w:r>
                </w:p>
              </w:tc>
              <w:tc>
                <w:tcPr>
                  <w:tcW w:w="925" w:type="dxa"/>
                  <w:vAlign w:val="center"/>
                </w:tcPr>
                <w:p w14:paraId="54A72DBD">
                  <w:pPr>
                    <w:pStyle w:val="61"/>
                    <w:spacing w:beforeLines="0" w:line="240" w:lineRule="auto"/>
                    <w:rPr>
                      <w:rFonts w:ascii="Times New Roman" w:hAnsi="Times New Roman"/>
                      <w:szCs w:val="21"/>
                    </w:rPr>
                  </w:pPr>
                  <w:r>
                    <w:rPr>
                      <w:rFonts w:ascii="Times New Roman" w:hAnsi="Times New Roman"/>
                      <w:szCs w:val="21"/>
                    </w:rPr>
                    <w:t>废水量</w:t>
                  </w:r>
                </w:p>
              </w:tc>
              <w:tc>
                <w:tcPr>
                  <w:tcW w:w="1099" w:type="dxa"/>
                </w:tcPr>
                <w:p w14:paraId="417E6778">
                  <w:pPr>
                    <w:pStyle w:val="61"/>
                    <w:spacing w:beforeLines="0" w:line="240" w:lineRule="auto"/>
                    <w:rPr>
                      <w:rFonts w:ascii="Times New Roman" w:hAnsi="Times New Roman"/>
                      <w:bCs/>
                    </w:rPr>
                  </w:pPr>
                  <w:r>
                    <w:rPr>
                      <w:rFonts w:ascii="Times New Roman" w:hAnsi="Times New Roman"/>
                    </w:rPr>
                    <w:t>446.25</w:t>
                  </w:r>
                </w:p>
              </w:tc>
              <w:tc>
                <w:tcPr>
                  <w:tcW w:w="788" w:type="dxa"/>
                </w:tcPr>
                <w:p w14:paraId="581FD580">
                  <w:pPr>
                    <w:pStyle w:val="61"/>
                    <w:spacing w:beforeLines="0" w:line="240" w:lineRule="auto"/>
                    <w:rPr>
                      <w:rFonts w:ascii="Times New Roman" w:hAnsi="Times New Roman"/>
                      <w:szCs w:val="21"/>
                    </w:rPr>
                  </w:pPr>
                  <w:r>
                    <w:rPr>
                      <w:rFonts w:ascii="Times New Roman" w:hAnsi="Times New Roman"/>
                    </w:rPr>
                    <w:t>/</w:t>
                  </w:r>
                </w:p>
              </w:tc>
              <w:tc>
                <w:tcPr>
                  <w:tcW w:w="694" w:type="dxa"/>
                  <w:vMerge w:val="restart"/>
                  <w:vAlign w:val="center"/>
                </w:tcPr>
                <w:p w14:paraId="1FA5EC89">
                  <w:pPr>
                    <w:pStyle w:val="61"/>
                    <w:spacing w:beforeLines="0" w:line="240" w:lineRule="auto"/>
                    <w:rPr>
                      <w:rFonts w:ascii="Times New Roman" w:hAnsi="Times New Roman"/>
                      <w:bCs/>
                      <w:szCs w:val="21"/>
                    </w:rPr>
                  </w:pPr>
                  <w:r>
                    <w:rPr>
                      <w:rFonts w:ascii="Times New Roman" w:hAnsi="Times New Roman"/>
                      <w:szCs w:val="21"/>
                    </w:rPr>
                    <w:t>斜管沉淀池</w:t>
                  </w:r>
                </w:p>
              </w:tc>
              <w:tc>
                <w:tcPr>
                  <w:tcW w:w="2430" w:type="dxa"/>
                  <w:gridSpan w:val="3"/>
                  <w:vMerge w:val="restart"/>
                  <w:vAlign w:val="center"/>
                </w:tcPr>
                <w:p w14:paraId="31A08917">
                  <w:pPr>
                    <w:pStyle w:val="61"/>
                    <w:spacing w:beforeLines="0" w:line="240" w:lineRule="auto"/>
                    <w:rPr>
                      <w:rFonts w:ascii="Times New Roman" w:hAnsi="Times New Roman"/>
                      <w:szCs w:val="21"/>
                    </w:rPr>
                  </w:pPr>
                  <w:bookmarkStart w:id="237" w:name="OLE_LINK106"/>
                  <w:bookmarkStart w:id="238" w:name="OLE_LINK105"/>
                  <w:r>
                    <w:rPr>
                      <w:rFonts w:ascii="Times New Roman" w:hAnsi="Times New Roman"/>
                      <w:szCs w:val="21"/>
                    </w:rPr>
                    <w:t>排入</w:t>
                  </w:r>
                  <w:r>
                    <w:rPr>
                      <w:rFonts w:hint="eastAsia" w:ascii="Times New Roman" w:hAnsi="Times New Roman"/>
                      <w:szCs w:val="21"/>
                    </w:rPr>
                    <w:t>废气处理系统</w:t>
                  </w:r>
                  <w:r>
                    <w:rPr>
                      <w:rFonts w:ascii="Times New Roman" w:hAnsi="Times New Roman"/>
                      <w:szCs w:val="21"/>
                    </w:rPr>
                    <w:t>斜管沉淀池经沉淀后回用于生产</w:t>
                  </w:r>
                  <w:r>
                    <w:rPr>
                      <w:rFonts w:hint="eastAsia" w:ascii="Times New Roman" w:hAnsi="Times New Roman"/>
                      <w:szCs w:val="21"/>
                    </w:rPr>
                    <w:t>(水化搅拌制粗浆工序)</w:t>
                  </w:r>
                  <w:r>
                    <w:rPr>
                      <w:rFonts w:ascii="Times New Roman" w:hAnsi="Times New Roman"/>
                      <w:szCs w:val="21"/>
                    </w:rPr>
                    <w:t>，不外排</w:t>
                  </w:r>
                  <w:bookmarkEnd w:id="237"/>
                  <w:bookmarkEnd w:id="238"/>
                </w:p>
              </w:tc>
            </w:tr>
            <w:tr w14:paraId="6A9C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59E094AE">
                  <w:pPr>
                    <w:pStyle w:val="61"/>
                    <w:spacing w:before="24" w:line="240" w:lineRule="auto"/>
                    <w:rPr>
                      <w:rFonts w:ascii="Times New Roman" w:hAnsi="Times New Roman"/>
                      <w:szCs w:val="21"/>
                    </w:rPr>
                  </w:pPr>
                </w:p>
              </w:tc>
              <w:tc>
                <w:tcPr>
                  <w:tcW w:w="821" w:type="dxa"/>
                  <w:vMerge w:val="continue"/>
                  <w:vAlign w:val="center"/>
                </w:tcPr>
                <w:p w14:paraId="1345D926">
                  <w:pPr>
                    <w:pStyle w:val="61"/>
                    <w:spacing w:before="24" w:line="240" w:lineRule="auto"/>
                    <w:rPr>
                      <w:rFonts w:ascii="Times New Roman" w:hAnsi="Times New Roman"/>
                      <w:szCs w:val="21"/>
                    </w:rPr>
                  </w:pPr>
                </w:p>
              </w:tc>
              <w:tc>
                <w:tcPr>
                  <w:tcW w:w="804" w:type="dxa"/>
                  <w:vMerge w:val="continue"/>
                  <w:vAlign w:val="center"/>
                </w:tcPr>
                <w:p w14:paraId="130D12CC">
                  <w:pPr>
                    <w:pStyle w:val="61"/>
                    <w:spacing w:beforeLines="0" w:line="240" w:lineRule="auto"/>
                    <w:rPr>
                      <w:rFonts w:ascii="Times New Roman" w:hAnsi="Times New Roman"/>
                      <w:szCs w:val="21"/>
                    </w:rPr>
                  </w:pPr>
                </w:p>
              </w:tc>
              <w:tc>
                <w:tcPr>
                  <w:tcW w:w="925" w:type="dxa"/>
                  <w:vAlign w:val="center"/>
                </w:tcPr>
                <w:p w14:paraId="00711C8E">
                  <w:pPr>
                    <w:pStyle w:val="61"/>
                    <w:spacing w:beforeLines="0" w:line="240" w:lineRule="auto"/>
                    <w:rPr>
                      <w:rFonts w:ascii="Times New Roman" w:hAnsi="Times New Roman"/>
                      <w:szCs w:val="21"/>
                    </w:rPr>
                  </w:pPr>
                  <w:r>
                    <w:rPr>
                      <w:rFonts w:ascii="Times New Roman" w:hAnsi="Times New Roman"/>
                      <w:szCs w:val="21"/>
                    </w:rPr>
                    <w:t>SS</w:t>
                  </w:r>
                </w:p>
              </w:tc>
              <w:tc>
                <w:tcPr>
                  <w:tcW w:w="1099" w:type="dxa"/>
                </w:tcPr>
                <w:p w14:paraId="48944443">
                  <w:pPr>
                    <w:pStyle w:val="61"/>
                    <w:spacing w:beforeLines="0" w:line="240" w:lineRule="auto"/>
                    <w:rPr>
                      <w:rFonts w:ascii="Times New Roman" w:hAnsi="Times New Roman"/>
                      <w:bCs/>
                    </w:rPr>
                  </w:pPr>
                  <w:r>
                    <w:rPr>
                      <w:rFonts w:ascii="Times New Roman" w:hAnsi="Times New Roman"/>
                    </w:rPr>
                    <w:t>0.669</w:t>
                  </w:r>
                </w:p>
              </w:tc>
              <w:tc>
                <w:tcPr>
                  <w:tcW w:w="788" w:type="dxa"/>
                </w:tcPr>
                <w:p w14:paraId="13A9B303">
                  <w:pPr>
                    <w:pStyle w:val="61"/>
                    <w:spacing w:beforeLines="0" w:line="240" w:lineRule="auto"/>
                    <w:rPr>
                      <w:rFonts w:ascii="Times New Roman" w:hAnsi="Times New Roman"/>
                      <w:szCs w:val="21"/>
                    </w:rPr>
                  </w:pPr>
                  <w:r>
                    <w:rPr>
                      <w:rFonts w:ascii="Times New Roman" w:hAnsi="Times New Roman"/>
                    </w:rPr>
                    <w:t>1500</w:t>
                  </w:r>
                </w:p>
              </w:tc>
              <w:tc>
                <w:tcPr>
                  <w:tcW w:w="694" w:type="dxa"/>
                  <w:vMerge w:val="continue"/>
                  <w:vAlign w:val="center"/>
                </w:tcPr>
                <w:p w14:paraId="21482459">
                  <w:pPr>
                    <w:pStyle w:val="61"/>
                    <w:spacing w:beforeLines="0" w:line="240" w:lineRule="auto"/>
                    <w:rPr>
                      <w:rFonts w:ascii="Times New Roman" w:hAnsi="Times New Roman"/>
                      <w:bCs/>
                      <w:szCs w:val="21"/>
                    </w:rPr>
                  </w:pPr>
                </w:p>
              </w:tc>
              <w:tc>
                <w:tcPr>
                  <w:tcW w:w="2430" w:type="dxa"/>
                  <w:gridSpan w:val="3"/>
                  <w:vMerge w:val="continue"/>
                  <w:vAlign w:val="center"/>
                </w:tcPr>
                <w:p w14:paraId="5C88B70E">
                  <w:pPr>
                    <w:pStyle w:val="61"/>
                    <w:spacing w:beforeLines="0" w:line="240" w:lineRule="auto"/>
                    <w:rPr>
                      <w:rFonts w:ascii="Times New Roman" w:hAnsi="Times New Roman"/>
                      <w:szCs w:val="21"/>
                    </w:rPr>
                  </w:pPr>
                </w:p>
              </w:tc>
            </w:tr>
            <w:tr w14:paraId="2DEB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74053740">
                  <w:pPr>
                    <w:pStyle w:val="61"/>
                    <w:spacing w:beforeLines="0" w:line="240" w:lineRule="auto"/>
                    <w:rPr>
                      <w:rFonts w:ascii="Times New Roman" w:hAnsi="Times New Roman"/>
                      <w:szCs w:val="21"/>
                    </w:rPr>
                  </w:pPr>
                </w:p>
              </w:tc>
              <w:tc>
                <w:tcPr>
                  <w:tcW w:w="821" w:type="dxa"/>
                  <w:vMerge w:val="continue"/>
                  <w:vAlign w:val="center"/>
                </w:tcPr>
                <w:p w14:paraId="4E5E2973">
                  <w:pPr>
                    <w:pStyle w:val="61"/>
                    <w:spacing w:beforeLines="0" w:line="240" w:lineRule="auto"/>
                    <w:rPr>
                      <w:rFonts w:ascii="Times New Roman" w:hAnsi="Times New Roman"/>
                      <w:szCs w:val="21"/>
                    </w:rPr>
                  </w:pPr>
                </w:p>
              </w:tc>
              <w:tc>
                <w:tcPr>
                  <w:tcW w:w="804" w:type="dxa"/>
                  <w:vMerge w:val="restart"/>
                  <w:vAlign w:val="center"/>
                </w:tcPr>
                <w:p w14:paraId="136CD57E">
                  <w:pPr>
                    <w:pStyle w:val="61"/>
                    <w:spacing w:beforeLines="0" w:line="240" w:lineRule="auto"/>
                    <w:rPr>
                      <w:rFonts w:ascii="Times New Roman" w:hAnsi="Times New Roman"/>
                      <w:szCs w:val="21"/>
                    </w:rPr>
                  </w:pPr>
                  <w:r>
                    <w:rPr>
                      <w:rFonts w:ascii="Times New Roman" w:hAnsi="Times New Roman"/>
                      <w:szCs w:val="21"/>
                    </w:rPr>
                    <w:t>车辆清洗废水</w:t>
                  </w:r>
                </w:p>
              </w:tc>
              <w:tc>
                <w:tcPr>
                  <w:tcW w:w="925" w:type="dxa"/>
                  <w:vAlign w:val="center"/>
                </w:tcPr>
                <w:p w14:paraId="00D4082F">
                  <w:pPr>
                    <w:pStyle w:val="61"/>
                    <w:spacing w:beforeLines="0" w:line="240" w:lineRule="auto"/>
                    <w:rPr>
                      <w:rFonts w:ascii="Times New Roman" w:hAnsi="Times New Roman"/>
                      <w:szCs w:val="21"/>
                    </w:rPr>
                  </w:pPr>
                  <w:r>
                    <w:rPr>
                      <w:rFonts w:ascii="Times New Roman" w:hAnsi="Times New Roman"/>
                      <w:szCs w:val="21"/>
                    </w:rPr>
                    <w:t>废水量</w:t>
                  </w:r>
                </w:p>
              </w:tc>
              <w:tc>
                <w:tcPr>
                  <w:tcW w:w="1099" w:type="dxa"/>
                  <w:vAlign w:val="center"/>
                </w:tcPr>
                <w:p w14:paraId="7B6BEDDA">
                  <w:pPr>
                    <w:pStyle w:val="61"/>
                    <w:spacing w:beforeLines="0" w:line="240" w:lineRule="auto"/>
                    <w:rPr>
                      <w:rFonts w:ascii="Times New Roman" w:hAnsi="Times New Roman"/>
                      <w:bCs/>
                    </w:rPr>
                  </w:pPr>
                  <w:r>
                    <w:rPr>
                      <w:rFonts w:ascii="Times New Roman" w:hAnsi="Times New Roman" w:eastAsia="等线"/>
                      <w:sz w:val="20"/>
                      <w:szCs w:val="20"/>
                    </w:rPr>
                    <w:t>127.5</w:t>
                  </w:r>
                </w:p>
              </w:tc>
              <w:tc>
                <w:tcPr>
                  <w:tcW w:w="788" w:type="dxa"/>
                  <w:vAlign w:val="center"/>
                </w:tcPr>
                <w:p w14:paraId="7A8C9373">
                  <w:pPr>
                    <w:pStyle w:val="61"/>
                    <w:spacing w:beforeLines="0" w:line="240" w:lineRule="auto"/>
                    <w:rPr>
                      <w:rFonts w:ascii="Times New Roman" w:hAnsi="Times New Roman"/>
                      <w:szCs w:val="21"/>
                    </w:rPr>
                  </w:pPr>
                  <w:r>
                    <w:rPr>
                      <w:rFonts w:ascii="Times New Roman" w:hAnsi="Times New Roman" w:eastAsia="等线"/>
                      <w:sz w:val="20"/>
                      <w:szCs w:val="20"/>
                    </w:rPr>
                    <w:t>/</w:t>
                  </w:r>
                </w:p>
              </w:tc>
              <w:tc>
                <w:tcPr>
                  <w:tcW w:w="694" w:type="dxa"/>
                  <w:vMerge w:val="restart"/>
                  <w:vAlign w:val="center"/>
                </w:tcPr>
                <w:p w14:paraId="2B5BA422">
                  <w:pPr>
                    <w:pStyle w:val="61"/>
                    <w:spacing w:beforeLines="0" w:line="240" w:lineRule="auto"/>
                    <w:rPr>
                      <w:rFonts w:ascii="Times New Roman" w:hAnsi="Times New Roman"/>
                      <w:bCs/>
                      <w:szCs w:val="21"/>
                    </w:rPr>
                  </w:pPr>
                  <w:r>
                    <w:rPr>
                      <w:rFonts w:ascii="Times New Roman" w:hAnsi="Times New Roman"/>
                      <w:bCs/>
                      <w:szCs w:val="21"/>
                    </w:rPr>
                    <w:t>车辆清洗专用沉淀池</w:t>
                  </w:r>
                </w:p>
              </w:tc>
              <w:tc>
                <w:tcPr>
                  <w:tcW w:w="2430" w:type="dxa"/>
                  <w:gridSpan w:val="3"/>
                  <w:vMerge w:val="restart"/>
                  <w:vAlign w:val="center"/>
                </w:tcPr>
                <w:p w14:paraId="75FFAFE5">
                  <w:pPr>
                    <w:pStyle w:val="61"/>
                    <w:spacing w:beforeLines="0" w:line="240" w:lineRule="auto"/>
                    <w:rPr>
                      <w:rFonts w:ascii="Times New Roman" w:hAnsi="Times New Roman"/>
                      <w:szCs w:val="21"/>
                    </w:rPr>
                  </w:pPr>
                  <w:bookmarkStart w:id="239" w:name="OLE_LINK19"/>
                  <w:r>
                    <w:rPr>
                      <w:rFonts w:ascii="Times New Roman" w:hAnsi="Times New Roman"/>
                      <w:szCs w:val="21"/>
                    </w:rPr>
                    <w:t>经车辆清洗专用沉淀池处理后循环回用于车辆清洗或下一轮的地面冲洗，不外排</w:t>
                  </w:r>
                  <w:bookmarkEnd w:id="239"/>
                </w:p>
              </w:tc>
            </w:tr>
            <w:tr w14:paraId="60A4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7CF1D588">
                  <w:pPr>
                    <w:pStyle w:val="61"/>
                    <w:spacing w:beforeLines="0" w:line="240" w:lineRule="auto"/>
                    <w:rPr>
                      <w:rFonts w:ascii="Times New Roman" w:hAnsi="Times New Roman"/>
                      <w:szCs w:val="21"/>
                    </w:rPr>
                  </w:pPr>
                </w:p>
              </w:tc>
              <w:tc>
                <w:tcPr>
                  <w:tcW w:w="821" w:type="dxa"/>
                  <w:vMerge w:val="continue"/>
                  <w:vAlign w:val="center"/>
                </w:tcPr>
                <w:p w14:paraId="3C2BA769">
                  <w:pPr>
                    <w:pStyle w:val="61"/>
                    <w:spacing w:beforeLines="0" w:line="240" w:lineRule="auto"/>
                    <w:rPr>
                      <w:rFonts w:ascii="Times New Roman" w:hAnsi="Times New Roman"/>
                      <w:szCs w:val="21"/>
                    </w:rPr>
                  </w:pPr>
                </w:p>
              </w:tc>
              <w:tc>
                <w:tcPr>
                  <w:tcW w:w="804" w:type="dxa"/>
                  <w:vMerge w:val="continue"/>
                  <w:vAlign w:val="center"/>
                </w:tcPr>
                <w:p w14:paraId="02A5881C">
                  <w:pPr>
                    <w:pStyle w:val="61"/>
                    <w:spacing w:beforeLines="0" w:line="240" w:lineRule="auto"/>
                    <w:rPr>
                      <w:rFonts w:ascii="Times New Roman" w:hAnsi="Times New Roman"/>
                      <w:szCs w:val="21"/>
                    </w:rPr>
                  </w:pPr>
                </w:p>
              </w:tc>
              <w:tc>
                <w:tcPr>
                  <w:tcW w:w="925" w:type="dxa"/>
                  <w:vAlign w:val="center"/>
                </w:tcPr>
                <w:p w14:paraId="48833D29">
                  <w:pPr>
                    <w:pStyle w:val="61"/>
                    <w:spacing w:beforeLines="0" w:line="240" w:lineRule="auto"/>
                    <w:rPr>
                      <w:rFonts w:ascii="Times New Roman" w:hAnsi="Times New Roman"/>
                      <w:szCs w:val="21"/>
                    </w:rPr>
                  </w:pPr>
                  <w:r>
                    <w:rPr>
                      <w:rFonts w:ascii="Times New Roman" w:hAnsi="Times New Roman"/>
                      <w:szCs w:val="21"/>
                    </w:rPr>
                    <w:t>SS</w:t>
                  </w:r>
                </w:p>
              </w:tc>
              <w:tc>
                <w:tcPr>
                  <w:tcW w:w="1099" w:type="dxa"/>
                  <w:vAlign w:val="center"/>
                </w:tcPr>
                <w:p w14:paraId="57B6B3B9">
                  <w:pPr>
                    <w:pStyle w:val="61"/>
                    <w:spacing w:beforeLines="0" w:line="240" w:lineRule="auto"/>
                    <w:rPr>
                      <w:rFonts w:ascii="Times New Roman" w:hAnsi="Times New Roman"/>
                      <w:bCs/>
                    </w:rPr>
                  </w:pPr>
                  <w:r>
                    <w:rPr>
                      <w:rFonts w:ascii="Times New Roman" w:hAnsi="Times New Roman" w:eastAsia="等线"/>
                      <w:sz w:val="20"/>
                      <w:szCs w:val="20"/>
                    </w:rPr>
                    <w:t>0.102</w:t>
                  </w:r>
                </w:p>
              </w:tc>
              <w:tc>
                <w:tcPr>
                  <w:tcW w:w="788" w:type="dxa"/>
                  <w:vAlign w:val="center"/>
                </w:tcPr>
                <w:p w14:paraId="70A92BB1">
                  <w:pPr>
                    <w:pStyle w:val="61"/>
                    <w:spacing w:beforeLines="0" w:line="240" w:lineRule="auto"/>
                    <w:rPr>
                      <w:rFonts w:ascii="Times New Roman" w:hAnsi="Times New Roman"/>
                      <w:szCs w:val="21"/>
                    </w:rPr>
                  </w:pPr>
                  <w:r>
                    <w:rPr>
                      <w:rFonts w:ascii="Times New Roman" w:hAnsi="Times New Roman" w:eastAsia="等线"/>
                      <w:sz w:val="20"/>
                      <w:szCs w:val="20"/>
                    </w:rPr>
                    <w:t>800</w:t>
                  </w:r>
                </w:p>
              </w:tc>
              <w:tc>
                <w:tcPr>
                  <w:tcW w:w="694" w:type="dxa"/>
                  <w:vMerge w:val="continue"/>
                  <w:vAlign w:val="center"/>
                </w:tcPr>
                <w:p w14:paraId="7BD39E82">
                  <w:pPr>
                    <w:pStyle w:val="61"/>
                    <w:spacing w:beforeLines="0" w:line="240" w:lineRule="auto"/>
                    <w:rPr>
                      <w:rFonts w:ascii="Times New Roman" w:hAnsi="Times New Roman"/>
                      <w:bCs/>
                      <w:szCs w:val="21"/>
                    </w:rPr>
                  </w:pPr>
                </w:p>
              </w:tc>
              <w:tc>
                <w:tcPr>
                  <w:tcW w:w="2430" w:type="dxa"/>
                  <w:gridSpan w:val="3"/>
                  <w:vMerge w:val="continue"/>
                  <w:vAlign w:val="center"/>
                </w:tcPr>
                <w:p w14:paraId="726BC98A">
                  <w:pPr>
                    <w:pStyle w:val="61"/>
                    <w:spacing w:beforeLines="0" w:line="240" w:lineRule="auto"/>
                    <w:rPr>
                      <w:rFonts w:ascii="Times New Roman" w:hAnsi="Times New Roman"/>
                      <w:szCs w:val="21"/>
                    </w:rPr>
                  </w:pPr>
                </w:p>
              </w:tc>
            </w:tr>
            <w:tr w14:paraId="05BF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5B206846">
                  <w:pPr>
                    <w:pStyle w:val="61"/>
                    <w:spacing w:beforeLines="0" w:line="240" w:lineRule="auto"/>
                    <w:rPr>
                      <w:rFonts w:ascii="Times New Roman" w:hAnsi="Times New Roman"/>
                      <w:szCs w:val="21"/>
                    </w:rPr>
                  </w:pPr>
                </w:p>
              </w:tc>
              <w:tc>
                <w:tcPr>
                  <w:tcW w:w="821" w:type="dxa"/>
                  <w:vMerge w:val="continue"/>
                  <w:vAlign w:val="center"/>
                </w:tcPr>
                <w:p w14:paraId="110DAECD">
                  <w:pPr>
                    <w:pStyle w:val="61"/>
                    <w:spacing w:beforeLines="0" w:line="240" w:lineRule="auto"/>
                    <w:rPr>
                      <w:rFonts w:ascii="Times New Roman" w:hAnsi="Times New Roman"/>
                      <w:szCs w:val="21"/>
                    </w:rPr>
                  </w:pPr>
                </w:p>
              </w:tc>
              <w:tc>
                <w:tcPr>
                  <w:tcW w:w="804" w:type="dxa"/>
                  <w:vMerge w:val="restart"/>
                  <w:vAlign w:val="center"/>
                </w:tcPr>
                <w:p w14:paraId="7D1C1FB8">
                  <w:pPr>
                    <w:pStyle w:val="61"/>
                    <w:spacing w:beforeLines="0" w:line="240" w:lineRule="auto"/>
                    <w:rPr>
                      <w:rFonts w:ascii="Times New Roman" w:hAnsi="Times New Roman"/>
                      <w:szCs w:val="21"/>
                    </w:rPr>
                  </w:pPr>
                  <w:r>
                    <w:rPr>
                      <w:rFonts w:ascii="Times New Roman" w:hAnsi="Times New Roman"/>
                      <w:szCs w:val="21"/>
                    </w:rPr>
                    <w:t>地面清洗废水</w:t>
                  </w:r>
                </w:p>
              </w:tc>
              <w:tc>
                <w:tcPr>
                  <w:tcW w:w="925" w:type="dxa"/>
                  <w:vAlign w:val="center"/>
                </w:tcPr>
                <w:p w14:paraId="1A9A11B1">
                  <w:pPr>
                    <w:pStyle w:val="61"/>
                    <w:spacing w:beforeLines="0" w:line="240" w:lineRule="auto"/>
                    <w:rPr>
                      <w:rFonts w:ascii="Times New Roman" w:hAnsi="Times New Roman"/>
                      <w:szCs w:val="21"/>
                    </w:rPr>
                  </w:pPr>
                  <w:r>
                    <w:rPr>
                      <w:rFonts w:ascii="Times New Roman" w:hAnsi="Times New Roman"/>
                      <w:szCs w:val="21"/>
                    </w:rPr>
                    <w:t>废水量</w:t>
                  </w:r>
                </w:p>
              </w:tc>
              <w:tc>
                <w:tcPr>
                  <w:tcW w:w="1099" w:type="dxa"/>
                  <w:vAlign w:val="center"/>
                </w:tcPr>
                <w:p w14:paraId="74284A91">
                  <w:pPr>
                    <w:pStyle w:val="61"/>
                    <w:spacing w:beforeLines="0" w:line="240" w:lineRule="auto"/>
                    <w:rPr>
                      <w:rFonts w:ascii="Times New Roman" w:hAnsi="Times New Roman"/>
                      <w:bCs/>
                    </w:rPr>
                  </w:pPr>
                  <w:r>
                    <w:rPr>
                      <w:rFonts w:ascii="Times New Roman" w:hAnsi="Times New Roman" w:eastAsia="等线"/>
                      <w:sz w:val="20"/>
                      <w:szCs w:val="20"/>
                    </w:rPr>
                    <w:t>191.25</w:t>
                  </w:r>
                </w:p>
              </w:tc>
              <w:tc>
                <w:tcPr>
                  <w:tcW w:w="788" w:type="dxa"/>
                  <w:vAlign w:val="center"/>
                </w:tcPr>
                <w:p w14:paraId="412D2F56">
                  <w:pPr>
                    <w:pStyle w:val="61"/>
                    <w:spacing w:beforeLines="0" w:line="240" w:lineRule="auto"/>
                    <w:rPr>
                      <w:rFonts w:ascii="Times New Roman" w:hAnsi="Times New Roman"/>
                      <w:szCs w:val="21"/>
                    </w:rPr>
                  </w:pPr>
                  <w:r>
                    <w:rPr>
                      <w:rFonts w:ascii="Times New Roman" w:hAnsi="Times New Roman" w:eastAsia="等线"/>
                      <w:sz w:val="20"/>
                      <w:szCs w:val="20"/>
                    </w:rPr>
                    <w:t>/</w:t>
                  </w:r>
                </w:p>
              </w:tc>
              <w:tc>
                <w:tcPr>
                  <w:tcW w:w="694" w:type="dxa"/>
                  <w:vMerge w:val="continue"/>
                  <w:vAlign w:val="center"/>
                </w:tcPr>
                <w:p w14:paraId="2183F4AD">
                  <w:pPr>
                    <w:pStyle w:val="61"/>
                    <w:spacing w:beforeLines="0" w:line="240" w:lineRule="auto"/>
                    <w:rPr>
                      <w:rFonts w:ascii="Times New Roman" w:hAnsi="Times New Roman"/>
                      <w:bCs/>
                      <w:szCs w:val="21"/>
                    </w:rPr>
                  </w:pPr>
                </w:p>
              </w:tc>
              <w:tc>
                <w:tcPr>
                  <w:tcW w:w="2430" w:type="dxa"/>
                  <w:gridSpan w:val="3"/>
                  <w:vMerge w:val="continue"/>
                  <w:vAlign w:val="center"/>
                </w:tcPr>
                <w:p w14:paraId="528FA729">
                  <w:pPr>
                    <w:pStyle w:val="61"/>
                    <w:spacing w:beforeLines="0" w:line="240" w:lineRule="auto"/>
                    <w:rPr>
                      <w:rFonts w:ascii="Times New Roman" w:hAnsi="Times New Roman"/>
                      <w:szCs w:val="21"/>
                    </w:rPr>
                  </w:pPr>
                </w:p>
              </w:tc>
            </w:tr>
            <w:tr w14:paraId="3C4C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5A1F07B1">
                  <w:pPr>
                    <w:pStyle w:val="61"/>
                    <w:spacing w:beforeLines="0" w:line="240" w:lineRule="auto"/>
                    <w:rPr>
                      <w:rFonts w:ascii="Times New Roman" w:hAnsi="Times New Roman"/>
                      <w:szCs w:val="21"/>
                    </w:rPr>
                  </w:pPr>
                </w:p>
              </w:tc>
              <w:tc>
                <w:tcPr>
                  <w:tcW w:w="821" w:type="dxa"/>
                  <w:vMerge w:val="continue"/>
                  <w:vAlign w:val="center"/>
                </w:tcPr>
                <w:p w14:paraId="13BAF757">
                  <w:pPr>
                    <w:pStyle w:val="61"/>
                    <w:spacing w:beforeLines="0" w:line="240" w:lineRule="auto"/>
                    <w:rPr>
                      <w:rFonts w:ascii="Times New Roman" w:hAnsi="Times New Roman"/>
                      <w:szCs w:val="21"/>
                    </w:rPr>
                  </w:pPr>
                </w:p>
              </w:tc>
              <w:tc>
                <w:tcPr>
                  <w:tcW w:w="804" w:type="dxa"/>
                  <w:vMerge w:val="continue"/>
                  <w:vAlign w:val="center"/>
                </w:tcPr>
                <w:p w14:paraId="162B2D64">
                  <w:pPr>
                    <w:pStyle w:val="61"/>
                    <w:spacing w:beforeLines="0" w:line="240" w:lineRule="auto"/>
                    <w:rPr>
                      <w:rFonts w:ascii="Times New Roman" w:hAnsi="Times New Roman"/>
                      <w:szCs w:val="21"/>
                    </w:rPr>
                  </w:pPr>
                </w:p>
              </w:tc>
              <w:tc>
                <w:tcPr>
                  <w:tcW w:w="925" w:type="dxa"/>
                  <w:vAlign w:val="center"/>
                </w:tcPr>
                <w:p w14:paraId="3B0B546C">
                  <w:pPr>
                    <w:pStyle w:val="61"/>
                    <w:spacing w:beforeLines="0" w:line="240" w:lineRule="auto"/>
                    <w:rPr>
                      <w:rFonts w:ascii="Times New Roman" w:hAnsi="Times New Roman"/>
                      <w:szCs w:val="21"/>
                    </w:rPr>
                  </w:pPr>
                  <w:r>
                    <w:rPr>
                      <w:rFonts w:ascii="Times New Roman" w:hAnsi="Times New Roman"/>
                      <w:szCs w:val="21"/>
                    </w:rPr>
                    <w:t>SS</w:t>
                  </w:r>
                </w:p>
              </w:tc>
              <w:tc>
                <w:tcPr>
                  <w:tcW w:w="1099" w:type="dxa"/>
                  <w:vAlign w:val="center"/>
                </w:tcPr>
                <w:p w14:paraId="5A116ED6">
                  <w:pPr>
                    <w:pStyle w:val="61"/>
                    <w:spacing w:beforeLines="0" w:line="240" w:lineRule="auto"/>
                    <w:rPr>
                      <w:rFonts w:ascii="Times New Roman" w:hAnsi="Times New Roman"/>
                      <w:bCs/>
                    </w:rPr>
                  </w:pPr>
                  <w:r>
                    <w:rPr>
                      <w:rFonts w:ascii="Times New Roman" w:hAnsi="Times New Roman" w:eastAsia="等线"/>
                      <w:sz w:val="20"/>
                      <w:szCs w:val="20"/>
                    </w:rPr>
                    <w:t>0.1913</w:t>
                  </w:r>
                </w:p>
              </w:tc>
              <w:tc>
                <w:tcPr>
                  <w:tcW w:w="788" w:type="dxa"/>
                  <w:vAlign w:val="center"/>
                </w:tcPr>
                <w:p w14:paraId="01B0F0D5">
                  <w:pPr>
                    <w:pStyle w:val="61"/>
                    <w:spacing w:beforeLines="0" w:line="240" w:lineRule="auto"/>
                    <w:rPr>
                      <w:rFonts w:ascii="Times New Roman" w:hAnsi="Times New Roman"/>
                      <w:szCs w:val="21"/>
                    </w:rPr>
                  </w:pPr>
                  <w:r>
                    <w:rPr>
                      <w:rFonts w:ascii="Times New Roman" w:hAnsi="Times New Roman" w:eastAsia="等线"/>
                      <w:sz w:val="20"/>
                      <w:szCs w:val="20"/>
                    </w:rPr>
                    <w:t>1000</w:t>
                  </w:r>
                </w:p>
              </w:tc>
              <w:tc>
                <w:tcPr>
                  <w:tcW w:w="694" w:type="dxa"/>
                  <w:vMerge w:val="continue"/>
                  <w:vAlign w:val="center"/>
                </w:tcPr>
                <w:p w14:paraId="687340F6">
                  <w:pPr>
                    <w:pStyle w:val="61"/>
                    <w:spacing w:beforeLines="0" w:line="240" w:lineRule="auto"/>
                    <w:rPr>
                      <w:rFonts w:ascii="Times New Roman" w:hAnsi="Times New Roman"/>
                      <w:bCs/>
                      <w:szCs w:val="21"/>
                    </w:rPr>
                  </w:pPr>
                </w:p>
              </w:tc>
              <w:tc>
                <w:tcPr>
                  <w:tcW w:w="2430" w:type="dxa"/>
                  <w:gridSpan w:val="3"/>
                  <w:vMerge w:val="continue"/>
                  <w:vAlign w:val="center"/>
                </w:tcPr>
                <w:p w14:paraId="74BDEBEF">
                  <w:pPr>
                    <w:pStyle w:val="61"/>
                    <w:spacing w:beforeLines="0" w:line="240" w:lineRule="auto"/>
                    <w:rPr>
                      <w:rFonts w:ascii="Times New Roman" w:hAnsi="Times New Roman"/>
                      <w:szCs w:val="21"/>
                    </w:rPr>
                  </w:pPr>
                </w:p>
              </w:tc>
            </w:tr>
            <w:tr w14:paraId="5D84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restart"/>
                  <w:vAlign w:val="center"/>
                </w:tcPr>
                <w:p w14:paraId="5A1CD038">
                  <w:pPr>
                    <w:pStyle w:val="61"/>
                    <w:spacing w:beforeLines="0" w:line="240" w:lineRule="auto"/>
                    <w:rPr>
                      <w:rFonts w:ascii="Times New Roman" w:hAnsi="Times New Roman"/>
                      <w:szCs w:val="21"/>
                    </w:rPr>
                  </w:pPr>
                  <w:r>
                    <w:rPr>
                      <w:rFonts w:ascii="Times New Roman" w:hAnsi="Times New Roman"/>
                      <w:szCs w:val="21"/>
                    </w:rPr>
                    <w:t>2</w:t>
                  </w:r>
                </w:p>
              </w:tc>
              <w:tc>
                <w:tcPr>
                  <w:tcW w:w="821" w:type="dxa"/>
                  <w:vMerge w:val="restart"/>
                  <w:vAlign w:val="center"/>
                </w:tcPr>
                <w:p w14:paraId="091E5BD2">
                  <w:pPr>
                    <w:pStyle w:val="61"/>
                    <w:spacing w:beforeLines="0" w:line="240" w:lineRule="auto"/>
                    <w:rPr>
                      <w:rFonts w:ascii="Times New Roman" w:hAnsi="Times New Roman"/>
                      <w:szCs w:val="21"/>
                    </w:rPr>
                  </w:pPr>
                  <w:r>
                    <w:rPr>
                      <w:rFonts w:ascii="Times New Roman" w:hAnsi="Times New Roman"/>
                      <w:szCs w:val="21"/>
                    </w:rPr>
                    <w:t>员工</w:t>
                  </w:r>
                </w:p>
                <w:p w14:paraId="75F7C4D8">
                  <w:pPr>
                    <w:pStyle w:val="61"/>
                    <w:spacing w:beforeLines="0" w:line="240" w:lineRule="auto"/>
                    <w:rPr>
                      <w:rFonts w:ascii="Times New Roman" w:hAnsi="Times New Roman"/>
                      <w:szCs w:val="21"/>
                    </w:rPr>
                  </w:pPr>
                  <w:r>
                    <w:rPr>
                      <w:rFonts w:ascii="Times New Roman" w:hAnsi="Times New Roman"/>
                      <w:szCs w:val="21"/>
                    </w:rPr>
                    <w:t>办公</w:t>
                  </w:r>
                </w:p>
              </w:tc>
              <w:tc>
                <w:tcPr>
                  <w:tcW w:w="804" w:type="dxa"/>
                  <w:vMerge w:val="restart"/>
                  <w:vAlign w:val="center"/>
                </w:tcPr>
                <w:p w14:paraId="0E6B774E">
                  <w:pPr>
                    <w:pStyle w:val="61"/>
                    <w:spacing w:beforeLines="0" w:line="240" w:lineRule="auto"/>
                    <w:rPr>
                      <w:rFonts w:ascii="Times New Roman" w:hAnsi="Times New Roman"/>
                      <w:szCs w:val="21"/>
                    </w:rPr>
                  </w:pPr>
                  <w:r>
                    <w:rPr>
                      <w:rFonts w:ascii="Times New Roman" w:hAnsi="Times New Roman"/>
                      <w:szCs w:val="21"/>
                    </w:rPr>
                    <w:t>生活</w:t>
                  </w:r>
                </w:p>
                <w:p w14:paraId="07686FB8">
                  <w:pPr>
                    <w:pStyle w:val="61"/>
                    <w:spacing w:beforeLines="0" w:line="240" w:lineRule="auto"/>
                    <w:rPr>
                      <w:rFonts w:ascii="Times New Roman" w:hAnsi="Times New Roman"/>
                      <w:szCs w:val="21"/>
                    </w:rPr>
                  </w:pPr>
                  <w:r>
                    <w:rPr>
                      <w:rFonts w:ascii="Times New Roman" w:hAnsi="Times New Roman"/>
                      <w:szCs w:val="21"/>
                    </w:rPr>
                    <w:t>污水</w:t>
                  </w:r>
                </w:p>
              </w:tc>
              <w:tc>
                <w:tcPr>
                  <w:tcW w:w="925" w:type="dxa"/>
                  <w:vAlign w:val="center"/>
                </w:tcPr>
                <w:p w14:paraId="1D5037F2">
                  <w:pPr>
                    <w:pStyle w:val="61"/>
                    <w:spacing w:beforeLines="0" w:line="240" w:lineRule="auto"/>
                    <w:rPr>
                      <w:rFonts w:ascii="Times New Roman" w:hAnsi="Times New Roman"/>
                      <w:szCs w:val="21"/>
                    </w:rPr>
                  </w:pPr>
                  <w:r>
                    <w:rPr>
                      <w:rFonts w:ascii="Times New Roman" w:hAnsi="Times New Roman"/>
                      <w:szCs w:val="21"/>
                    </w:rPr>
                    <w:t>废水量</w:t>
                  </w:r>
                </w:p>
              </w:tc>
              <w:tc>
                <w:tcPr>
                  <w:tcW w:w="1099" w:type="dxa"/>
                  <w:vAlign w:val="center"/>
                </w:tcPr>
                <w:p w14:paraId="35D2914E">
                  <w:pPr>
                    <w:pStyle w:val="61"/>
                    <w:spacing w:beforeLines="0" w:line="240" w:lineRule="auto"/>
                    <w:rPr>
                      <w:rFonts w:ascii="Times New Roman" w:hAnsi="Times New Roman"/>
                      <w:szCs w:val="21"/>
                    </w:rPr>
                  </w:pPr>
                  <w:r>
                    <w:rPr>
                      <w:rFonts w:ascii="Times New Roman" w:hAnsi="Times New Roman"/>
                      <w:bCs/>
                    </w:rPr>
                    <w:t>157.5</w:t>
                  </w:r>
                </w:p>
              </w:tc>
              <w:tc>
                <w:tcPr>
                  <w:tcW w:w="788" w:type="dxa"/>
                  <w:vAlign w:val="center"/>
                </w:tcPr>
                <w:p w14:paraId="69E591C8">
                  <w:pPr>
                    <w:pStyle w:val="61"/>
                    <w:spacing w:beforeLines="0" w:line="240" w:lineRule="auto"/>
                    <w:rPr>
                      <w:rFonts w:ascii="Times New Roman" w:hAnsi="Times New Roman"/>
                      <w:szCs w:val="21"/>
                    </w:rPr>
                  </w:pPr>
                  <w:r>
                    <w:rPr>
                      <w:rFonts w:ascii="Times New Roman" w:hAnsi="Times New Roman"/>
                      <w:szCs w:val="21"/>
                    </w:rPr>
                    <w:t>/</w:t>
                  </w:r>
                </w:p>
              </w:tc>
              <w:tc>
                <w:tcPr>
                  <w:tcW w:w="694" w:type="dxa"/>
                  <w:vMerge w:val="restart"/>
                  <w:vAlign w:val="center"/>
                </w:tcPr>
                <w:p w14:paraId="03B53E3D">
                  <w:pPr>
                    <w:pStyle w:val="61"/>
                    <w:spacing w:beforeLines="0" w:line="240" w:lineRule="auto"/>
                    <w:rPr>
                      <w:rFonts w:ascii="Times New Roman" w:hAnsi="Times New Roman"/>
                      <w:szCs w:val="21"/>
                    </w:rPr>
                  </w:pPr>
                  <w:r>
                    <w:rPr>
                      <w:rFonts w:hint="eastAsia" w:ascii="Times New Roman" w:hAnsi="Times New Roman"/>
                      <w:bCs/>
                      <w:szCs w:val="21"/>
                    </w:rPr>
                    <w:t>地埋式一体化污水处理设施</w:t>
                  </w:r>
                </w:p>
              </w:tc>
              <w:tc>
                <w:tcPr>
                  <w:tcW w:w="2430" w:type="dxa"/>
                  <w:gridSpan w:val="3"/>
                  <w:vMerge w:val="restart"/>
                  <w:vAlign w:val="center"/>
                </w:tcPr>
                <w:p w14:paraId="152C89C1">
                  <w:pPr>
                    <w:pStyle w:val="61"/>
                    <w:spacing w:beforeLines="0" w:line="240" w:lineRule="auto"/>
                    <w:rPr>
                      <w:rFonts w:ascii="Times New Roman" w:hAnsi="Times New Roman"/>
                      <w:szCs w:val="21"/>
                    </w:rPr>
                  </w:pPr>
                  <w:r>
                    <w:rPr>
                      <w:rFonts w:hint="eastAsia" w:ascii="Times New Roman" w:hAnsi="Times New Roman"/>
                      <w:szCs w:val="21"/>
                    </w:rPr>
                    <w:t>生活污水经厂区</w:t>
                  </w:r>
                  <w:bookmarkStart w:id="240" w:name="OLE_LINK278"/>
                  <w:bookmarkStart w:id="241" w:name="OLE_LINK270"/>
                  <w:bookmarkStart w:id="242" w:name="OLE_LINK271"/>
                  <w:r>
                    <w:rPr>
                      <w:rFonts w:hint="eastAsia" w:ascii="Times New Roman" w:hAnsi="Times New Roman"/>
                      <w:szCs w:val="21"/>
                    </w:rPr>
                    <w:t>地埋式一体化污水处理设施</w:t>
                  </w:r>
                  <w:bookmarkEnd w:id="240"/>
                  <w:bookmarkEnd w:id="241"/>
                  <w:bookmarkEnd w:id="242"/>
                  <w:r>
                    <w:rPr>
                      <w:rFonts w:hint="eastAsia" w:ascii="Times New Roman" w:hAnsi="Times New Roman"/>
                      <w:szCs w:val="21"/>
                    </w:rPr>
                    <w:t>处理后全部用作农作物灌溉用水，不外排</w:t>
                  </w:r>
                  <w:r>
                    <w:rPr>
                      <w:rFonts w:ascii="Times New Roman" w:hAnsi="Times New Roman"/>
                    </w:rPr>
                    <w:t>。</w:t>
                  </w:r>
                </w:p>
              </w:tc>
            </w:tr>
            <w:tr w14:paraId="4C8F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5661480B">
                  <w:pPr>
                    <w:pStyle w:val="61"/>
                    <w:spacing w:beforeLines="0" w:line="240" w:lineRule="auto"/>
                    <w:rPr>
                      <w:rFonts w:ascii="Times New Roman" w:hAnsi="Times New Roman"/>
                      <w:szCs w:val="21"/>
                    </w:rPr>
                  </w:pPr>
                </w:p>
              </w:tc>
              <w:tc>
                <w:tcPr>
                  <w:tcW w:w="821" w:type="dxa"/>
                  <w:vMerge w:val="continue"/>
                  <w:vAlign w:val="center"/>
                </w:tcPr>
                <w:p w14:paraId="420B33DD">
                  <w:pPr>
                    <w:pStyle w:val="61"/>
                    <w:spacing w:beforeLines="0" w:line="240" w:lineRule="auto"/>
                    <w:rPr>
                      <w:rFonts w:ascii="Times New Roman" w:hAnsi="Times New Roman"/>
                      <w:szCs w:val="21"/>
                    </w:rPr>
                  </w:pPr>
                </w:p>
              </w:tc>
              <w:tc>
                <w:tcPr>
                  <w:tcW w:w="804" w:type="dxa"/>
                  <w:vMerge w:val="continue"/>
                  <w:vAlign w:val="center"/>
                </w:tcPr>
                <w:p w14:paraId="0048C464">
                  <w:pPr>
                    <w:pStyle w:val="61"/>
                    <w:spacing w:beforeLines="0" w:line="240" w:lineRule="auto"/>
                    <w:rPr>
                      <w:rFonts w:ascii="Times New Roman" w:hAnsi="Times New Roman"/>
                      <w:szCs w:val="21"/>
                    </w:rPr>
                  </w:pPr>
                </w:p>
              </w:tc>
              <w:tc>
                <w:tcPr>
                  <w:tcW w:w="925" w:type="dxa"/>
                  <w:vAlign w:val="center"/>
                </w:tcPr>
                <w:p w14:paraId="25844A27">
                  <w:pPr>
                    <w:pStyle w:val="61"/>
                    <w:spacing w:beforeLines="0" w:line="240" w:lineRule="auto"/>
                    <w:rPr>
                      <w:rFonts w:ascii="Times New Roman" w:hAnsi="Times New Roman"/>
                      <w:szCs w:val="21"/>
                    </w:rPr>
                  </w:pPr>
                  <w:r>
                    <w:rPr>
                      <w:rFonts w:ascii="Times New Roman" w:hAnsi="Times New Roman"/>
                      <w:szCs w:val="21"/>
                    </w:rPr>
                    <w:t>COD</w:t>
                  </w:r>
                </w:p>
              </w:tc>
              <w:tc>
                <w:tcPr>
                  <w:tcW w:w="1099" w:type="dxa"/>
                  <w:vAlign w:val="center"/>
                </w:tcPr>
                <w:p w14:paraId="44A49F16">
                  <w:pPr>
                    <w:widowControl/>
                    <w:jc w:val="center"/>
                    <w:textAlignment w:val="center"/>
                    <w:rPr>
                      <w:rFonts w:ascii="Times New Roman" w:hAnsi="Times New Roman" w:eastAsia="等线"/>
                      <w:szCs w:val="21"/>
                    </w:rPr>
                  </w:pPr>
                  <w:r>
                    <w:rPr>
                      <w:rFonts w:ascii="Times New Roman" w:hAnsi="Times New Roman" w:eastAsia="等线"/>
                      <w:szCs w:val="21"/>
                    </w:rPr>
                    <w:t>0.0394</w:t>
                  </w:r>
                </w:p>
              </w:tc>
              <w:tc>
                <w:tcPr>
                  <w:tcW w:w="788" w:type="dxa"/>
                  <w:vAlign w:val="center"/>
                </w:tcPr>
                <w:p w14:paraId="43EF0377">
                  <w:pPr>
                    <w:pStyle w:val="61"/>
                    <w:spacing w:beforeLines="0" w:line="240" w:lineRule="auto"/>
                    <w:rPr>
                      <w:rFonts w:ascii="Times New Roman" w:hAnsi="Times New Roman"/>
                      <w:szCs w:val="21"/>
                    </w:rPr>
                  </w:pPr>
                  <w:r>
                    <w:rPr>
                      <w:rFonts w:ascii="Times New Roman" w:hAnsi="Times New Roman"/>
                      <w:szCs w:val="21"/>
                    </w:rPr>
                    <w:t>250</w:t>
                  </w:r>
                </w:p>
              </w:tc>
              <w:tc>
                <w:tcPr>
                  <w:tcW w:w="694" w:type="dxa"/>
                  <w:vMerge w:val="continue"/>
                  <w:vAlign w:val="center"/>
                </w:tcPr>
                <w:p w14:paraId="49066AC5">
                  <w:pPr>
                    <w:pStyle w:val="61"/>
                    <w:spacing w:beforeLines="0" w:line="240" w:lineRule="auto"/>
                    <w:rPr>
                      <w:rFonts w:ascii="Times New Roman" w:hAnsi="Times New Roman"/>
                      <w:szCs w:val="21"/>
                    </w:rPr>
                  </w:pPr>
                </w:p>
              </w:tc>
              <w:tc>
                <w:tcPr>
                  <w:tcW w:w="2430" w:type="dxa"/>
                  <w:gridSpan w:val="3"/>
                  <w:vMerge w:val="continue"/>
                  <w:vAlign w:val="center"/>
                </w:tcPr>
                <w:p w14:paraId="721C5F8E">
                  <w:pPr>
                    <w:pStyle w:val="61"/>
                    <w:spacing w:beforeLines="0" w:line="240" w:lineRule="auto"/>
                    <w:rPr>
                      <w:rFonts w:ascii="Times New Roman" w:hAnsi="Times New Roman"/>
                      <w:szCs w:val="21"/>
                    </w:rPr>
                  </w:pPr>
                </w:p>
              </w:tc>
            </w:tr>
            <w:tr w14:paraId="5555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08B6AAF9">
                  <w:pPr>
                    <w:pStyle w:val="61"/>
                    <w:spacing w:beforeLines="0" w:line="240" w:lineRule="auto"/>
                    <w:rPr>
                      <w:rFonts w:ascii="Times New Roman" w:hAnsi="Times New Roman"/>
                      <w:szCs w:val="21"/>
                    </w:rPr>
                  </w:pPr>
                </w:p>
              </w:tc>
              <w:tc>
                <w:tcPr>
                  <w:tcW w:w="821" w:type="dxa"/>
                  <w:vMerge w:val="continue"/>
                  <w:vAlign w:val="center"/>
                </w:tcPr>
                <w:p w14:paraId="2EB9C34B">
                  <w:pPr>
                    <w:pStyle w:val="61"/>
                    <w:spacing w:beforeLines="0" w:line="240" w:lineRule="auto"/>
                    <w:rPr>
                      <w:rFonts w:ascii="Times New Roman" w:hAnsi="Times New Roman"/>
                      <w:szCs w:val="21"/>
                    </w:rPr>
                  </w:pPr>
                </w:p>
              </w:tc>
              <w:tc>
                <w:tcPr>
                  <w:tcW w:w="804" w:type="dxa"/>
                  <w:vMerge w:val="continue"/>
                  <w:vAlign w:val="center"/>
                </w:tcPr>
                <w:p w14:paraId="108854BF">
                  <w:pPr>
                    <w:pStyle w:val="61"/>
                    <w:spacing w:beforeLines="0" w:line="240" w:lineRule="auto"/>
                    <w:rPr>
                      <w:rFonts w:ascii="Times New Roman" w:hAnsi="Times New Roman"/>
                      <w:szCs w:val="21"/>
                    </w:rPr>
                  </w:pPr>
                </w:p>
              </w:tc>
              <w:tc>
                <w:tcPr>
                  <w:tcW w:w="925" w:type="dxa"/>
                  <w:vAlign w:val="center"/>
                </w:tcPr>
                <w:p w14:paraId="18EB09D6">
                  <w:pPr>
                    <w:pStyle w:val="61"/>
                    <w:spacing w:beforeLines="0" w:line="240" w:lineRule="auto"/>
                    <w:rPr>
                      <w:rFonts w:ascii="Times New Roman" w:hAnsi="Times New Roman"/>
                      <w:szCs w:val="21"/>
                    </w:rPr>
                  </w:pPr>
                  <w:r>
                    <w:rPr>
                      <w:rFonts w:ascii="Times New Roman" w:hAnsi="Times New Roman"/>
                      <w:szCs w:val="21"/>
                    </w:rPr>
                    <w:t>BOD</w:t>
                  </w:r>
                  <w:r>
                    <w:rPr>
                      <w:rFonts w:ascii="Times New Roman" w:hAnsi="Times New Roman"/>
                      <w:szCs w:val="21"/>
                      <w:vertAlign w:val="subscript"/>
                    </w:rPr>
                    <w:t>5</w:t>
                  </w:r>
                </w:p>
              </w:tc>
              <w:tc>
                <w:tcPr>
                  <w:tcW w:w="1099" w:type="dxa"/>
                  <w:vAlign w:val="center"/>
                </w:tcPr>
                <w:p w14:paraId="5B4FF491">
                  <w:pPr>
                    <w:widowControl/>
                    <w:jc w:val="center"/>
                    <w:rPr>
                      <w:rFonts w:ascii="Times New Roman" w:hAnsi="Times New Roman" w:eastAsia="等线"/>
                      <w:szCs w:val="21"/>
                    </w:rPr>
                  </w:pPr>
                  <w:r>
                    <w:rPr>
                      <w:rFonts w:ascii="Times New Roman" w:hAnsi="Times New Roman" w:eastAsia="等线"/>
                      <w:szCs w:val="21"/>
                    </w:rPr>
                    <w:t>0.0236</w:t>
                  </w:r>
                </w:p>
              </w:tc>
              <w:tc>
                <w:tcPr>
                  <w:tcW w:w="788" w:type="dxa"/>
                  <w:vAlign w:val="center"/>
                </w:tcPr>
                <w:p w14:paraId="43093A53">
                  <w:pPr>
                    <w:pStyle w:val="61"/>
                    <w:spacing w:beforeLines="0" w:line="240" w:lineRule="auto"/>
                    <w:rPr>
                      <w:rFonts w:ascii="Times New Roman" w:hAnsi="Times New Roman"/>
                      <w:szCs w:val="21"/>
                    </w:rPr>
                  </w:pPr>
                  <w:r>
                    <w:rPr>
                      <w:rFonts w:ascii="Times New Roman" w:hAnsi="Times New Roman"/>
                      <w:szCs w:val="21"/>
                    </w:rPr>
                    <w:t>150</w:t>
                  </w:r>
                </w:p>
              </w:tc>
              <w:tc>
                <w:tcPr>
                  <w:tcW w:w="694" w:type="dxa"/>
                  <w:vMerge w:val="continue"/>
                  <w:vAlign w:val="center"/>
                </w:tcPr>
                <w:p w14:paraId="7C8C39D9">
                  <w:pPr>
                    <w:pStyle w:val="61"/>
                    <w:spacing w:beforeLines="0" w:line="240" w:lineRule="auto"/>
                    <w:rPr>
                      <w:rFonts w:ascii="Times New Roman" w:hAnsi="Times New Roman"/>
                      <w:szCs w:val="21"/>
                    </w:rPr>
                  </w:pPr>
                </w:p>
              </w:tc>
              <w:tc>
                <w:tcPr>
                  <w:tcW w:w="2430" w:type="dxa"/>
                  <w:gridSpan w:val="3"/>
                  <w:vMerge w:val="continue"/>
                  <w:vAlign w:val="center"/>
                </w:tcPr>
                <w:p w14:paraId="18DF3C90">
                  <w:pPr>
                    <w:pStyle w:val="61"/>
                    <w:spacing w:beforeLines="0" w:line="240" w:lineRule="auto"/>
                    <w:rPr>
                      <w:rFonts w:ascii="Times New Roman" w:hAnsi="Times New Roman"/>
                      <w:szCs w:val="21"/>
                    </w:rPr>
                  </w:pPr>
                </w:p>
              </w:tc>
            </w:tr>
            <w:tr w14:paraId="3542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6C28B63E">
                  <w:pPr>
                    <w:pStyle w:val="61"/>
                    <w:spacing w:beforeLines="0" w:line="240" w:lineRule="auto"/>
                    <w:rPr>
                      <w:rFonts w:ascii="Times New Roman" w:hAnsi="Times New Roman"/>
                      <w:szCs w:val="21"/>
                    </w:rPr>
                  </w:pPr>
                </w:p>
              </w:tc>
              <w:tc>
                <w:tcPr>
                  <w:tcW w:w="821" w:type="dxa"/>
                  <w:vMerge w:val="continue"/>
                  <w:vAlign w:val="center"/>
                </w:tcPr>
                <w:p w14:paraId="412E1D44">
                  <w:pPr>
                    <w:pStyle w:val="61"/>
                    <w:spacing w:beforeLines="0" w:line="240" w:lineRule="auto"/>
                    <w:rPr>
                      <w:rFonts w:ascii="Times New Roman" w:hAnsi="Times New Roman"/>
                      <w:szCs w:val="21"/>
                    </w:rPr>
                  </w:pPr>
                </w:p>
              </w:tc>
              <w:tc>
                <w:tcPr>
                  <w:tcW w:w="804" w:type="dxa"/>
                  <w:vMerge w:val="continue"/>
                  <w:vAlign w:val="center"/>
                </w:tcPr>
                <w:p w14:paraId="1C542C8D">
                  <w:pPr>
                    <w:pStyle w:val="61"/>
                    <w:spacing w:beforeLines="0" w:line="240" w:lineRule="auto"/>
                    <w:rPr>
                      <w:rFonts w:ascii="Times New Roman" w:hAnsi="Times New Roman"/>
                      <w:szCs w:val="21"/>
                    </w:rPr>
                  </w:pPr>
                </w:p>
              </w:tc>
              <w:tc>
                <w:tcPr>
                  <w:tcW w:w="925" w:type="dxa"/>
                  <w:vAlign w:val="center"/>
                </w:tcPr>
                <w:p w14:paraId="0C33204C">
                  <w:pPr>
                    <w:pStyle w:val="61"/>
                    <w:spacing w:beforeLines="0" w:line="240" w:lineRule="auto"/>
                    <w:rPr>
                      <w:rFonts w:ascii="Times New Roman" w:hAnsi="Times New Roman"/>
                      <w:szCs w:val="21"/>
                    </w:rPr>
                  </w:pPr>
                  <w:r>
                    <w:rPr>
                      <w:rFonts w:ascii="Times New Roman" w:hAnsi="Times New Roman"/>
                      <w:szCs w:val="21"/>
                    </w:rPr>
                    <w:t>SS</w:t>
                  </w:r>
                </w:p>
              </w:tc>
              <w:tc>
                <w:tcPr>
                  <w:tcW w:w="1099" w:type="dxa"/>
                  <w:vAlign w:val="center"/>
                </w:tcPr>
                <w:p w14:paraId="75736213">
                  <w:pPr>
                    <w:jc w:val="center"/>
                    <w:rPr>
                      <w:rFonts w:ascii="Times New Roman" w:hAnsi="Times New Roman" w:eastAsia="等线"/>
                      <w:szCs w:val="21"/>
                    </w:rPr>
                  </w:pPr>
                  <w:r>
                    <w:rPr>
                      <w:rFonts w:ascii="Times New Roman" w:hAnsi="Times New Roman" w:eastAsia="等线"/>
                      <w:szCs w:val="21"/>
                    </w:rPr>
                    <w:t>0.0236</w:t>
                  </w:r>
                </w:p>
              </w:tc>
              <w:tc>
                <w:tcPr>
                  <w:tcW w:w="788" w:type="dxa"/>
                  <w:vAlign w:val="center"/>
                </w:tcPr>
                <w:p w14:paraId="03672880">
                  <w:pPr>
                    <w:pStyle w:val="61"/>
                    <w:spacing w:beforeLines="0" w:line="240" w:lineRule="auto"/>
                    <w:rPr>
                      <w:rFonts w:ascii="Times New Roman" w:hAnsi="Times New Roman"/>
                      <w:szCs w:val="21"/>
                    </w:rPr>
                  </w:pPr>
                  <w:r>
                    <w:rPr>
                      <w:rFonts w:ascii="Times New Roman" w:hAnsi="Times New Roman"/>
                      <w:szCs w:val="21"/>
                    </w:rPr>
                    <w:t>150</w:t>
                  </w:r>
                </w:p>
              </w:tc>
              <w:tc>
                <w:tcPr>
                  <w:tcW w:w="694" w:type="dxa"/>
                  <w:vMerge w:val="continue"/>
                  <w:vAlign w:val="center"/>
                </w:tcPr>
                <w:p w14:paraId="76F9CF0C">
                  <w:pPr>
                    <w:pStyle w:val="61"/>
                    <w:spacing w:beforeLines="0" w:line="240" w:lineRule="auto"/>
                    <w:rPr>
                      <w:rFonts w:ascii="Times New Roman" w:hAnsi="Times New Roman"/>
                      <w:szCs w:val="21"/>
                    </w:rPr>
                  </w:pPr>
                </w:p>
              </w:tc>
              <w:tc>
                <w:tcPr>
                  <w:tcW w:w="2430" w:type="dxa"/>
                  <w:gridSpan w:val="3"/>
                  <w:vMerge w:val="continue"/>
                  <w:vAlign w:val="center"/>
                </w:tcPr>
                <w:p w14:paraId="4CD62C54">
                  <w:pPr>
                    <w:pStyle w:val="61"/>
                    <w:spacing w:beforeLines="0" w:line="240" w:lineRule="auto"/>
                    <w:rPr>
                      <w:rFonts w:ascii="Times New Roman" w:hAnsi="Times New Roman"/>
                      <w:szCs w:val="21"/>
                    </w:rPr>
                  </w:pPr>
                </w:p>
              </w:tc>
            </w:tr>
            <w:tr w14:paraId="6E0D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152FC295">
                  <w:pPr>
                    <w:pStyle w:val="61"/>
                    <w:spacing w:beforeLines="0" w:line="240" w:lineRule="auto"/>
                    <w:rPr>
                      <w:rFonts w:ascii="Times New Roman" w:hAnsi="Times New Roman"/>
                      <w:szCs w:val="21"/>
                    </w:rPr>
                  </w:pPr>
                </w:p>
              </w:tc>
              <w:tc>
                <w:tcPr>
                  <w:tcW w:w="821" w:type="dxa"/>
                  <w:vMerge w:val="continue"/>
                  <w:vAlign w:val="center"/>
                </w:tcPr>
                <w:p w14:paraId="2397EE1C">
                  <w:pPr>
                    <w:pStyle w:val="61"/>
                    <w:spacing w:beforeLines="0" w:line="240" w:lineRule="auto"/>
                    <w:rPr>
                      <w:rFonts w:ascii="Times New Roman" w:hAnsi="Times New Roman"/>
                      <w:szCs w:val="21"/>
                    </w:rPr>
                  </w:pPr>
                </w:p>
              </w:tc>
              <w:tc>
                <w:tcPr>
                  <w:tcW w:w="804" w:type="dxa"/>
                  <w:vMerge w:val="continue"/>
                  <w:vAlign w:val="center"/>
                </w:tcPr>
                <w:p w14:paraId="6EF622C4">
                  <w:pPr>
                    <w:pStyle w:val="61"/>
                    <w:spacing w:beforeLines="0" w:line="240" w:lineRule="auto"/>
                    <w:rPr>
                      <w:rFonts w:ascii="Times New Roman" w:hAnsi="Times New Roman"/>
                      <w:szCs w:val="21"/>
                    </w:rPr>
                  </w:pPr>
                </w:p>
              </w:tc>
              <w:tc>
                <w:tcPr>
                  <w:tcW w:w="925" w:type="dxa"/>
                  <w:vAlign w:val="center"/>
                </w:tcPr>
                <w:p w14:paraId="695EBF55">
                  <w:pPr>
                    <w:pStyle w:val="61"/>
                    <w:spacing w:beforeLines="0" w:line="240" w:lineRule="auto"/>
                    <w:rPr>
                      <w:rFonts w:ascii="Times New Roman" w:hAnsi="Times New Roman"/>
                      <w:szCs w:val="21"/>
                    </w:rPr>
                  </w:pPr>
                  <w:r>
                    <w:rPr>
                      <w:rFonts w:ascii="Times New Roman" w:hAnsi="Times New Roman"/>
                      <w:szCs w:val="21"/>
                    </w:rPr>
                    <w:t>NH</w:t>
                  </w:r>
                  <w:r>
                    <w:rPr>
                      <w:rFonts w:ascii="Times New Roman" w:hAnsi="Times New Roman"/>
                      <w:szCs w:val="21"/>
                      <w:vertAlign w:val="subscript"/>
                    </w:rPr>
                    <w:t>3</w:t>
                  </w:r>
                  <w:r>
                    <w:rPr>
                      <w:rFonts w:ascii="Times New Roman" w:hAnsi="Times New Roman"/>
                      <w:szCs w:val="21"/>
                    </w:rPr>
                    <w:t>-N</w:t>
                  </w:r>
                </w:p>
              </w:tc>
              <w:tc>
                <w:tcPr>
                  <w:tcW w:w="1099" w:type="dxa"/>
                  <w:vAlign w:val="center"/>
                </w:tcPr>
                <w:p w14:paraId="7A138C2A">
                  <w:pPr>
                    <w:jc w:val="center"/>
                    <w:rPr>
                      <w:rFonts w:ascii="Times New Roman" w:hAnsi="Times New Roman" w:eastAsia="等线"/>
                      <w:szCs w:val="21"/>
                    </w:rPr>
                  </w:pPr>
                  <w:r>
                    <w:rPr>
                      <w:rFonts w:ascii="Times New Roman" w:hAnsi="Times New Roman" w:eastAsia="等线"/>
                      <w:szCs w:val="21"/>
                    </w:rPr>
                    <w:t>0.0047</w:t>
                  </w:r>
                </w:p>
              </w:tc>
              <w:tc>
                <w:tcPr>
                  <w:tcW w:w="788" w:type="dxa"/>
                  <w:vAlign w:val="center"/>
                </w:tcPr>
                <w:p w14:paraId="447153EE">
                  <w:pPr>
                    <w:pStyle w:val="61"/>
                    <w:spacing w:beforeLines="0" w:line="240" w:lineRule="auto"/>
                    <w:rPr>
                      <w:rFonts w:ascii="Times New Roman" w:hAnsi="Times New Roman"/>
                      <w:szCs w:val="21"/>
                    </w:rPr>
                  </w:pPr>
                  <w:r>
                    <w:rPr>
                      <w:rFonts w:ascii="Times New Roman" w:hAnsi="Times New Roman"/>
                      <w:szCs w:val="21"/>
                    </w:rPr>
                    <w:t>30</w:t>
                  </w:r>
                </w:p>
              </w:tc>
              <w:tc>
                <w:tcPr>
                  <w:tcW w:w="694" w:type="dxa"/>
                  <w:vMerge w:val="continue"/>
                  <w:vAlign w:val="center"/>
                </w:tcPr>
                <w:p w14:paraId="64C17241">
                  <w:pPr>
                    <w:pStyle w:val="61"/>
                    <w:spacing w:beforeLines="0" w:line="240" w:lineRule="auto"/>
                    <w:rPr>
                      <w:rFonts w:ascii="Times New Roman" w:hAnsi="Times New Roman"/>
                      <w:szCs w:val="21"/>
                    </w:rPr>
                  </w:pPr>
                </w:p>
              </w:tc>
              <w:tc>
                <w:tcPr>
                  <w:tcW w:w="2430" w:type="dxa"/>
                  <w:gridSpan w:val="3"/>
                  <w:vMerge w:val="continue"/>
                  <w:vAlign w:val="center"/>
                </w:tcPr>
                <w:p w14:paraId="10609AC4">
                  <w:pPr>
                    <w:pStyle w:val="61"/>
                    <w:spacing w:beforeLines="0" w:line="240" w:lineRule="auto"/>
                    <w:rPr>
                      <w:rFonts w:ascii="Times New Roman" w:hAnsi="Times New Roman"/>
                      <w:szCs w:val="21"/>
                    </w:rPr>
                  </w:pPr>
                </w:p>
              </w:tc>
            </w:tr>
            <w:tr w14:paraId="21B0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429" w:type="dxa"/>
                  <w:vMerge w:val="continue"/>
                  <w:vAlign w:val="center"/>
                </w:tcPr>
                <w:p w14:paraId="55DE4549">
                  <w:pPr>
                    <w:pStyle w:val="61"/>
                    <w:spacing w:beforeLines="0" w:line="240" w:lineRule="auto"/>
                    <w:rPr>
                      <w:rFonts w:ascii="Times New Roman" w:hAnsi="Times New Roman"/>
                      <w:szCs w:val="21"/>
                    </w:rPr>
                  </w:pPr>
                </w:p>
              </w:tc>
              <w:tc>
                <w:tcPr>
                  <w:tcW w:w="821" w:type="dxa"/>
                  <w:vMerge w:val="continue"/>
                  <w:vAlign w:val="center"/>
                </w:tcPr>
                <w:p w14:paraId="6C79FB80">
                  <w:pPr>
                    <w:pStyle w:val="61"/>
                    <w:spacing w:beforeLines="0" w:line="240" w:lineRule="auto"/>
                    <w:rPr>
                      <w:rFonts w:ascii="Times New Roman" w:hAnsi="Times New Roman"/>
                      <w:szCs w:val="21"/>
                    </w:rPr>
                  </w:pPr>
                </w:p>
              </w:tc>
              <w:tc>
                <w:tcPr>
                  <w:tcW w:w="804" w:type="dxa"/>
                  <w:vMerge w:val="continue"/>
                  <w:vAlign w:val="center"/>
                </w:tcPr>
                <w:p w14:paraId="676426EE">
                  <w:pPr>
                    <w:pStyle w:val="61"/>
                    <w:spacing w:beforeLines="0" w:line="240" w:lineRule="auto"/>
                    <w:rPr>
                      <w:rFonts w:ascii="Times New Roman" w:hAnsi="Times New Roman"/>
                      <w:szCs w:val="21"/>
                    </w:rPr>
                  </w:pPr>
                </w:p>
              </w:tc>
              <w:tc>
                <w:tcPr>
                  <w:tcW w:w="925" w:type="dxa"/>
                  <w:vAlign w:val="center"/>
                </w:tcPr>
                <w:p w14:paraId="151A4C23">
                  <w:pPr>
                    <w:pStyle w:val="61"/>
                    <w:spacing w:beforeLines="0" w:line="240" w:lineRule="auto"/>
                    <w:rPr>
                      <w:rFonts w:ascii="Times New Roman" w:hAnsi="Times New Roman"/>
                      <w:szCs w:val="21"/>
                    </w:rPr>
                  </w:pPr>
                  <w:r>
                    <w:rPr>
                      <w:rFonts w:ascii="Times New Roman" w:hAnsi="Times New Roman"/>
                      <w:szCs w:val="21"/>
                    </w:rPr>
                    <w:t>总磷</w:t>
                  </w:r>
                </w:p>
              </w:tc>
              <w:tc>
                <w:tcPr>
                  <w:tcW w:w="1099" w:type="dxa"/>
                  <w:vAlign w:val="center"/>
                </w:tcPr>
                <w:p w14:paraId="476CCD5B">
                  <w:pPr>
                    <w:jc w:val="center"/>
                    <w:rPr>
                      <w:rFonts w:ascii="Times New Roman" w:hAnsi="Times New Roman"/>
                      <w:szCs w:val="21"/>
                    </w:rPr>
                  </w:pPr>
                  <w:r>
                    <w:rPr>
                      <w:rFonts w:ascii="Times New Roman" w:hAnsi="Times New Roman" w:eastAsia="等线"/>
                      <w:szCs w:val="21"/>
                    </w:rPr>
                    <w:t>0.00079</w:t>
                  </w:r>
                </w:p>
              </w:tc>
              <w:tc>
                <w:tcPr>
                  <w:tcW w:w="788" w:type="dxa"/>
                  <w:vAlign w:val="center"/>
                </w:tcPr>
                <w:p w14:paraId="65A468C9">
                  <w:pPr>
                    <w:pStyle w:val="61"/>
                    <w:spacing w:beforeLines="0" w:line="240" w:lineRule="auto"/>
                    <w:rPr>
                      <w:rFonts w:ascii="Times New Roman" w:hAnsi="Times New Roman"/>
                      <w:szCs w:val="21"/>
                    </w:rPr>
                  </w:pPr>
                  <w:r>
                    <w:rPr>
                      <w:rFonts w:ascii="Times New Roman" w:hAnsi="Times New Roman"/>
                      <w:szCs w:val="21"/>
                    </w:rPr>
                    <w:t>5</w:t>
                  </w:r>
                </w:p>
              </w:tc>
              <w:tc>
                <w:tcPr>
                  <w:tcW w:w="694" w:type="dxa"/>
                  <w:vMerge w:val="continue"/>
                  <w:vAlign w:val="center"/>
                </w:tcPr>
                <w:p w14:paraId="2E993D0C">
                  <w:pPr>
                    <w:pStyle w:val="61"/>
                    <w:spacing w:beforeLines="0" w:line="240" w:lineRule="auto"/>
                    <w:rPr>
                      <w:rFonts w:ascii="Times New Roman" w:hAnsi="Times New Roman"/>
                      <w:szCs w:val="21"/>
                    </w:rPr>
                  </w:pPr>
                </w:p>
              </w:tc>
              <w:tc>
                <w:tcPr>
                  <w:tcW w:w="2430" w:type="dxa"/>
                  <w:gridSpan w:val="3"/>
                  <w:vMerge w:val="continue"/>
                  <w:vAlign w:val="center"/>
                </w:tcPr>
                <w:p w14:paraId="4C6778B1">
                  <w:pPr>
                    <w:pStyle w:val="61"/>
                    <w:spacing w:beforeLines="0" w:line="240" w:lineRule="auto"/>
                    <w:rPr>
                      <w:rFonts w:ascii="Times New Roman" w:hAnsi="Times New Roman"/>
                      <w:szCs w:val="21"/>
                    </w:rPr>
                  </w:pPr>
                </w:p>
              </w:tc>
            </w:tr>
          </w:tbl>
          <w:p w14:paraId="58CE7821">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表4-11  水污染治理设施信息表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1149"/>
              <w:gridCol w:w="1611"/>
              <w:gridCol w:w="1210"/>
              <w:gridCol w:w="1386"/>
              <w:gridCol w:w="1106"/>
              <w:gridCol w:w="906"/>
            </w:tblGrid>
            <w:tr w14:paraId="7D5E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1" w:type="pct"/>
                  <w:vAlign w:val="center"/>
                </w:tcPr>
                <w:p w14:paraId="7F54B7FD">
                  <w:pPr>
                    <w:pStyle w:val="61"/>
                    <w:spacing w:before="24" w:line="257" w:lineRule="auto"/>
                    <w:rPr>
                      <w:rFonts w:ascii="Times New Roman" w:hAnsi="Times New Roman"/>
                      <w:bCs/>
                      <w:szCs w:val="21"/>
                    </w:rPr>
                  </w:pPr>
                  <w:r>
                    <w:rPr>
                      <w:rFonts w:ascii="Times New Roman" w:hAnsi="Times New Roman"/>
                      <w:bCs/>
                      <w:szCs w:val="21"/>
                    </w:rPr>
                    <w:t>序号</w:t>
                  </w:r>
                </w:p>
              </w:tc>
              <w:tc>
                <w:tcPr>
                  <w:tcW w:w="719" w:type="pct"/>
                  <w:vAlign w:val="center"/>
                </w:tcPr>
                <w:p w14:paraId="3A318680">
                  <w:pPr>
                    <w:pStyle w:val="61"/>
                    <w:spacing w:before="24" w:line="257" w:lineRule="auto"/>
                    <w:rPr>
                      <w:rFonts w:ascii="Times New Roman" w:hAnsi="Times New Roman"/>
                      <w:bCs/>
                      <w:szCs w:val="21"/>
                    </w:rPr>
                  </w:pPr>
                  <w:r>
                    <w:rPr>
                      <w:rFonts w:ascii="Times New Roman" w:hAnsi="Times New Roman"/>
                      <w:bCs/>
                      <w:szCs w:val="21"/>
                    </w:rPr>
                    <w:t>污染治理设施名称</w:t>
                  </w:r>
                </w:p>
              </w:tc>
              <w:tc>
                <w:tcPr>
                  <w:tcW w:w="1008" w:type="pct"/>
                  <w:vAlign w:val="center"/>
                </w:tcPr>
                <w:p w14:paraId="2B369F9A">
                  <w:pPr>
                    <w:pStyle w:val="61"/>
                    <w:spacing w:before="24" w:line="257" w:lineRule="auto"/>
                    <w:rPr>
                      <w:rFonts w:ascii="Times New Roman" w:hAnsi="Times New Roman"/>
                      <w:bCs/>
                      <w:szCs w:val="21"/>
                    </w:rPr>
                  </w:pPr>
                  <w:r>
                    <w:rPr>
                      <w:rFonts w:ascii="Times New Roman" w:hAnsi="Times New Roman"/>
                      <w:bCs/>
                      <w:szCs w:val="21"/>
                    </w:rPr>
                    <w:t>治理工艺</w:t>
                  </w:r>
                </w:p>
              </w:tc>
              <w:tc>
                <w:tcPr>
                  <w:tcW w:w="757" w:type="pct"/>
                  <w:vAlign w:val="center"/>
                </w:tcPr>
                <w:p w14:paraId="20CAE0DF">
                  <w:pPr>
                    <w:pStyle w:val="61"/>
                    <w:spacing w:before="24" w:line="257" w:lineRule="auto"/>
                    <w:rPr>
                      <w:rFonts w:ascii="Times New Roman" w:hAnsi="Times New Roman"/>
                      <w:bCs/>
                      <w:szCs w:val="21"/>
                    </w:rPr>
                  </w:pPr>
                  <w:r>
                    <w:rPr>
                      <w:rFonts w:ascii="Times New Roman" w:hAnsi="Times New Roman"/>
                      <w:bCs/>
                      <w:szCs w:val="21"/>
                    </w:rPr>
                    <w:t>处理能力</w:t>
                  </w:r>
                </w:p>
              </w:tc>
              <w:tc>
                <w:tcPr>
                  <w:tcW w:w="867" w:type="pct"/>
                  <w:vAlign w:val="center"/>
                </w:tcPr>
                <w:p w14:paraId="7B5649AA">
                  <w:pPr>
                    <w:pStyle w:val="61"/>
                    <w:spacing w:before="24" w:line="257" w:lineRule="auto"/>
                    <w:rPr>
                      <w:rFonts w:ascii="Times New Roman" w:hAnsi="Times New Roman"/>
                      <w:bCs/>
                      <w:szCs w:val="21"/>
                    </w:rPr>
                  </w:pPr>
                  <w:r>
                    <w:rPr>
                      <w:rFonts w:ascii="Times New Roman" w:hAnsi="Times New Roman"/>
                      <w:bCs/>
                      <w:szCs w:val="21"/>
                    </w:rPr>
                    <w:t>污染因子</w:t>
                  </w:r>
                </w:p>
              </w:tc>
              <w:tc>
                <w:tcPr>
                  <w:tcW w:w="692" w:type="pct"/>
                  <w:vAlign w:val="center"/>
                </w:tcPr>
                <w:p w14:paraId="6AB6D8C3">
                  <w:pPr>
                    <w:pStyle w:val="61"/>
                    <w:spacing w:before="24" w:line="257" w:lineRule="auto"/>
                    <w:rPr>
                      <w:rFonts w:ascii="Times New Roman" w:hAnsi="Times New Roman"/>
                      <w:bCs/>
                      <w:szCs w:val="21"/>
                    </w:rPr>
                  </w:pPr>
                  <w:r>
                    <w:rPr>
                      <w:rFonts w:ascii="Times New Roman" w:hAnsi="Times New Roman"/>
                      <w:bCs/>
                      <w:szCs w:val="21"/>
                    </w:rPr>
                    <w:t>治理效率</w:t>
                  </w:r>
                </w:p>
              </w:tc>
              <w:tc>
                <w:tcPr>
                  <w:tcW w:w="566" w:type="pct"/>
                  <w:vAlign w:val="center"/>
                </w:tcPr>
                <w:p w14:paraId="59712D74">
                  <w:pPr>
                    <w:pStyle w:val="61"/>
                    <w:spacing w:before="24" w:line="257" w:lineRule="auto"/>
                    <w:rPr>
                      <w:rFonts w:ascii="Times New Roman" w:hAnsi="Times New Roman"/>
                      <w:bCs/>
                      <w:szCs w:val="21"/>
                    </w:rPr>
                  </w:pPr>
                  <w:r>
                    <w:rPr>
                      <w:rFonts w:ascii="Times New Roman" w:hAnsi="Times New Roman"/>
                      <w:bCs/>
                      <w:szCs w:val="21"/>
                    </w:rPr>
                    <w:t>是否可行技术</w:t>
                  </w:r>
                </w:p>
              </w:tc>
            </w:tr>
            <w:tr w14:paraId="73B0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1" w:type="pct"/>
                  <w:vAlign w:val="center"/>
                </w:tcPr>
                <w:p w14:paraId="0645E237">
                  <w:pPr>
                    <w:pStyle w:val="61"/>
                    <w:spacing w:before="24" w:line="257" w:lineRule="auto"/>
                    <w:rPr>
                      <w:rFonts w:ascii="Times New Roman" w:hAnsi="Times New Roman"/>
                      <w:szCs w:val="21"/>
                    </w:rPr>
                  </w:pPr>
                  <w:r>
                    <w:rPr>
                      <w:rFonts w:ascii="Times New Roman" w:hAnsi="Times New Roman"/>
                      <w:szCs w:val="21"/>
                    </w:rPr>
                    <w:t>1</w:t>
                  </w:r>
                </w:p>
              </w:tc>
              <w:tc>
                <w:tcPr>
                  <w:tcW w:w="719" w:type="pct"/>
                  <w:vAlign w:val="center"/>
                </w:tcPr>
                <w:p w14:paraId="4382462A">
                  <w:pPr>
                    <w:pStyle w:val="30"/>
                    <w:adjustRightInd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设备清洗废水</w:t>
                  </w:r>
                </w:p>
              </w:tc>
              <w:tc>
                <w:tcPr>
                  <w:tcW w:w="1008" w:type="pct"/>
                  <w:vAlign w:val="center"/>
                </w:tcPr>
                <w:p w14:paraId="1D0149E2">
                  <w:pPr>
                    <w:pStyle w:val="30"/>
                    <w:adjustRightInd w:val="0"/>
                    <w:spacing w:before="24" w:beforeLines="10" w:beforeAutospacing="0" w:after="0" w:afterAutospacing="0"/>
                    <w:jc w:val="center"/>
                    <w:rPr>
                      <w:rFonts w:ascii="Times New Roman" w:hAnsi="Times New Roman"/>
                      <w:sz w:val="21"/>
                      <w:szCs w:val="21"/>
                    </w:rPr>
                  </w:pPr>
                  <w:bookmarkStart w:id="243" w:name="OLE_LINK111"/>
                  <w:r>
                    <w:rPr>
                      <w:rFonts w:ascii="Times New Roman" w:hAnsi="Times New Roman"/>
                      <w:bCs/>
                      <w:kern w:val="0"/>
                      <w:sz w:val="21"/>
                      <w:szCs w:val="21"/>
                      <w:lang w:bidi="ar"/>
                    </w:rPr>
                    <w:t>废气处理设施斜管沉淀池</w:t>
                  </w:r>
                  <w:bookmarkEnd w:id="243"/>
                </w:p>
              </w:tc>
              <w:tc>
                <w:tcPr>
                  <w:tcW w:w="757" w:type="pct"/>
                  <w:vAlign w:val="center"/>
                </w:tcPr>
                <w:p w14:paraId="0AC73B19">
                  <w:pPr>
                    <w:pStyle w:val="30"/>
                    <w:adjustRightInd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35m</w:t>
                  </w:r>
                  <w:r>
                    <w:rPr>
                      <w:rFonts w:ascii="Times New Roman" w:hAnsi="Times New Roman"/>
                      <w:kern w:val="0"/>
                      <w:sz w:val="21"/>
                      <w:szCs w:val="21"/>
                      <w:vertAlign w:val="superscript"/>
                      <w:lang w:bidi="ar"/>
                    </w:rPr>
                    <w:t>3</w:t>
                  </w:r>
                </w:p>
              </w:tc>
              <w:tc>
                <w:tcPr>
                  <w:tcW w:w="867" w:type="pct"/>
                  <w:vAlign w:val="center"/>
                </w:tcPr>
                <w:p w14:paraId="7459C6A9">
                  <w:pPr>
                    <w:pStyle w:val="30"/>
                    <w:adjustRightInd w:val="0"/>
                    <w:spacing w:before="24" w:beforeLines="10" w:beforeAutospacing="0" w:after="0" w:afterAutospacing="0"/>
                    <w:jc w:val="center"/>
                    <w:rPr>
                      <w:rFonts w:ascii="Times New Roman" w:hAnsi="Times New Roman"/>
                      <w:sz w:val="21"/>
                      <w:szCs w:val="21"/>
                    </w:rPr>
                  </w:pPr>
                  <w:r>
                    <w:rPr>
                      <w:rFonts w:ascii="Times New Roman" w:hAnsi="Times New Roman"/>
                      <w:szCs w:val="21"/>
                    </w:rPr>
                    <w:t>SS</w:t>
                  </w:r>
                </w:p>
              </w:tc>
              <w:tc>
                <w:tcPr>
                  <w:tcW w:w="692" w:type="pct"/>
                  <w:vAlign w:val="center"/>
                </w:tcPr>
                <w:p w14:paraId="3D7EA639">
                  <w:pPr>
                    <w:pStyle w:val="30"/>
                    <w:adjustRightInd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80%-90%</w:t>
                  </w:r>
                </w:p>
              </w:tc>
              <w:tc>
                <w:tcPr>
                  <w:tcW w:w="566" w:type="pct"/>
                  <w:vAlign w:val="center"/>
                </w:tcPr>
                <w:p w14:paraId="78FCDB61">
                  <w:pPr>
                    <w:pStyle w:val="30"/>
                    <w:adjustRightInd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是</w:t>
                  </w:r>
                </w:p>
              </w:tc>
            </w:tr>
            <w:tr w14:paraId="1246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1" w:type="pct"/>
                  <w:vAlign w:val="center"/>
                </w:tcPr>
                <w:p w14:paraId="5BC593CE">
                  <w:pPr>
                    <w:pStyle w:val="61"/>
                    <w:spacing w:before="24" w:line="257" w:lineRule="auto"/>
                    <w:rPr>
                      <w:rFonts w:ascii="Times New Roman" w:hAnsi="Times New Roman"/>
                      <w:szCs w:val="21"/>
                    </w:rPr>
                  </w:pPr>
                  <w:r>
                    <w:rPr>
                      <w:rFonts w:ascii="Times New Roman" w:hAnsi="Times New Roman"/>
                      <w:szCs w:val="21"/>
                    </w:rPr>
                    <w:t>2</w:t>
                  </w:r>
                </w:p>
              </w:tc>
              <w:tc>
                <w:tcPr>
                  <w:tcW w:w="719" w:type="pct"/>
                  <w:vAlign w:val="center"/>
                </w:tcPr>
                <w:p w14:paraId="4B95F88A">
                  <w:pPr>
                    <w:pStyle w:val="30"/>
                    <w:adjustRightInd w:val="0"/>
                    <w:spacing w:before="24" w:beforeLines="10" w:beforeAutospacing="0" w:after="0" w:afterAutospacing="0"/>
                    <w:jc w:val="center"/>
                    <w:rPr>
                      <w:rFonts w:ascii="Times New Roman" w:hAnsi="Times New Roman"/>
                      <w:kern w:val="0"/>
                      <w:sz w:val="21"/>
                      <w:szCs w:val="21"/>
                      <w:lang w:bidi="ar"/>
                    </w:rPr>
                  </w:pPr>
                  <w:bookmarkStart w:id="244" w:name="OLE_LINK237"/>
                  <w:r>
                    <w:rPr>
                      <w:rFonts w:ascii="Times New Roman" w:hAnsi="Times New Roman"/>
                      <w:kern w:val="0"/>
                      <w:sz w:val="21"/>
                      <w:szCs w:val="21"/>
                      <w:lang w:bidi="ar"/>
                    </w:rPr>
                    <w:t>车辆及地面清洗废水</w:t>
                  </w:r>
                  <w:bookmarkEnd w:id="244"/>
                </w:p>
              </w:tc>
              <w:tc>
                <w:tcPr>
                  <w:tcW w:w="1008" w:type="pct"/>
                  <w:vAlign w:val="center"/>
                </w:tcPr>
                <w:p w14:paraId="6B72839C">
                  <w:pPr>
                    <w:pStyle w:val="30"/>
                    <w:adjustRightInd w:val="0"/>
                    <w:spacing w:before="24" w:beforeLines="10" w:beforeAutospacing="0" w:after="0" w:afterAutospacing="0"/>
                    <w:jc w:val="center"/>
                    <w:rPr>
                      <w:rFonts w:ascii="Times New Roman" w:hAnsi="Times New Roman"/>
                      <w:bCs/>
                      <w:kern w:val="0"/>
                      <w:sz w:val="21"/>
                      <w:szCs w:val="21"/>
                      <w:lang w:bidi="ar"/>
                    </w:rPr>
                  </w:pPr>
                  <w:bookmarkStart w:id="245" w:name="OLE_LINK49"/>
                  <w:bookmarkStart w:id="246" w:name="OLE_LINK50"/>
                  <w:r>
                    <w:rPr>
                      <w:rFonts w:ascii="Times New Roman" w:hAnsi="Times New Roman"/>
                      <w:bCs/>
                      <w:sz w:val="21"/>
                      <w:szCs w:val="21"/>
                    </w:rPr>
                    <w:t>车辆清洗专用沉淀池</w:t>
                  </w:r>
                  <w:bookmarkEnd w:id="245"/>
                  <w:bookmarkEnd w:id="246"/>
                </w:p>
              </w:tc>
              <w:tc>
                <w:tcPr>
                  <w:tcW w:w="757" w:type="pct"/>
                  <w:vAlign w:val="center"/>
                </w:tcPr>
                <w:p w14:paraId="2FE81576">
                  <w:pPr>
                    <w:pStyle w:val="30"/>
                    <w:adjustRightInd w:val="0"/>
                    <w:spacing w:before="24" w:beforeLines="10" w:beforeAutospacing="0" w:after="0" w:afterAutospacing="0"/>
                    <w:jc w:val="center"/>
                    <w:rPr>
                      <w:rFonts w:ascii="Times New Roman" w:hAnsi="Times New Roman"/>
                      <w:kern w:val="0"/>
                      <w:sz w:val="21"/>
                      <w:szCs w:val="21"/>
                      <w:lang w:bidi="ar"/>
                    </w:rPr>
                  </w:pPr>
                  <w:r>
                    <w:rPr>
                      <w:rFonts w:ascii="Times New Roman" w:hAnsi="Times New Roman"/>
                      <w:kern w:val="0"/>
                      <w:sz w:val="21"/>
                      <w:szCs w:val="21"/>
                      <w:lang w:bidi="ar"/>
                    </w:rPr>
                    <w:t>0.5m</w:t>
                  </w:r>
                  <w:r>
                    <w:rPr>
                      <w:rFonts w:ascii="Times New Roman" w:hAnsi="Times New Roman"/>
                      <w:kern w:val="0"/>
                      <w:sz w:val="21"/>
                      <w:szCs w:val="21"/>
                      <w:vertAlign w:val="superscript"/>
                      <w:lang w:bidi="ar"/>
                    </w:rPr>
                    <w:t>3</w:t>
                  </w:r>
                </w:p>
              </w:tc>
              <w:tc>
                <w:tcPr>
                  <w:tcW w:w="867" w:type="pct"/>
                  <w:vAlign w:val="center"/>
                </w:tcPr>
                <w:p w14:paraId="78939C41">
                  <w:pPr>
                    <w:pStyle w:val="30"/>
                    <w:adjustRightInd w:val="0"/>
                    <w:spacing w:before="24" w:beforeLines="10" w:beforeAutospacing="0" w:after="0" w:afterAutospacing="0"/>
                    <w:jc w:val="center"/>
                    <w:rPr>
                      <w:rFonts w:ascii="Times New Roman" w:hAnsi="Times New Roman"/>
                      <w:szCs w:val="21"/>
                    </w:rPr>
                  </w:pPr>
                  <w:r>
                    <w:rPr>
                      <w:rFonts w:ascii="Times New Roman" w:hAnsi="Times New Roman"/>
                      <w:szCs w:val="21"/>
                    </w:rPr>
                    <w:t>SS</w:t>
                  </w:r>
                  <w:r>
                    <w:rPr>
                      <w:rFonts w:ascii="Times New Roman" w:hAnsi="Times New Roman"/>
                      <w:kern w:val="0"/>
                      <w:sz w:val="21"/>
                      <w:szCs w:val="21"/>
                      <w:lang w:bidi="ar"/>
                    </w:rPr>
                    <w:t>，石油类</w:t>
                  </w:r>
                </w:p>
              </w:tc>
              <w:tc>
                <w:tcPr>
                  <w:tcW w:w="692" w:type="pct"/>
                  <w:vAlign w:val="center"/>
                </w:tcPr>
                <w:p w14:paraId="3C91EB71">
                  <w:pPr>
                    <w:pStyle w:val="30"/>
                    <w:adjustRightInd w:val="0"/>
                    <w:spacing w:before="24" w:beforeLines="10" w:beforeAutospacing="0" w:after="0" w:afterAutospacing="0"/>
                    <w:jc w:val="center"/>
                    <w:rPr>
                      <w:rFonts w:ascii="Times New Roman" w:hAnsi="Times New Roman"/>
                      <w:kern w:val="0"/>
                      <w:sz w:val="21"/>
                      <w:szCs w:val="21"/>
                      <w:lang w:bidi="ar"/>
                    </w:rPr>
                  </w:pPr>
                  <w:r>
                    <w:rPr>
                      <w:rFonts w:ascii="Times New Roman" w:hAnsi="Times New Roman"/>
                      <w:kern w:val="0"/>
                      <w:sz w:val="21"/>
                      <w:szCs w:val="21"/>
                      <w:lang w:bidi="ar"/>
                    </w:rPr>
                    <w:t>80%-90%</w:t>
                  </w:r>
                </w:p>
              </w:tc>
              <w:tc>
                <w:tcPr>
                  <w:tcW w:w="566" w:type="pct"/>
                  <w:vAlign w:val="center"/>
                </w:tcPr>
                <w:p w14:paraId="34B6C53D">
                  <w:pPr>
                    <w:pStyle w:val="30"/>
                    <w:adjustRightInd w:val="0"/>
                    <w:spacing w:before="24" w:beforeLines="10" w:beforeAutospacing="0" w:after="0" w:afterAutospacing="0"/>
                    <w:jc w:val="center"/>
                    <w:rPr>
                      <w:rFonts w:ascii="Times New Roman" w:hAnsi="Times New Roman"/>
                      <w:kern w:val="0"/>
                      <w:sz w:val="21"/>
                      <w:szCs w:val="21"/>
                      <w:lang w:bidi="ar"/>
                    </w:rPr>
                  </w:pPr>
                  <w:r>
                    <w:rPr>
                      <w:rFonts w:ascii="Times New Roman" w:hAnsi="Times New Roman"/>
                      <w:kern w:val="0"/>
                      <w:sz w:val="21"/>
                      <w:szCs w:val="21"/>
                      <w:lang w:bidi="ar"/>
                    </w:rPr>
                    <w:t>是</w:t>
                  </w:r>
                </w:p>
              </w:tc>
            </w:tr>
            <w:tr w14:paraId="18FA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1" w:type="pct"/>
                  <w:vMerge w:val="restart"/>
                  <w:vAlign w:val="center"/>
                </w:tcPr>
                <w:p w14:paraId="7C26BD8D">
                  <w:pPr>
                    <w:pStyle w:val="61"/>
                    <w:spacing w:before="24" w:line="257" w:lineRule="auto"/>
                    <w:rPr>
                      <w:rFonts w:ascii="Times New Roman" w:hAnsi="Times New Roman"/>
                      <w:szCs w:val="21"/>
                    </w:rPr>
                  </w:pPr>
                  <w:r>
                    <w:rPr>
                      <w:rFonts w:ascii="Times New Roman" w:hAnsi="Times New Roman"/>
                      <w:szCs w:val="21"/>
                    </w:rPr>
                    <w:t>3</w:t>
                  </w:r>
                </w:p>
              </w:tc>
              <w:tc>
                <w:tcPr>
                  <w:tcW w:w="719" w:type="pct"/>
                  <w:vMerge w:val="restart"/>
                  <w:vAlign w:val="center"/>
                </w:tcPr>
                <w:p w14:paraId="748D5D3C">
                  <w:pPr>
                    <w:pStyle w:val="61"/>
                    <w:spacing w:before="24" w:line="257" w:lineRule="auto"/>
                    <w:rPr>
                      <w:rFonts w:ascii="Times New Roman" w:hAnsi="Times New Roman"/>
                      <w:szCs w:val="21"/>
                    </w:rPr>
                  </w:pPr>
                  <w:r>
                    <w:rPr>
                      <w:rFonts w:ascii="Times New Roman" w:hAnsi="Times New Roman"/>
                      <w:szCs w:val="21"/>
                    </w:rPr>
                    <w:t>生活污水处理设施</w:t>
                  </w:r>
                </w:p>
              </w:tc>
              <w:tc>
                <w:tcPr>
                  <w:tcW w:w="1008" w:type="pct"/>
                  <w:vAlign w:val="center"/>
                </w:tcPr>
                <w:p w14:paraId="6EE2D72D">
                  <w:pPr>
                    <w:pStyle w:val="61"/>
                    <w:spacing w:before="24" w:line="257" w:lineRule="auto"/>
                    <w:rPr>
                      <w:rFonts w:ascii="Times New Roman" w:hAnsi="Times New Roman"/>
                      <w:bCs/>
                      <w:szCs w:val="21"/>
                    </w:rPr>
                  </w:pPr>
                  <w:bookmarkStart w:id="247" w:name="OLE_LINK272"/>
                  <w:r>
                    <w:rPr>
                      <w:rFonts w:hint="eastAsia" w:ascii="Times New Roman" w:hAnsi="Times New Roman"/>
                      <w:bCs/>
                      <w:szCs w:val="21"/>
                    </w:rPr>
                    <w:t>地埋式一体化污水处理设施</w:t>
                  </w:r>
                  <w:bookmarkEnd w:id="247"/>
                </w:p>
              </w:tc>
              <w:tc>
                <w:tcPr>
                  <w:tcW w:w="757" w:type="pct"/>
                  <w:vAlign w:val="center"/>
                </w:tcPr>
                <w:p w14:paraId="2A4C4E33">
                  <w:pPr>
                    <w:pStyle w:val="61"/>
                    <w:spacing w:before="24" w:line="257" w:lineRule="auto"/>
                    <w:rPr>
                      <w:rFonts w:ascii="Times New Roman" w:hAnsi="Times New Roman"/>
                      <w:szCs w:val="21"/>
                    </w:rPr>
                  </w:pPr>
                  <w:bookmarkStart w:id="248" w:name="OLE_LINK273"/>
                  <w:bookmarkStart w:id="249" w:name="OLE_LINK274"/>
                  <w:r>
                    <w:rPr>
                      <w:rFonts w:ascii="Times New Roman" w:hAnsi="Times New Roman"/>
                      <w:szCs w:val="21"/>
                    </w:rPr>
                    <w:t>1.5</w:t>
                  </w:r>
                  <w:r>
                    <w:rPr>
                      <w:rFonts w:hint="eastAsia" w:ascii="Times New Roman" w:hAnsi="Times New Roman"/>
                      <w:szCs w:val="21"/>
                    </w:rPr>
                    <w:t>m</w:t>
                  </w:r>
                  <w:r>
                    <w:rPr>
                      <w:rFonts w:ascii="Times New Roman" w:hAnsi="Times New Roman"/>
                      <w:szCs w:val="21"/>
                      <w:vertAlign w:val="superscript"/>
                    </w:rPr>
                    <w:t>3</w:t>
                  </w:r>
                  <w:r>
                    <w:rPr>
                      <w:rFonts w:ascii="Times New Roman" w:hAnsi="Times New Roman"/>
                      <w:szCs w:val="21"/>
                    </w:rPr>
                    <w:t>/d</w:t>
                  </w:r>
                  <w:bookmarkEnd w:id="248"/>
                  <w:bookmarkEnd w:id="249"/>
                </w:p>
              </w:tc>
              <w:tc>
                <w:tcPr>
                  <w:tcW w:w="867" w:type="pct"/>
                  <w:vMerge w:val="restart"/>
                  <w:vAlign w:val="center"/>
                </w:tcPr>
                <w:p w14:paraId="6FBDD106">
                  <w:pPr>
                    <w:pStyle w:val="61"/>
                    <w:spacing w:before="24" w:line="257" w:lineRule="auto"/>
                    <w:rPr>
                      <w:rFonts w:ascii="Times New Roman" w:hAnsi="Times New Roman"/>
                      <w:szCs w:val="21"/>
                    </w:rPr>
                  </w:pPr>
                  <w:r>
                    <w:rPr>
                      <w:rFonts w:ascii="Times New Roman" w:hAnsi="Times New Roman"/>
                      <w:szCs w:val="21"/>
                    </w:rPr>
                    <w:t>pH、COD、BOD</w:t>
                  </w:r>
                  <w:r>
                    <w:rPr>
                      <w:rFonts w:ascii="Times New Roman" w:hAnsi="Times New Roman"/>
                      <w:szCs w:val="21"/>
                      <w:vertAlign w:val="subscript"/>
                    </w:rPr>
                    <w:t>5</w:t>
                  </w:r>
                  <w:r>
                    <w:rPr>
                      <w:rFonts w:ascii="Times New Roman" w:hAnsi="Times New Roman"/>
                      <w:szCs w:val="21"/>
                    </w:rPr>
                    <w:t>、SS、NH</w:t>
                  </w:r>
                  <w:r>
                    <w:rPr>
                      <w:rFonts w:ascii="Times New Roman" w:hAnsi="Times New Roman"/>
                      <w:szCs w:val="21"/>
                      <w:vertAlign w:val="subscript"/>
                    </w:rPr>
                    <w:t>3</w:t>
                  </w:r>
                  <w:r>
                    <w:rPr>
                      <w:rFonts w:ascii="Times New Roman" w:hAnsi="Times New Roman"/>
                      <w:szCs w:val="21"/>
                    </w:rPr>
                    <w:t>-N等</w:t>
                  </w:r>
                </w:p>
              </w:tc>
              <w:tc>
                <w:tcPr>
                  <w:tcW w:w="692" w:type="pct"/>
                  <w:vMerge w:val="restart"/>
                  <w:vAlign w:val="center"/>
                </w:tcPr>
                <w:p w14:paraId="72668467">
                  <w:pPr>
                    <w:pStyle w:val="61"/>
                    <w:spacing w:before="24" w:line="257" w:lineRule="auto"/>
                    <w:rPr>
                      <w:rFonts w:ascii="Times New Roman" w:hAnsi="Times New Roman"/>
                      <w:szCs w:val="21"/>
                    </w:rPr>
                  </w:pPr>
                  <w:r>
                    <w:rPr>
                      <w:rFonts w:hint="eastAsia" w:ascii="Times New Roman" w:hAnsi="Times New Roman"/>
                      <w:szCs w:val="21"/>
                    </w:rPr>
                    <w:t>＞</w:t>
                  </w:r>
                  <w:r>
                    <w:rPr>
                      <w:rFonts w:ascii="Times New Roman" w:hAnsi="Times New Roman"/>
                      <w:szCs w:val="21"/>
                    </w:rPr>
                    <w:t>80%</w:t>
                  </w:r>
                </w:p>
              </w:tc>
              <w:tc>
                <w:tcPr>
                  <w:tcW w:w="566" w:type="pct"/>
                  <w:vMerge w:val="restart"/>
                  <w:vAlign w:val="center"/>
                </w:tcPr>
                <w:p w14:paraId="75BD369A">
                  <w:pPr>
                    <w:pStyle w:val="61"/>
                    <w:spacing w:before="24" w:line="257" w:lineRule="auto"/>
                    <w:rPr>
                      <w:rFonts w:ascii="Times New Roman" w:hAnsi="Times New Roman"/>
                      <w:szCs w:val="21"/>
                    </w:rPr>
                  </w:pPr>
                  <w:r>
                    <w:rPr>
                      <w:rFonts w:ascii="Times New Roman" w:hAnsi="Times New Roman"/>
                      <w:szCs w:val="21"/>
                    </w:rPr>
                    <w:t>是</w:t>
                  </w:r>
                </w:p>
              </w:tc>
            </w:tr>
            <w:tr w14:paraId="333C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1" w:type="pct"/>
                  <w:vMerge w:val="continue"/>
                  <w:vAlign w:val="center"/>
                </w:tcPr>
                <w:p w14:paraId="6AC1D224">
                  <w:pPr>
                    <w:pStyle w:val="61"/>
                    <w:spacing w:before="24" w:line="257" w:lineRule="auto"/>
                    <w:rPr>
                      <w:rFonts w:ascii="Times New Roman" w:hAnsi="Times New Roman"/>
                      <w:szCs w:val="21"/>
                    </w:rPr>
                  </w:pPr>
                </w:p>
              </w:tc>
              <w:tc>
                <w:tcPr>
                  <w:tcW w:w="719" w:type="pct"/>
                  <w:vMerge w:val="continue"/>
                  <w:vAlign w:val="center"/>
                </w:tcPr>
                <w:p w14:paraId="74A018EC">
                  <w:pPr>
                    <w:pStyle w:val="61"/>
                    <w:spacing w:before="24" w:line="257" w:lineRule="auto"/>
                    <w:rPr>
                      <w:rFonts w:ascii="Times New Roman" w:hAnsi="Times New Roman"/>
                      <w:szCs w:val="21"/>
                    </w:rPr>
                  </w:pPr>
                </w:p>
              </w:tc>
              <w:tc>
                <w:tcPr>
                  <w:tcW w:w="1008" w:type="pct"/>
                  <w:vAlign w:val="center"/>
                </w:tcPr>
                <w:p w14:paraId="6DBFD8C0">
                  <w:pPr>
                    <w:pStyle w:val="61"/>
                    <w:spacing w:before="24" w:line="257" w:lineRule="auto"/>
                    <w:rPr>
                      <w:rFonts w:ascii="Times New Roman" w:hAnsi="Times New Roman"/>
                      <w:bCs/>
                      <w:szCs w:val="21"/>
                    </w:rPr>
                  </w:pPr>
                  <w:r>
                    <w:rPr>
                      <w:rFonts w:hint="eastAsia" w:ascii="Times New Roman" w:hAnsi="Times New Roman"/>
                      <w:bCs/>
                      <w:szCs w:val="21"/>
                    </w:rPr>
                    <w:t>集水池</w:t>
                  </w:r>
                </w:p>
              </w:tc>
              <w:tc>
                <w:tcPr>
                  <w:tcW w:w="757" w:type="pct"/>
                  <w:vAlign w:val="center"/>
                </w:tcPr>
                <w:p w14:paraId="4E173820">
                  <w:pPr>
                    <w:pStyle w:val="61"/>
                    <w:spacing w:before="24" w:line="257" w:lineRule="auto"/>
                    <w:rPr>
                      <w:rFonts w:ascii="Times New Roman" w:hAnsi="Times New Roman"/>
                      <w:szCs w:val="21"/>
                    </w:rPr>
                  </w:pPr>
                  <w:r>
                    <w:rPr>
                      <w:rFonts w:ascii="Times New Roman" w:hAnsi="Times New Roman"/>
                      <w:szCs w:val="21"/>
                    </w:rPr>
                    <w:t>4.5m</w:t>
                  </w:r>
                  <w:r>
                    <w:rPr>
                      <w:rFonts w:ascii="Times New Roman" w:hAnsi="Times New Roman"/>
                      <w:szCs w:val="21"/>
                      <w:vertAlign w:val="superscript"/>
                    </w:rPr>
                    <w:t>3</w:t>
                  </w:r>
                </w:p>
              </w:tc>
              <w:tc>
                <w:tcPr>
                  <w:tcW w:w="867" w:type="pct"/>
                  <w:vMerge w:val="continue"/>
                  <w:vAlign w:val="center"/>
                </w:tcPr>
                <w:p w14:paraId="69115118">
                  <w:pPr>
                    <w:pStyle w:val="61"/>
                    <w:spacing w:before="24" w:line="257" w:lineRule="auto"/>
                    <w:rPr>
                      <w:rFonts w:ascii="Times New Roman" w:hAnsi="Times New Roman"/>
                      <w:szCs w:val="21"/>
                    </w:rPr>
                  </w:pPr>
                </w:p>
              </w:tc>
              <w:tc>
                <w:tcPr>
                  <w:tcW w:w="692" w:type="pct"/>
                  <w:vMerge w:val="continue"/>
                  <w:vAlign w:val="center"/>
                </w:tcPr>
                <w:p w14:paraId="1AFC14BE">
                  <w:pPr>
                    <w:pStyle w:val="61"/>
                    <w:spacing w:before="24" w:line="257" w:lineRule="auto"/>
                    <w:rPr>
                      <w:rFonts w:ascii="Times New Roman" w:hAnsi="Times New Roman"/>
                      <w:szCs w:val="21"/>
                    </w:rPr>
                  </w:pPr>
                </w:p>
              </w:tc>
              <w:tc>
                <w:tcPr>
                  <w:tcW w:w="566" w:type="pct"/>
                  <w:vMerge w:val="continue"/>
                  <w:vAlign w:val="center"/>
                </w:tcPr>
                <w:p w14:paraId="51965553">
                  <w:pPr>
                    <w:pStyle w:val="61"/>
                    <w:spacing w:before="24" w:line="257" w:lineRule="auto"/>
                    <w:rPr>
                      <w:rFonts w:ascii="Times New Roman" w:hAnsi="Times New Roman"/>
                      <w:szCs w:val="21"/>
                    </w:rPr>
                  </w:pPr>
                </w:p>
              </w:tc>
            </w:tr>
          </w:tbl>
          <w:p w14:paraId="060CCDDF">
            <w:pPr>
              <w:rPr>
                <w:rFonts w:ascii="Times New Roman" w:hAnsi="Times New Roman"/>
                <w:szCs w:val="21"/>
              </w:rPr>
            </w:pPr>
            <w:r>
              <w:rPr>
                <w:rFonts w:ascii="Times New Roman" w:hAnsi="Times New Roman"/>
                <w:szCs w:val="21"/>
              </w:rPr>
              <w:t>备注：</w:t>
            </w:r>
            <w:bookmarkStart w:id="250" w:name="OLE_LINK52"/>
            <w:bookmarkStart w:id="251" w:name="OLE_LINK51"/>
            <w:r>
              <w:rPr>
                <w:szCs w:val="21"/>
              </w:rPr>
              <w:t>①</w:t>
            </w:r>
            <w:r>
              <w:rPr>
                <w:rFonts w:ascii="Times New Roman" w:hAnsi="Times New Roman"/>
                <w:szCs w:val="21"/>
              </w:rPr>
              <w:t>为保证处理效果，废气处理设施斜管沉淀池停留时间按1.5h考虑，根据水平衡图，设备冲洗水循环使用量为0.595m</w:t>
            </w:r>
            <w:r>
              <w:rPr>
                <w:rFonts w:ascii="Times New Roman" w:hAnsi="Times New Roman"/>
                <w:szCs w:val="21"/>
                <w:vertAlign w:val="superscript"/>
              </w:rPr>
              <w:t>3</w:t>
            </w:r>
            <w:r>
              <w:rPr>
                <w:rFonts w:ascii="Times New Roman" w:hAnsi="Times New Roman"/>
                <w:szCs w:val="21"/>
              </w:rPr>
              <w:t>/h，废气处理设施循环水量20m</w:t>
            </w:r>
            <w:r>
              <w:rPr>
                <w:rFonts w:ascii="Times New Roman" w:hAnsi="Times New Roman"/>
                <w:szCs w:val="21"/>
                <w:vertAlign w:val="superscript"/>
              </w:rPr>
              <w:t>3</w:t>
            </w:r>
            <w:r>
              <w:rPr>
                <w:rFonts w:ascii="Times New Roman" w:hAnsi="Times New Roman"/>
                <w:szCs w:val="21"/>
              </w:rPr>
              <w:t>/h，则废气处理设施斜管沉淀池按35m</w:t>
            </w:r>
            <w:r>
              <w:rPr>
                <w:rFonts w:ascii="Times New Roman" w:hAnsi="Times New Roman"/>
                <w:szCs w:val="21"/>
                <w:vertAlign w:val="superscript"/>
              </w:rPr>
              <w:t>3</w:t>
            </w:r>
            <w:r>
              <w:rPr>
                <w:rFonts w:ascii="Times New Roman" w:hAnsi="Times New Roman"/>
                <w:szCs w:val="21"/>
              </w:rPr>
              <w:t>考虑；</w:t>
            </w:r>
            <w:r>
              <w:rPr>
                <w:szCs w:val="21"/>
              </w:rPr>
              <w:t>②</w:t>
            </w:r>
            <w:r>
              <w:rPr>
                <w:rFonts w:ascii="Times New Roman" w:hAnsi="Times New Roman"/>
                <w:szCs w:val="21"/>
              </w:rPr>
              <w:t>车辆清洗专用沉淀池停留时间按3h考虑，根据水平衡图，车辆及地面冲洗循环水量为0.159m</w:t>
            </w:r>
            <w:r>
              <w:rPr>
                <w:rFonts w:ascii="Times New Roman" w:hAnsi="Times New Roman"/>
                <w:szCs w:val="21"/>
                <w:vertAlign w:val="superscript"/>
              </w:rPr>
              <w:t>3</w:t>
            </w:r>
            <w:r>
              <w:rPr>
                <w:rFonts w:ascii="Times New Roman" w:hAnsi="Times New Roman"/>
                <w:szCs w:val="21"/>
              </w:rPr>
              <w:t>/h，则车辆清洗专用沉淀池按0.5m</w:t>
            </w:r>
            <w:r>
              <w:rPr>
                <w:rFonts w:ascii="Times New Roman" w:hAnsi="Times New Roman"/>
                <w:szCs w:val="21"/>
                <w:vertAlign w:val="superscript"/>
              </w:rPr>
              <w:t>3</w:t>
            </w:r>
            <w:r>
              <w:rPr>
                <w:rFonts w:ascii="Times New Roman" w:hAnsi="Times New Roman"/>
                <w:szCs w:val="21"/>
              </w:rPr>
              <w:t>考虑设计。</w:t>
            </w:r>
            <w:r>
              <w:rPr>
                <w:szCs w:val="21"/>
              </w:rPr>
              <w:t>③</w:t>
            </w:r>
            <w:r>
              <w:rPr>
                <w:rFonts w:hint="eastAsia" w:ascii="Times New Roman" w:hAnsi="Times New Roman"/>
                <w:szCs w:val="21"/>
              </w:rPr>
              <w:t>本项目生活污水约为</w:t>
            </w:r>
            <w:bookmarkStart w:id="252" w:name="OLE_LINK275"/>
            <w:r>
              <w:rPr>
                <w:rFonts w:hint="eastAsia" w:ascii="Times New Roman" w:hAnsi="Times New Roman"/>
                <w:szCs w:val="21"/>
              </w:rPr>
              <w:t>0.63m</w:t>
            </w:r>
            <w:r>
              <w:rPr>
                <w:rFonts w:hint="eastAsia" w:ascii="Times New Roman" w:hAnsi="Times New Roman"/>
                <w:szCs w:val="21"/>
                <w:vertAlign w:val="superscript"/>
              </w:rPr>
              <w:t>3</w:t>
            </w:r>
            <w:r>
              <w:rPr>
                <w:rFonts w:hint="eastAsia" w:ascii="Times New Roman" w:hAnsi="Times New Roman"/>
                <w:szCs w:val="21"/>
              </w:rPr>
              <w:t>/d</w:t>
            </w:r>
            <w:bookmarkEnd w:id="252"/>
            <w:r>
              <w:rPr>
                <w:rFonts w:hint="eastAsia" w:ascii="Times New Roman" w:hAnsi="Times New Roman"/>
                <w:szCs w:val="21"/>
              </w:rPr>
              <w:t>，地埋式一体化污水处理设施设计处理规模按1</w:t>
            </w:r>
            <w:r>
              <w:rPr>
                <w:rFonts w:ascii="Times New Roman" w:hAnsi="Times New Roman"/>
                <w:szCs w:val="21"/>
              </w:rPr>
              <w:t>.5</w:t>
            </w:r>
            <w:r>
              <w:rPr>
                <w:rFonts w:hint="eastAsia" w:ascii="Times New Roman" w:hAnsi="Times New Roman"/>
                <w:szCs w:val="21"/>
              </w:rPr>
              <w:t>m</w:t>
            </w:r>
            <w:r>
              <w:rPr>
                <w:rFonts w:ascii="Times New Roman" w:hAnsi="Times New Roman"/>
                <w:szCs w:val="21"/>
                <w:vertAlign w:val="superscript"/>
              </w:rPr>
              <w:t>3</w:t>
            </w:r>
            <w:r>
              <w:rPr>
                <w:rFonts w:ascii="Times New Roman" w:hAnsi="Times New Roman"/>
                <w:szCs w:val="21"/>
              </w:rPr>
              <w:t>/d</w:t>
            </w:r>
            <w:r>
              <w:rPr>
                <w:rFonts w:hint="eastAsia" w:ascii="Times New Roman" w:hAnsi="Times New Roman"/>
                <w:szCs w:val="21"/>
              </w:rPr>
              <w:t>设计；本项目处理后的生活污水于集水池暂存，池按7天考虑设计，约4</w:t>
            </w:r>
            <w:r>
              <w:rPr>
                <w:rFonts w:ascii="Times New Roman" w:hAnsi="Times New Roman"/>
                <w:szCs w:val="21"/>
              </w:rPr>
              <w:t>.5</w:t>
            </w:r>
            <w:r>
              <w:rPr>
                <w:rFonts w:hint="eastAsia" w:ascii="Times New Roman" w:hAnsi="Times New Roman"/>
                <w:szCs w:val="21"/>
              </w:rPr>
              <w:t>m</w:t>
            </w:r>
            <w:r>
              <w:rPr>
                <w:rFonts w:ascii="Times New Roman" w:hAnsi="Times New Roman"/>
                <w:szCs w:val="21"/>
                <w:vertAlign w:val="superscript"/>
              </w:rPr>
              <w:t>3</w:t>
            </w:r>
            <w:r>
              <w:rPr>
                <w:rFonts w:hint="eastAsia" w:ascii="Times New Roman" w:hAnsi="Times New Roman"/>
                <w:szCs w:val="21"/>
              </w:rPr>
              <w:t>，定期委托有资质单位清运果园菜地全部用作灌溉用水。</w:t>
            </w:r>
          </w:p>
          <w:bookmarkEnd w:id="250"/>
          <w:bookmarkEnd w:id="251"/>
          <w:p w14:paraId="7C5A1C6D">
            <w:pPr>
              <w:spacing w:line="360" w:lineRule="auto"/>
              <w:rPr>
                <w:rFonts w:ascii="Times New Roman" w:hAnsi="Times New Roman"/>
                <w:b/>
                <w:sz w:val="24"/>
              </w:rPr>
            </w:pPr>
            <w:r>
              <w:rPr>
                <w:rFonts w:hint="eastAsia" w:ascii="Times New Roman" w:hAnsi="Times New Roman"/>
                <w:b/>
                <w:sz w:val="24"/>
              </w:rPr>
              <w:t>2</w:t>
            </w:r>
            <w:r>
              <w:rPr>
                <w:rFonts w:ascii="Times New Roman" w:hAnsi="Times New Roman"/>
                <w:b/>
                <w:sz w:val="24"/>
              </w:rPr>
              <w:t xml:space="preserve">.2 </w:t>
            </w:r>
            <w:r>
              <w:rPr>
                <w:rFonts w:hint="eastAsia" w:ascii="Times New Roman" w:hAnsi="Times New Roman"/>
                <w:b/>
                <w:sz w:val="24"/>
              </w:rPr>
              <w:t>废水回用可行性分析</w:t>
            </w:r>
          </w:p>
          <w:p w14:paraId="6DF25CF8">
            <w:pPr>
              <w:spacing w:line="360" w:lineRule="auto"/>
              <w:ind w:firstLine="480" w:firstLineChars="200"/>
              <w:rPr>
                <w:rFonts w:ascii="Times New Roman" w:hAnsi="Times New Roman"/>
                <w:sz w:val="24"/>
                <w:szCs w:val="24"/>
              </w:rPr>
            </w:pPr>
            <w:r>
              <w:rPr>
                <w:rFonts w:ascii="Times New Roman" w:hAnsi="Times New Roman"/>
                <w:sz w:val="24"/>
                <w:szCs w:val="24"/>
              </w:rPr>
              <w:t>（1）生活污水灌溉可行性分析</w:t>
            </w:r>
          </w:p>
          <w:p w14:paraId="053A66CA">
            <w:pPr>
              <w:spacing w:line="360" w:lineRule="auto"/>
              <w:ind w:firstLine="480" w:firstLineChars="200"/>
              <w:rPr>
                <w:rFonts w:ascii="Times New Roman" w:hAnsi="Times New Roman"/>
                <w:sz w:val="24"/>
                <w:szCs w:val="24"/>
              </w:rPr>
            </w:pPr>
            <w:r>
              <w:rPr>
                <w:rFonts w:ascii="Times New Roman" w:hAnsi="Times New Roman"/>
                <w:sz w:val="24"/>
                <w:szCs w:val="24"/>
              </w:rPr>
              <w:t>本项目生活污水</w:t>
            </w:r>
            <w:r>
              <w:rPr>
                <w:rFonts w:hint="eastAsia" w:ascii="Times New Roman" w:hAnsi="Times New Roman"/>
                <w:sz w:val="24"/>
                <w:szCs w:val="24"/>
                <w:lang w:bidi="ar"/>
              </w:rPr>
              <w:t>经厂区地埋式一体化污水处理设施处理</w:t>
            </w:r>
            <w:r>
              <w:rPr>
                <w:rFonts w:ascii="Times New Roman" w:hAnsi="Times New Roman"/>
                <w:sz w:val="24"/>
                <w:szCs w:val="24"/>
                <w:lang w:bidi="ar"/>
              </w:rPr>
              <w:t>达到《农田灌溉水质标准》（GB5084-2021）中旱地作物标准后，</w:t>
            </w:r>
            <w:r>
              <w:rPr>
                <w:rFonts w:ascii="Times New Roman" w:hAnsi="Times New Roman"/>
                <w:sz w:val="24"/>
                <w:szCs w:val="24"/>
              </w:rPr>
              <w:t>建设单位后续委托有资质单位将项目生活污水抽取清运至位于云浮市云安区六都镇富强村</w:t>
            </w:r>
            <w:r>
              <w:rPr>
                <w:rFonts w:hint="eastAsia" w:ascii="Times New Roman" w:hAnsi="Times New Roman"/>
                <w:sz w:val="24"/>
                <w:szCs w:val="24"/>
              </w:rPr>
              <w:t>林柏妹</w:t>
            </w:r>
            <w:r>
              <w:rPr>
                <w:rFonts w:ascii="Times New Roman" w:hAnsi="Times New Roman"/>
                <w:sz w:val="24"/>
                <w:szCs w:val="24"/>
              </w:rPr>
              <w:t>承包的果园</w:t>
            </w:r>
            <w:r>
              <w:rPr>
                <w:rFonts w:hint="eastAsia" w:ascii="Times New Roman" w:hAnsi="Times New Roman"/>
                <w:sz w:val="24"/>
                <w:szCs w:val="24"/>
              </w:rPr>
              <w:t>、菜地</w:t>
            </w:r>
            <w:r>
              <w:rPr>
                <w:rFonts w:ascii="Times New Roman" w:hAnsi="Times New Roman"/>
                <w:sz w:val="24"/>
                <w:szCs w:val="24"/>
              </w:rPr>
              <w:t>内，储存在储粪罐中，再由果园</w:t>
            </w:r>
            <w:r>
              <w:rPr>
                <w:rFonts w:hint="eastAsia" w:ascii="Times New Roman" w:hAnsi="Times New Roman"/>
                <w:sz w:val="24"/>
                <w:szCs w:val="24"/>
              </w:rPr>
              <w:t>菜地</w:t>
            </w:r>
            <w:r>
              <w:rPr>
                <w:rFonts w:ascii="Times New Roman" w:hAnsi="Times New Roman"/>
                <w:sz w:val="24"/>
                <w:szCs w:val="24"/>
              </w:rPr>
              <w:t>内的员工人工采用地面灌溉的方式浇灌（生活污水灌溉协议书见附件9）。</w:t>
            </w:r>
          </w:p>
          <w:p w14:paraId="19367809">
            <w:pPr>
              <w:spacing w:line="360" w:lineRule="auto"/>
              <w:ind w:firstLine="480" w:firstLineChars="200"/>
              <w:rPr>
                <w:rFonts w:ascii="Times New Roman" w:hAnsi="Times New Roman"/>
                <w:sz w:val="24"/>
                <w:szCs w:val="24"/>
              </w:rPr>
            </w:pPr>
            <w:r>
              <w:rPr>
                <w:rFonts w:hint="eastAsia" w:ascii="Times New Roman" w:hAnsi="Times New Roman"/>
                <w:sz w:val="24"/>
                <w:szCs w:val="24"/>
              </w:rPr>
              <w:t>地埋式一体化污水处理设施，其内部集成格栅、调节池、A/O（或生物接触氧化 / MBR）生化处理单元、沉淀池单元。各单元工艺分别对应《排污许可证申请与核发技术规范 水处理通用工序》（HJ1120-2020）附录 A 表 A.1 中的预处理、生化处理及深度处理可行技术，属于可行技术组合，处理工艺成熟可靠。</w:t>
            </w:r>
          </w:p>
          <w:p w14:paraId="6A388AFF">
            <w:pPr>
              <w:spacing w:line="360" w:lineRule="auto"/>
              <w:ind w:firstLine="480" w:firstLineChars="200"/>
              <w:rPr>
                <w:rFonts w:ascii="Times New Roman" w:hAnsi="Times New Roman"/>
                <w:sz w:val="24"/>
                <w:szCs w:val="24"/>
                <w:lang w:bidi="ar"/>
              </w:rPr>
            </w:pPr>
            <w:r>
              <w:rPr>
                <w:rFonts w:ascii="Times New Roman" w:hAnsi="Times New Roman"/>
                <w:sz w:val="24"/>
                <w:szCs w:val="24"/>
              </w:rPr>
              <w:t>本项目生活污水产生量为0.63m</w:t>
            </w:r>
            <w:r>
              <w:rPr>
                <w:rFonts w:ascii="Times New Roman" w:hAnsi="Times New Roman"/>
                <w:sz w:val="24"/>
                <w:szCs w:val="24"/>
                <w:vertAlign w:val="superscript"/>
              </w:rPr>
              <w:t>3</w:t>
            </w:r>
            <w:r>
              <w:rPr>
                <w:rFonts w:ascii="Times New Roman" w:hAnsi="Times New Roman"/>
                <w:sz w:val="24"/>
                <w:szCs w:val="24"/>
              </w:rPr>
              <w:t>/d，参考广东省地方标准《用水定额第1部分：农业（DB44/T1461.1-2021）表1，本项目为云浮地区，属于粤北和粤西北山区丘陵引蓄灌溉用水定额分区（GFQ3），根据建设单位提供资料，本项目灌溉的果园种植的是荔枝、龙眼、黄皮，本项目为新建项目，采用通用值，灌溉方式为地面灌，果园内均为成年树，选取用水量较小的荔枝地面灌溉用水系数164m</w:t>
            </w:r>
            <w:r>
              <w:rPr>
                <w:rFonts w:ascii="Times New Roman" w:hAnsi="Times New Roman"/>
                <w:sz w:val="24"/>
                <w:szCs w:val="24"/>
                <w:vertAlign w:val="superscript"/>
              </w:rPr>
              <w:t>3</w:t>
            </w:r>
            <w:r>
              <w:rPr>
                <w:rFonts w:ascii="Times New Roman" w:hAnsi="Times New Roman"/>
                <w:sz w:val="24"/>
                <w:szCs w:val="24"/>
              </w:rPr>
              <w:t>/亩·造进行计算，作物1年1造，本项目生活污水产生量为157.5m</w:t>
            </w:r>
            <w:r>
              <w:rPr>
                <w:rFonts w:ascii="Times New Roman" w:hAnsi="Times New Roman"/>
                <w:sz w:val="24"/>
                <w:szCs w:val="24"/>
                <w:vertAlign w:val="superscript"/>
              </w:rPr>
              <w:t>3</w:t>
            </w:r>
            <w:r>
              <w:rPr>
                <w:rFonts w:ascii="Times New Roman" w:hAnsi="Times New Roman"/>
                <w:sz w:val="24"/>
                <w:szCs w:val="24"/>
              </w:rPr>
              <w:t>/a，可灌溉面积约为0.96亩。根据本项目生活污水灌溉协议，提供的灌溉面积为200亩，因此从水量上分析，本项目处理达标后的生活污水用于果园灌溉用水是可行的。</w:t>
            </w:r>
          </w:p>
          <w:p w14:paraId="62FB40D4">
            <w:pPr>
              <w:spacing w:line="360" w:lineRule="auto"/>
              <w:ind w:firstLine="480" w:firstLineChars="200"/>
              <w:rPr>
                <w:rFonts w:ascii="Times New Roman" w:hAnsi="Times New Roman"/>
                <w:sz w:val="24"/>
                <w:szCs w:val="24"/>
              </w:rPr>
            </w:pPr>
            <w:r>
              <w:rPr>
                <w:rFonts w:ascii="Times New Roman" w:hAnsi="Times New Roman"/>
                <w:sz w:val="24"/>
                <w:szCs w:val="24"/>
              </w:rPr>
              <w:t>（2）设备清洗废水回用</w:t>
            </w:r>
            <w:r>
              <w:rPr>
                <w:rFonts w:hint="eastAsia" w:ascii="Times New Roman" w:hAnsi="Times New Roman"/>
                <w:sz w:val="24"/>
                <w:szCs w:val="24"/>
              </w:rPr>
              <w:t>可行性分析</w:t>
            </w:r>
          </w:p>
          <w:p w14:paraId="55A8694A">
            <w:pPr>
              <w:spacing w:line="360" w:lineRule="auto"/>
              <w:ind w:firstLine="480" w:firstLineChars="200"/>
              <w:rPr>
                <w:rFonts w:ascii="Times New Roman" w:hAnsi="Times New Roman"/>
                <w:sz w:val="24"/>
                <w:szCs w:val="24"/>
              </w:rPr>
            </w:pPr>
            <w:r>
              <w:rPr>
                <w:rFonts w:ascii="Times New Roman" w:hAnsi="Times New Roman"/>
                <w:sz w:val="24"/>
                <w:szCs w:val="24"/>
              </w:rPr>
              <w:t>本项目设备冲洗废水量为1.785m</w:t>
            </w:r>
            <w:r>
              <w:rPr>
                <w:rFonts w:ascii="Times New Roman" w:hAnsi="Times New Roman"/>
                <w:sz w:val="24"/>
                <w:szCs w:val="24"/>
                <w:vertAlign w:val="superscript"/>
              </w:rPr>
              <w:t>3</w:t>
            </w:r>
            <w:r>
              <w:rPr>
                <w:rFonts w:ascii="Times New Roman" w:hAnsi="Times New Roman"/>
                <w:sz w:val="24"/>
                <w:szCs w:val="24"/>
              </w:rPr>
              <w:t>/d(446.25m</w:t>
            </w:r>
            <w:r>
              <w:rPr>
                <w:rFonts w:ascii="Times New Roman" w:hAnsi="Times New Roman"/>
                <w:sz w:val="24"/>
                <w:szCs w:val="24"/>
                <w:vertAlign w:val="superscript"/>
              </w:rPr>
              <w:t>3</w:t>
            </w:r>
            <w:r>
              <w:rPr>
                <w:rFonts w:ascii="Times New Roman" w:hAnsi="Times New Roman"/>
                <w:sz w:val="24"/>
                <w:szCs w:val="24"/>
              </w:rPr>
              <w:t>/a), 排入废气处理设施斜管沉淀池经沉淀后回用于生产(水化搅拌制粗浆工序)。</w:t>
            </w:r>
          </w:p>
          <w:p w14:paraId="5508E6F5">
            <w:pPr>
              <w:spacing w:line="360" w:lineRule="auto"/>
              <w:ind w:firstLine="480" w:firstLineChars="200"/>
              <w:rPr>
                <w:rFonts w:ascii="Times New Roman" w:hAnsi="Times New Roman"/>
                <w:sz w:val="24"/>
                <w:szCs w:val="24"/>
              </w:rPr>
            </w:pPr>
            <w:r>
              <w:rPr>
                <w:rFonts w:hint="eastAsia" w:ascii="Times New Roman" w:hAnsi="Times New Roman"/>
                <w:sz w:val="24"/>
                <w:szCs w:val="24"/>
              </w:rPr>
              <w:t>本</w:t>
            </w:r>
            <w:r>
              <w:rPr>
                <w:rFonts w:ascii="Times New Roman" w:hAnsi="Times New Roman"/>
                <w:sz w:val="24"/>
                <w:szCs w:val="24"/>
              </w:rPr>
              <w:t>项目设备冲洗废水为冲洗拌料机、过滤机、泥浆泵等</w:t>
            </w:r>
            <w:r>
              <w:rPr>
                <w:rFonts w:hint="eastAsia" w:ascii="Times New Roman" w:hAnsi="Times New Roman"/>
                <w:sz w:val="24"/>
                <w:szCs w:val="24"/>
              </w:rPr>
              <w:t>生产</w:t>
            </w:r>
            <w:r>
              <w:rPr>
                <w:rFonts w:ascii="Times New Roman" w:hAnsi="Times New Roman"/>
                <w:sz w:val="24"/>
                <w:szCs w:val="24"/>
              </w:rPr>
              <w:t>设备产生，废水污染物仅为悬浮生石灰钙质颗粒、微量未固结膏体残渣，无重金属、有机污染物、有毒有害杂质，水质与项目水化搅拌制粗浆工序的生产用水原料体系完全同源。制粗浆工序核心为生石灰遇水水化反应，废水中含有的细微钙质颗粒不仅不会影响产品品质，还可作为生产原料重新参与膏浆制备，实现原料回收利用。</w:t>
            </w:r>
          </w:p>
          <w:p w14:paraId="397B7361">
            <w:pPr>
              <w:spacing w:line="360" w:lineRule="auto"/>
              <w:ind w:firstLine="480" w:firstLineChars="200"/>
            </w:pPr>
            <w:r>
              <w:rPr>
                <w:rFonts w:hint="eastAsia" w:ascii="Times New Roman" w:hAnsi="Times New Roman"/>
                <w:sz w:val="24"/>
                <w:szCs w:val="24"/>
              </w:rPr>
              <w:t>本项目</w:t>
            </w:r>
            <w:r>
              <w:rPr>
                <w:rFonts w:ascii="Times New Roman" w:hAnsi="Times New Roman"/>
                <w:sz w:val="24"/>
                <w:szCs w:val="24"/>
              </w:rPr>
              <w:t>设备冲洗废水中的污染物以大颗粒、悬浮态钙质沉积物为主，沉降性能极佳，经斜管沉淀池静置沉淀后，水中悬浮钙质颗粒可快速絮凝沉降，上清液水质清澈、水质稳定，</w:t>
            </w:r>
            <w:r>
              <w:rPr>
                <w:rFonts w:hint="eastAsia" w:ascii="Times New Roman" w:hAnsi="Times New Roman"/>
                <w:sz w:val="24"/>
                <w:szCs w:val="24"/>
              </w:rPr>
              <w:t>可回用于</w:t>
            </w:r>
            <w:r>
              <w:rPr>
                <w:rFonts w:ascii="Times New Roman" w:hAnsi="Times New Roman"/>
                <w:sz w:val="24"/>
                <w:szCs w:val="24"/>
              </w:rPr>
              <w:t>水化搅拌制粗浆工序，有效降低项目新鲜水消耗量，节约水资源与生产成本，实现水资源和原料的双重回收利用，技术可行、经济合理</w:t>
            </w:r>
            <w:r>
              <w:rPr>
                <w:rFonts w:hint="eastAsia"/>
              </w:rPr>
              <w:t>。</w:t>
            </w:r>
          </w:p>
          <w:p w14:paraId="5C308A8F">
            <w:pPr>
              <w:pStyle w:val="2"/>
              <w:spacing w:line="360" w:lineRule="auto"/>
              <w:ind w:firstLine="480" w:firstLineChars="200"/>
              <w:rPr>
                <w:rFonts w:ascii="Times New Roman" w:hAnsi="Times New Roman"/>
                <w:color w:val="auto"/>
              </w:rPr>
            </w:pPr>
            <w:r>
              <w:rPr>
                <w:rFonts w:hint="eastAsia" w:ascii="Times New Roman" w:hAnsi="Times New Roman"/>
                <w:color w:val="auto"/>
              </w:rPr>
              <w:t>（3）车辆及地面清洗废水回用可行性分析</w:t>
            </w:r>
          </w:p>
          <w:p w14:paraId="24078019">
            <w:pPr>
              <w:spacing w:line="360" w:lineRule="auto"/>
              <w:ind w:firstLine="480" w:firstLineChars="200"/>
              <w:rPr>
                <w:rFonts w:ascii="Times New Roman" w:hAnsi="Times New Roman"/>
                <w:sz w:val="24"/>
                <w:szCs w:val="24"/>
              </w:rPr>
            </w:pPr>
            <w:r>
              <w:rPr>
                <w:rFonts w:hint="eastAsia" w:ascii="Times New Roman" w:hAnsi="Times New Roman"/>
                <w:sz w:val="24"/>
                <w:szCs w:val="24"/>
              </w:rPr>
              <w:t>车辆清洗、地面冲洗废水核心污染物均为悬浮物（SS），无重金属、有毒有害有机物、酸碱、油类等复杂污染物，水质成分简单。类比数据显示：洗车废水 SS=800mg/L，地面冲洗废水 SS=1000mg/L，污染物仅为泥沙、粉尘、路面浮尘等固态颗粒物，属于典型无机悬浮物废水，常规沉淀工艺即可有效去除。</w:t>
            </w:r>
          </w:p>
          <w:p w14:paraId="107C2550">
            <w:pPr>
              <w:pStyle w:val="2"/>
              <w:spacing w:line="360" w:lineRule="auto"/>
              <w:ind w:firstLine="480" w:firstLineChars="200"/>
              <w:rPr>
                <w:rFonts w:ascii="Times New Roman" w:hAnsi="Times New Roman"/>
                <w:color w:val="auto"/>
              </w:rPr>
            </w:pPr>
            <w:r>
              <w:rPr>
                <w:rFonts w:hint="eastAsia" w:ascii="Times New Roman" w:hAnsi="Times New Roman"/>
                <w:color w:val="auto"/>
              </w:rPr>
              <w:t>车辆清洗废水、地面冲洗废水通过厂区边沟统一汇入同一沉淀池合并处理，沉淀池可高效截留泥沙、粉尘，出水 SS 大幅降低，完全满足车辆、地面冲洗的用水水质要求，不会影响清洗效果。</w:t>
            </w:r>
          </w:p>
          <w:p w14:paraId="356AEEAB">
            <w:pPr>
              <w:spacing w:line="360" w:lineRule="auto"/>
              <w:ind w:firstLine="480" w:firstLineChars="200"/>
              <w:rPr>
                <w:rFonts w:ascii="Times New Roman" w:hAnsi="Times New Roman"/>
                <w:kern w:val="0"/>
                <w:sz w:val="24"/>
                <w:szCs w:val="24"/>
              </w:rPr>
            </w:pPr>
            <w:r>
              <w:rPr>
                <w:rFonts w:hint="eastAsia" w:ascii="Times New Roman" w:hAnsi="Times New Roman"/>
                <w:sz w:val="24"/>
                <w:szCs w:val="24"/>
              </w:rPr>
              <w:t>综上所述，</w:t>
            </w:r>
            <w:r>
              <w:rPr>
                <w:rFonts w:ascii="Times New Roman" w:hAnsi="Times New Roman"/>
                <w:sz w:val="24"/>
                <w:szCs w:val="24"/>
              </w:rPr>
              <w:t>本项目运营期无废水</w:t>
            </w:r>
            <w:r>
              <w:rPr>
                <w:rFonts w:hint="eastAsia" w:ascii="Times New Roman" w:hAnsi="Times New Roman"/>
                <w:sz w:val="24"/>
                <w:szCs w:val="24"/>
              </w:rPr>
              <w:t>外排，</w:t>
            </w:r>
            <w:r>
              <w:rPr>
                <w:rFonts w:ascii="Times New Roman" w:hAnsi="Times New Roman"/>
                <w:kern w:val="0"/>
                <w:sz w:val="24"/>
                <w:szCs w:val="24"/>
              </w:rPr>
              <w:t>正常情况下项目生产废水、生活污水，不会对区域地表水产生影响。</w:t>
            </w:r>
          </w:p>
          <w:p w14:paraId="6F1C8B0B">
            <w:pPr>
              <w:spacing w:line="360" w:lineRule="auto"/>
              <w:rPr>
                <w:rFonts w:ascii="Times New Roman" w:hAnsi="Times New Roman"/>
                <w:b/>
                <w:sz w:val="24"/>
              </w:rPr>
            </w:pPr>
            <w:r>
              <w:rPr>
                <w:rFonts w:ascii="Times New Roman" w:hAnsi="Times New Roman"/>
                <w:b/>
                <w:sz w:val="24"/>
              </w:rPr>
              <w:t>2.3营运期废水监测计划</w:t>
            </w:r>
          </w:p>
          <w:p w14:paraId="45B74E24">
            <w:pPr>
              <w:adjustRightInd w:val="0"/>
              <w:snapToGrid w:val="0"/>
              <w:spacing w:line="360" w:lineRule="auto"/>
              <w:ind w:firstLine="480" w:firstLineChars="200"/>
              <w:rPr>
                <w:rFonts w:ascii="Times New Roman" w:hAnsi="Times New Roman"/>
                <w:sz w:val="24"/>
              </w:rPr>
            </w:pPr>
            <w:r>
              <w:rPr>
                <w:rFonts w:ascii="Times New Roman" w:hAnsi="Times New Roman"/>
                <w:sz w:val="24"/>
              </w:rPr>
              <w:t>参考《排污单位自行监测技术指南 总则》（HJ819-2017）的要求，对废水不外排的企业没有做相应的监测要求，因此本项目无废水监测。</w:t>
            </w:r>
          </w:p>
          <w:p w14:paraId="3119E118">
            <w:pPr>
              <w:adjustRightInd w:val="0"/>
              <w:snapToGrid w:val="0"/>
              <w:spacing w:line="360" w:lineRule="auto"/>
              <w:rPr>
                <w:rFonts w:ascii="Times New Roman" w:hAnsi="Times New Roman"/>
                <w:b/>
                <w:sz w:val="24"/>
                <w:szCs w:val="24"/>
              </w:rPr>
            </w:pPr>
            <w:r>
              <w:rPr>
                <w:rFonts w:ascii="Times New Roman" w:hAnsi="Times New Roman"/>
                <w:b/>
                <w:sz w:val="24"/>
                <w:szCs w:val="24"/>
              </w:rPr>
              <w:t>3 噪声</w:t>
            </w:r>
          </w:p>
          <w:p w14:paraId="7CBC2A0B">
            <w:pPr>
              <w:adjustRightInd w:val="0"/>
              <w:snapToGrid w:val="0"/>
              <w:spacing w:line="360" w:lineRule="auto"/>
              <w:rPr>
                <w:rFonts w:ascii="Times New Roman" w:hAnsi="Times New Roman"/>
                <w:b/>
                <w:sz w:val="24"/>
                <w:szCs w:val="24"/>
              </w:rPr>
            </w:pPr>
            <w:r>
              <w:rPr>
                <w:rFonts w:ascii="Times New Roman" w:hAnsi="Times New Roman"/>
                <w:b/>
                <w:sz w:val="24"/>
                <w:szCs w:val="24"/>
              </w:rPr>
              <w:t>3.1噪声源强</w:t>
            </w:r>
          </w:p>
          <w:p w14:paraId="0EB4ED86">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本项目噪声源主要是来自于各类设备噪声，具体噪声源情况如下表所示。</w:t>
            </w:r>
          </w:p>
          <w:p w14:paraId="2D42EB64">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表4-12  噪声源信息表（室外声源）</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4"/>
              <w:gridCol w:w="475"/>
              <w:gridCol w:w="1323"/>
              <w:gridCol w:w="284"/>
              <w:gridCol w:w="1121"/>
              <w:gridCol w:w="1131"/>
              <w:gridCol w:w="1121"/>
              <w:gridCol w:w="588"/>
              <w:gridCol w:w="588"/>
              <w:gridCol w:w="273"/>
              <w:gridCol w:w="805"/>
            </w:tblGrid>
            <w:tr w14:paraId="4B99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vAlign w:val="center"/>
                </w:tcPr>
                <w:p w14:paraId="51F1C8F5">
                  <w:pPr>
                    <w:pStyle w:val="7"/>
                    <w:rPr>
                      <w:bCs/>
                      <w:szCs w:val="21"/>
                      <w:lang w:eastAsia="zh-CN"/>
                    </w:rPr>
                  </w:pPr>
                  <w:r>
                    <w:rPr>
                      <w:bCs/>
                      <w:szCs w:val="21"/>
                      <w:lang w:eastAsia="zh-CN"/>
                    </w:rPr>
                    <w:t>序号</w:t>
                  </w:r>
                </w:p>
              </w:tc>
              <w:tc>
                <w:tcPr>
                  <w:tcW w:w="0" w:type="auto"/>
                  <w:vMerge w:val="restart"/>
                  <w:vAlign w:val="center"/>
                </w:tcPr>
                <w:p w14:paraId="6EED2247">
                  <w:pPr>
                    <w:pStyle w:val="7"/>
                    <w:rPr>
                      <w:bCs/>
                      <w:szCs w:val="21"/>
                      <w:lang w:eastAsia="zh-CN"/>
                    </w:rPr>
                  </w:pPr>
                  <w:r>
                    <w:rPr>
                      <w:bCs/>
                      <w:szCs w:val="21"/>
                      <w:lang w:eastAsia="zh-CN"/>
                    </w:rPr>
                    <w:t>声源</w:t>
                  </w:r>
                </w:p>
                <w:p w14:paraId="10327D67">
                  <w:pPr>
                    <w:pStyle w:val="7"/>
                    <w:rPr>
                      <w:bCs/>
                      <w:szCs w:val="21"/>
                      <w:lang w:eastAsia="zh-CN"/>
                    </w:rPr>
                  </w:pPr>
                  <w:r>
                    <w:rPr>
                      <w:bCs/>
                      <w:szCs w:val="21"/>
                      <w:lang w:eastAsia="zh-CN"/>
                    </w:rPr>
                    <w:t>名称</w:t>
                  </w:r>
                </w:p>
              </w:tc>
              <w:tc>
                <w:tcPr>
                  <w:tcW w:w="0" w:type="auto"/>
                  <w:vMerge w:val="restart"/>
                  <w:vAlign w:val="center"/>
                </w:tcPr>
                <w:p w14:paraId="7A15580B">
                  <w:pPr>
                    <w:pStyle w:val="7"/>
                    <w:rPr>
                      <w:bCs/>
                      <w:szCs w:val="21"/>
                      <w:lang w:eastAsia="zh-CN"/>
                    </w:rPr>
                  </w:pPr>
                  <w:r>
                    <w:rPr>
                      <w:bCs/>
                      <w:szCs w:val="21"/>
                      <w:lang w:eastAsia="zh-CN"/>
                    </w:rPr>
                    <w:t>位置</w:t>
                  </w:r>
                </w:p>
              </w:tc>
              <w:tc>
                <w:tcPr>
                  <w:tcW w:w="0" w:type="auto"/>
                  <w:vMerge w:val="restart"/>
                  <w:vAlign w:val="center"/>
                </w:tcPr>
                <w:p w14:paraId="628C6F2B">
                  <w:pPr>
                    <w:pStyle w:val="7"/>
                    <w:rPr>
                      <w:bCs/>
                      <w:szCs w:val="21"/>
                      <w:lang w:eastAsia="zh-CN"/>
                    </w:rPr>
                  </w:pPr>
                  <w:r>
                    <w:rPr>
                      <w:bCs/>
                      <w:szCs w:val="21"/>
                      <w:lang w:eastAsia="zh-CN"/>
                    </w:rPr>
                    <w:t>数量</w:t>
                  </w:r>
                </w:p>
              </w:tc>
              <w:tc>
                <w:tcPr>
                  <w:tcW w:w="0" w:type="auto"/>
                  <w:vMerge w:val="restart"/>
                  <w:vAlign w:val="center"/>
                </w:tcPr>
                <w:p w14:paraId="53542E4F">
                  <w:pPr>
                    <w:pStyle w:val="7"/>
                    <w:rPr>
                      <w:bCs/>
                      <w:szCs w:val="21"/>
                      <w:lang w:eastAsia="zh-CN"/>
                    </w:rPr>
                  </w:pPr>
                  <w:r>
                    <w:rPr>
                      <w:bCs/>
                      <w:szCs w:val="21"/>
                      <w:lang w:eastAsia="zh-CN"/>
                    </w:rPr>
                    <w:t>治理前声功率级/dB（A）</w:t>
                  </w:r>
                </w:p>
              </w:tc>
              <w:tc>
                <w:tcPr>
                  <w:tcW w:w="0" w:type="auto"/>
                  <w:vMerge w:val="restart"/>
                  <w:vAlign w:val="center"/>
                </w:tcPr>
                <w:p w14:paraId="5BDD762C">
                  <w:pPr>
                    <w:pStyle w:val="7"/>
                    <w:rPr>
                      <w:bCs/>
                      <w:szCs w:val="21"/>
                      <w:lang w:eastAsia="zh-CN"/>
                    </w:rPr>
                  </w:pPr>
                  <w:r>
                    <w:rPr>
                      <w:bCs/>
                      <w:szCs w:val="21"/>
                      <w:lang w:eastAsia="zh-CN"/>
                    </w:rPr>
                    <w:t>声源控制措施</w:t>
                  </w:r>
                </w:p>
              </w:tc>
              <w:tc>
                <w:tcPr>
                  <w:tcW w:w="0" w:type="auto"/>
                  <w:vMerge w:val="restart"/>
                  <w:vAlign w:val="center"/>
                </w:tcPr>
                <w:p w14:paraId="7E65C670">
                  <w:pPr>
                    <w:pStyle w:val="7"/>
                    <w:rPr>
                      <w:bCs/>
                      <w:szCs w:val="21"/>
                      <w:lang w:eastAsia="zh-CN"/>
                    </w:rPr>
                  </w:pPr>
                  <w:r>
                    <w:rPr>
                      <w:bCs/>
                      <w:szCs w:val="21"/>
                      <w:lang w:eastAsia="zh-CN"/>
                    </w:rPr>
                    <w:t>治理后声功率级/dB（A）</w:t>
                  </w:r>
                </w:p>
              </w:tc>
              <w:tc>
                <w:tcPr>
                  <w:tcW w:w="0" w:type="auto"/>
                  <w:gridSpan w:val="3"/>
                  <w:vAlign w:val="center"/>
                </w:tcPr>
                <w:p w14:paraId="3F22DFFC">
                  <w:pPr>
                    <w:pStyle w:val="7"/>
                    <w:rPr>
                      <w:bCs/>
                      <w:szCs w:val="21"/>
                      <w:lang w:eastAsia="zh-CN"/>
                    </w:rPr>
                  </w:pPr>
                  <w:r>
                    <w:rPr>
                      <w:bCs/>
                      <w:szCs w:val="21"/>
                      <w:lang w:eastAsia="zh-CN"/>
                    </w:rPr>
                    <w:t>空间相对位置</w:t>
                  </w:r>
                </w:p>
              </w:tc>
              <w:tc>
                <w:tcPr>
                  <w:tcW w:w="806" w:type="dxa"/>
                  <w:vMerge w:val="restart"/>
                  <w:vAlign w:val="center"/>
                </w:tcPr>
                <w:p w14:paraId="5550C280">
                  <w:pPr>
                    <w:pStyle w:val="7"/>
                    <w:rPr>
                      <w:bCs/>
                      <w:szCs w:val="21"/>
                    </w:rPr>
                  </w:pPr>
                  <w:r>
                    <w:rPr>
                      <w:bCs/>
                      <w:szCs w:val="21"/>
                    </w:rPr>
                    <w:t>运行</w:t>
                  </w:r>
                </w:p>
                <w:p w14:paraId="7EF2A8B9">
                  <w:pPr>
                    <w:pStyle w:val="7"/>
                    <w:rPr>
                      <w:b/>
                      <w:bCs/>
                      <w:szCs w:val="21"/>
                    </w:rPr>
                  </w:pPr>
                  <w:r>
                    <w:rPr>
                      <w:bCs/>
                      <w:szCs w:val="21"/>
                    </w:rPr>
                    <w:t>时段</w:t>
                  </w:r>
                </w:p>
              </w:tc>
            </w:tr>
            <w:tr w14:paraId="1FC2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vAlign w:val="center"/>
                </w:tcPr>
                <w:p w14:paraId="7A845B56">
                  <w:pPr>
                    <w:pStyle w:val="7"/>
                    <w:rPr>
                      <w:bCs/>
                      <w:szCs w:val="21"/>
                      <w:lang w:eastAsia="zh-CN"/>
                    </w:rPr>
                  </w:pPr>
                </w:p>
              </w:tc>
              <w:tc>
                <w:tcPr>
                  <w:tcW w:w="0" w:type="auto"/>
                  <w:vMerge w:val="continue"/>
                  <w:vAlign w:val="center"/>
                </w:tcPr>
                <w:p w14:paraId="38E7F198">
                  <w:pPr>
                    <w:pStyle w:val="7"/>
                    <w:rPr>
                      <w:bCs/>
                      <w:szCs w:val="21"/>
                      <w:lang w:eastAsia="zh-CN"/>
                    </w:rPr>
                  </w:pPr>
                </w:p>
              </w:tc>
              <w:tc>
                <w:tcPr>
                  <w:tcW w:w="0" w:type="auto"/>
                  <w:vMerge w:val="continue"/>
                  <w:vAlign w:val="center"/>
                </w:tcPr>
                <w:p w14:paraId="426C4439">
                  <w:pPr>
                    <w:pStyle w:val="7"/>
                    <w:rPr>
                      <w:bCs/>
                      <w:szCs w:val="21"/>
                      <w:lang w:eastAsia="zh-CN"/>
                    </w:rPr>
                  </w:pPr>
                </w:p>
              </w:tc>
              <w:tc>
                <w:tcPr>
                  <w:tcW w:w="0" w:type="auto"/>
                  <w:vMerge w:val="continue"/>
                  <w:vAlign w:val="center"/>
                </w:tcPr>
                <w:p w14:paraId="343906DD">
                  <w:pPr>
                    <w:pStyle w:val="7"/>
                    <w:rPr>
                      <w:bCs/>
                      <w:szCs w:val="21"/>
                      <w:lang w:eastAsia="zh-CN"/>
                    </w:rPr>
                  </w:pPr>
                </w:p>
              </w:tc>
              <w:tc>
                <w:tcPr>
                  <w:tcW w:w="0" w:type="auto"/>
                  <w:vMerge w:val="continue"/>
                  <w:vAlign w:val="center"/>
                </w:tcPr>
                <w:p w14:paraId="32E3C3CB">
                  <w:pPr>
                    <w:pStyle w:val="7"/>
                    <w:rPr>
                      <w:bCs/>
                      <w:szCs w:val="21"/>
                      <w:lang w:eastAsia="zh-CN"/>
                    </w:rPr>
                  </w:pPr>
                </w:p>
              </w:tc>
              <w:tc>
                <w:tcPr>
                  <w:tcW w:w="0" w:type="auto"/>
                  <w:vMerge w:val="continue"/>
                  <w:vAlign w:val="center"/>
                </w:tcPr>
                <w:p w14:paraId="33156D1E">
                  <w:pPr>
                    <w:pStyle w:val="7"/>
                    <w:rPr>
                      <w:bCs/>
                      <w:szCs w:val="21"/>
                      <w:lang w:eastAsia="zh-CN"/>
                    </w:rPr>
                  </w:pPr>
                </w:p>
              </w:tc>
              <w:tc>
                <w:tcPr>
                  <w:tcW w:w="0" w:type="auto"/>
                  <w:vMerge w:val="continue"/>
                  <w:vAlign w:val="center"/>
                </w:tcPr>
                <w:p w14:paraId="6F093921">
                  <w:pPr>
                    <w:pStyle w:val="7"/>
                    <w:rPr>
                      <w:bCs/>
                      <w:szCs w:val="21"/>
                      <w:lang w:eastAsia="zh-CN"/>
                    </w:rPr>
                  </w:pPr>
                </w:p>
              </w:tc>
              <w:tc>
                <w:tcPr>
                  <w:tcW w:w="0" w:type="auto"/>
                  <w:vAlign w:val="center"/>
                </w:tcPr>
                <w:p w14:paraId="0C34C809">
                  <w:pPr>
                    <w:pStyle w:val="7"/>
                    <w:rPr>
                      <w:bCs/>
                      <w:szCs w:val="21"/>
                      <w:lang w:eastAsia="zh-CN"/>
                    </w:rPr>
                  </w:pPr>
                  <w:r>
                    <w:rPr>
                      <w:bCs/>
                      <w:szCs w:val="21"/>
                      <w:lang w:eastAsia="zh-CN"/>
                    </w:rPr>
                    <w:t>X</w:t>
                  </w:r>
                </w:p>
              </w:tc>
              <w:tc>
                <w:tcPr>
                  <w:tcW w:w="0" w:type="auto"/>
                  <w:vAlign w:val="center"/>
                </w:tcPr>
                <w:p w14:paraId="43880D14">
                  <w:pPr>
                    <w:pStyle w:val="7"/>
                    <w:rPr>
                      <w:bCs/>
                      <w:szCs w:val="21"/>
                      <w:lang w:eastAsia="zh-CN"/>
                    </w:rPr>
                  </w:pPr>
                  <w:r>
                    <w:rPr>
                      <w:bCs/>
                      <w:szCs w:val="21"/>
                      <w:lang w:eastAsia="zh-CN"/>
                    </w:rPr>
                    <w:t>Y</w:t>
                  </w:r>
                </w:p>
              </w:tc>
              <w:tc>
                <w:tcPr>
                  <w:tcW w:w="0" w:type="auto"/>
                  <w:vAlign w:val="center"/>
                </w:tcPr>
                <w:p w14:paraId="31F58B3E">
                  <w:pPr>
                    <w:pStyle w:val="7"/>
                    <w:rPr>
                      <w:bCs/>
                      <w:szCs w:val="21"/>
                      <w:lang w:eastAsia="zh-CN"/>
                    </w:rPr>
                  </w:pPr>
                  <w:r>
                    <w:rPr>
                      <w:bCs/>
                      <w:szCs w:val="21"/>
                      <w:lang w:eastAsia="zh-CN"/>
                    </w:rPr>
                    <w:t>Z</w:t>
                  </w:r>
                </w:p>
              </w:tc>
              <w:tc>
                <w:tcPr>
                  <w:tcW w:w="806" w:type="dxa"/>
                  <w:vMerge w:val="continue"/>
                  <w:vAlign w:val="center"/>
                </w:tcPr>
                <w:p w14:paraId="502D7630">
                  <w:pPr>
                    <w:pStyle w:val="7"/>
                    <w:rPr>
                      <w:b/>
                      <w:bCs/>
                      <w:szCs w:val="21"/>
                    </w:rPr>
                  </w:pPr>
                </w:p>
              </w:tc>
            </w:tr>
            <w:tr w14:paraId="3C32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Align w:val="center"/>
                </w:tcPr>
                <w:p w14:paraId="073D12D8">
                  <w:pPr>
                    <w:pStyle w:val="7"/>
                    <w:rPr>
                      <w:szCs w:val="21"/>
                    </w:rPr>
                  </w:pPr>
                  <w:r>
                    <w:rPr>
                      <w:szCs w:val="21"/>
                    </w:rPr>
                    <w:t>1</w:t>
                  </w:r>
                </w:p>
              </w:tc>
              <w:tc>
                <w:tcPr>
                  <w:tcW w:w="0" w:type="auto"/>
                  <w:vAlign w:val="center"/>
                </w:tcPr>
                <w:p w14:paraId="3F2E3019">
                  <w:pPr>
                    <w:pStyle w:val="7"/>
                    <w:rPr>
                      <w:szCs w:val="21"/>
                      <w:lang w:eastAsia="zh-CN"/>
                    </w:rPr>
                  </w:pPr>
                  <w:r>
                    <w:rPr>
                      <w:szCs w:val="21"/>
                    </w:rPr>
                    <w:t>铲车</w:t>
                  </w:r>
                </w:p>
              </w:tc>
              <w:tc>
                <w:tcPr>
                  <w:tcW w:w="0" w:type="auto"/>
                  <w:vAlign w:val="center"/>
                </w:tcPr>
                <w:p w14:paraId="06D49F15">
                  <w:pPr>
                    <w:pStyle w:val="7"/>
                    <w:rPr>
                      <w:szCs w:val="21"/>
                      <w:lang w:eastAsia="zh-CN"/>
                    </w:rPr>
                  </w:pPr>
                  <w:r>
                    <w:rPr>
                      <w:szCs w:val="21"/>
                      <w:lang w:eastAsia="zh-CN"/>
                    </w:rPr>
                    <w:t>原料仓库</w:t>
                  </w:r>
                </w:p>
              </w:tc>
              <w:tc>
                <w:tcPr>
                  <w:tcW w:w="0" w:type="auto"/>
                  <w:vAlign w:val="center"/>
                </w:tcPr>
                <w:p w14:paraId="60E3056A">
                  <w:pPr>
                    <w:pStyle w:val="7"/>
                    <w:rPr>
                      <w:szCs w:val="21"/>
                      <w:lang w:eastAsia="zh-CN"/>
                    </w:rPr>
                  </w:pPr>
                  <w:r>
                    <w:rPr>
                      <w:szCs w:val="21"/>
                      <w:lang w:eastAsia="zh-CN"/>
                    </w:rPr>
                    <w:t>1</w:t>
                  </w:r>
                </w:p>
              </w:tc>
              <w:tc>
                <w:tcPr>
                  <w:tcW w:w="0" w:type="auto"/>
                  <w:vAlign w:val="center"/>
                </w:tcPr>
                <w:p w14:paraId="05AC97DE">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restart"/>
                  <w:vAlign w:val="center"/>
                </w:tcPr>
                <w:p w14:paraId="33E3DAA5">
                  <w:pPr>
                    <w:pStyle w:val="7"/>
                    <w:rPr>
                      <w:szCs w:val="21"/>
                      <w:lang w:eastAsia="zh-CN"/>
                    </w:rPr>
                  </w:pPr>
                  <w:r>
                    <w:rPr>
                      <w:szCs w:val="21"/>
                      <w:lang w:eastAsia="zh-CN"/>
                    </w:rPr>
                    <w:t>减振、围墙隔声、距离衰减等</w:t>
                  </w:r>
                </w:p>
              </w:tc>
              <w:tc>
                <w:tcPr>
                  <w:tcW w:w="0" w:type="auto"/>
                  <w:vAlign w:val="center"/>
                </w:tcPr>
                <w:p w14:paraId="183BD8DE">
                  <w:pPr>
                    <w:pStyle w:val="7"/>
                    <w:rPr>
                      <w:szCs w:val="21"/>
                      <w:lang w:eastAsia="zh-CN"/>
                    </w:rPr>
                  </w:pPr>
                  <w:r>
                    <w:rPr>
                      <w:szCs w:val="21"/>
                      <w:lang w:eastAsia="zh-CN"/>
                    </w:rPr>
                    <w:t>60</w:t>
                  </w:r>
                </w:p>
              </w:tc>
              <w:tc>
                <w:tcPr>
                  <w:tcW w:w="0" w:type="auto"/>
                </w:tcPr>
                <w:p w14:paraId="50326C03">
                  <w:pPr>
                    <w:pStyle w:val="7"/>
                    <w:rPr>
                      <w:szCs w:val="21"/>
                      <w:lang w:eastAsia="zh-CN"/>
                    </w:rPr>
                  </w:pPr>
                  <w:r>
                    <w:t>7.47</w:t>
                  </w:r>
                </w:p>
              </w:tc>
              <w:tc>
                <w:tcPr>
                  <w:tcW w:w="0" w:type="auto"/>
                </w:tcPr>
                <w:p w14:paraId="0698EF3C">
                  <w:pPr>
                    <w:pStyle w:val="7"/>
                    <w:rPr>
                      <w:szCs w:val="21"/>
                      <w:lang w:eastAsia="zh-CN"/>
                    </w:rPr>
                  </w:pPr>
                  <w:r>
                    <w:t>8.273</w:t>
                  </w:r>
                </w:p>
              </w:tc>
              <w:tc>
                <w:tcPr>
                  <w:tcW w:w="0" w:type="auto"/>
                  <w:vAlign w:val="center"/>
                </w:tcPr>
                <w:p w14:paraId="5D8FA1A6">
                  <w:pPr>
                    <w:pStyle w:val="7"/>
                    <w:rPr>
                      <w:szCs w:val="21"/>
                      <w:lang w:eastAsia="zh-CN"/>
                    </w:rPr>
                  </w:pPr>
                  <w:r>
                    <w:rPr>
                      <w:szCs w:val="21"/>
                      <w:lang w:eastAsia="zh-CN"/>
                    </w:rPr>
                    <w:t>2.0</w:t>
                  </w:r>
                </w:p>
              </w:tc>
              <w:tc>
                <w:tcPr>
                  <w:tcW w:w="806" w:type="dxa"/>
                  <w:vAlign w:val="center"/>
                </w:tcPr>
                <w:p w14:paraId="5AE123AD">
                  <w:pPr>
                    <w:pStyle w:val="7"/>
                    <w:rPr>
                      <w:szCs w:val="21"/>
                      <w:lang w:eastAsia="zh-CN"/>
                    </w:rPr>
                  </w:pPr>
                  <w:r>
                    <w:rPr>
                      <w:szCs w:val="21"/>
                      <w:lang w:eastAsia="zh-CN"/>
                    </w:rPr>
                    <w:t>8：00-17：00</w:t>
                  </w:r>
                </w:p>
              </w:tc>
            </w:tr>
            <w:tr w14:paraId="16A0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Align w:val="center"/>
                </w:tcPr>
                <w:p w14:paraId="7C16C438">
                  <w:pPr>
                    <w:pStyle w:val="7"/>
                    <w:rPr>
                      <w:szCs w:val="21"/>
                      <w:lang w:eastAsia="zh-CN"/>
                    </w:rPr>
                  </w:pPr>
                  <w:r>
                    <w:rPr>
                      <w:szCs w:val="21"/>
                      <w:lang w:eastAsia="zh-CN"/>
                    </w:rPr>
                    <w:t>2</w:t>
                  </w:r>
                </w:p>
              </w:tc>
              <w:tc>
                <w:tcPr>
                  <w:tcW w:w="0" w:type="auto"/>
                  <w:vAlign w:val="center"/>
                </w:tcPr>
                <w:p w14:paraId="5A6DF5FB">
                  <w:pPr>
                    <w:pStyle w:val="7"/>
                    <w:rPr>
                      <w:szCs w:val="21"/>
                    </w:rPr>
                  </w:pPr>
                  <w:r>
                    <w:rPr>
                      <w:szCs w:val="21"/>
                    </w:rPr>
                    <w:t>拌</w:t>
                  </w:r>
                  <w:r>
                    <w:rPr>
                      <w:szCs w:val="21"/>
                      <w:lang w:eastAsia="zh-CN"/>
                    </w:rPr>
                    <w:t>料</w:t>
                  </w:r>
                  <w:r>
                    <w:rPr>
                      <w:szCs w:val="21"/>
                    </w:rPr>
                    <w:t>机</w:t>
                  </w:r>
                </w:p>
              </w:tc>
              <w:tc>
                <w:tcPr>
                  <w:tcW w:w="0" w:type="auto"/>
                  <w:vAlign w:val="center"/>
                </w:tcPr>
                <w:p w14:paraId="2B62A647">
                  <w:pPr>
                    <w:pStyle w:val="7"/>
                    <w:rPr>
                      <w:szCs w:val="21"/>
                      <w:lang w:eastAsia="zh-CN"/>
                    </w:rPr>
                  </w:pPr>
                  <w:r>
                    <w:rPr>
                      <w:szCs w:val="21"/>
                      <w:lang w:eastAsia="zh-CN"/>
                    </w:rPr>
                    <w:t>进料池</w:t>
                  </w:r>
                </w:p>
              </w:tc>
              <w:tc>
                <w:tcPr>
                  <w:tcW w:w="0" w:type="auto"/>
                  <w:vAlign w:val="center"/>
                </w:tcPr>
                <w:p w14:paraId="7F592014">
                  <w:pPr>
                    <w:pStyle w:val="7"/>
                    <w:rPr>
                      <w:szCs w:val="21"/>
                    </w:rPr>
                  </w:pPr>
                  <w:r>
                    <w:rPr>
                      <w:szCs w:val="21"/>
                    </w:rPr>
                    <w:t>1</w:t>
                  </w:r>
                </w:p>
              </w:tc>
              <w:tc>
                <w:tcPr>
                  <w:tcW w:w="0" w:type="auto"/>
                  <w:vAlign w:val="center"/>
                </w:tcPr>
                <w:p w14:paraId="741DEE94">
                  <w:pPr>
                    <w:pStyle w:val="63"/>
                    <w:jc w:val="center"/>
                    <w:rPr>
                      <w:rFonts w:ascii="Times New Roman" w:hAnsi="Times New Roman"/>
                      <w:kern w:val="2"/>
                      <w:sz w:val="21"/>
                      <w:szCs w:val="21"/>
                    </w:rPr>
                  </w:pPr>
                  <w:r>
                    <w:rPr>
                      <w:rFonts w:ascii="Times New Roman" w:hAnsi="Times New Roman"/>
                      <w:kern w:val="2"/>
                      <w:sz w:val="21"/>
                      <w:szCs w:val="21"/>
                    </w:rPr>
                    <w:t>75</w:t>
                  </w:r>
                </w:p>
              </w:tc>
              <w:tc>
                <w:tcPr>
                  <w:tcW w:w="0" w:type="auto"/>
                  <w:vMerge w:val="continue"/>
                  <w:vAlign w:val="center"/>
                </w:tcPr>
                <w:p w14:paraId="2D9C4513">
                  <w:pPr>
                    <w:pStyle w:val="7"/>
                    <w:rPr>
                      <w:szCs w:val="21"/>
                      <w:lang w:eastAsia="zh-CN"/>
                    </w:rPr>
                  </w:pPr>
                </w:p>
              </w:tc>
              <w:tc>
                <w:tcPr>
                  <w:tcW w:w="0" w:type="auto"/>
                  <w:vAlign w:val="center"/>
                </w:tcPr>
                <w:p w14:paraId="46131D69">
                  <w:pPr>
                    <w:pStyle w:val="7"/>
                    <w:rPr>
                      <w:szCs w:val="21"/>
                      <w:lang w:eastAsia="zh-CN"/>
                    </w:rPr>
                  </w:pPr>
                  <w:r>
                    <w:rPr>
                      <w:szCs w:val="21"/>
                      <w:lang w:eastAsia="zh-CN"/>
                    </w:rPr>
                    <w:t>65</w:t>
                  </w:r>
                </w:p>
              </w:tc>
              <w:tc>
                <w:tcPr>
                  <w:tcW w:w="0" w:type="auto"/>
                </w:tcPr>
                <w:p w14:paraId="0FE56867">
                  <w:pPr>
                    <w:pStyle w:val="7"/>
                    <w:rPr>
                      <w:szCs w:val="21"/>
                      <w:lang w:eastAsia="zh-CN"/>
                    </w:rPr>
                  </w:pPr>
                  <w:r>
                    <w:t>7.596</w:t>
                  </w:r>
                </w:p>
              </w:tc>
              <w:tc>
                <w:tcPr>
                  <w:tcW w:w="0" w:type="auto"/>
                </w:tcPr>
                <w:p w14:paraId="10DBC9D0">
                  <w:pPr>
                    <w:pStyle w:val="7"/>
                    <w:rPr>
                      <w:szCs w:val="21"/>
                      <w:lang w:eastAsia="zh-CN"/>
                    </w:rPr>
                  </w:pPr>
                  <w:r>
                    <w:t>3.842</w:t>
                  </w:r>
                </w:p>
              </w:tc>
              <w:tc>
                <w:tcPr>
                  <w:tcW w:w="0" w:type="auto"/>
                  <w:vAlign w:val="center"/>
                </w:tcPr>
                <w:p w14:paraId="011215D5">
                  <w:pPr>
                    <w:pStyle w:val="7"/>
                    <w:rPr>
                      <w:szCs w:val="21"/>
                      <w:lang w:eastAsia="zh-CN"/>
                    </w:rPr>
                  </w:pPr>
                  <w:r>
                    <w:rPr>
                      <w:szCs w:val="21"/>
                      <w:lang w:eastAsia="zh-CN"/>
                    </w:rPr>
                    <w:t>2.0</w:t>
                  </w:r>
                </w:p>
              </w:tc>
              <w:tc>
                <w:tcPr>
                  <w:tcW w:w="806" w:type="dxa"/>
                  <w:vAlign w:val="center"/>
                </w:tcPr>
                <w:p w14:paraId="6F7AFC16">
                  <w:pPr>
                    <w:pStyle w:val="7"/>
                    <w:rPr>
                      <w:szCs w:val="21"/>
                      <w:lang w:eastAsia="zh-CN"/>
                    </w:rPr>
                  </w:pPr>
                  <w:r>
                    <w:rPr>
                      <w:szCs w:val="21"/>
                      <w:lang w:eastAsia="zh-CN"/>
                    </w:rPr>
                    <w:t>8：00-17：00</w:t>
                  </w:r>
                </w:p>
              </w:tc>
            </w:tr>
            <w:tr w14:paraId="335B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Align w:val="center"/>
                </w:tcPr>
                <w:p w14:paraId="2891A77A">
                  <w:pPr>
                    <w:pStyle w:val="7"/>
                    <w:rPr>
                      <w:szCs w:val="21"/>
                      <w:lang w:eastAsia="zh-CN"/>
                    </w:rPr>
                  </w:pPr>
                  <w:r>
                    <w:rPr>
                      <w:szCs w:val="21"/>
                      <w:lang w:eastAsia="zh-CN"/>
                    </w:rPr>
                    <w:t>3</w:t>
                  </w:r>
                </w:p>
              </w:tc>
              <w:tc>
                <w:tcPr>
                  <w:tcW w:w="0" w:type="auto"/>
                  <w:vAlign w:val="center"/>
                </w:tcPr>
                <w:p w14:paraId="2F72A6A8">
                  <w:pPr>
                    <w:pStyle w:val="7"/>
                    <w:rPr>
                      <w:szCs w:val="21"/>
                      <w:lang w:eastAsia="zh-CN"/>
                    </w:rPr>
                  </w:pPr>
                  <w:r>
                    <w:rPr>
                      <w:szCs w:val="21"/>
                    </w:rPr>
                    <w:t>过滤机</w:t>
                  </w:r>
                </w:p>
              </w:tc>
              <w:tc>
                <w:tcPr>
                  <w:tcW w:w="0" w:type="auto"/>
                  <w:vAlign w:val="center"/>
                </w:tcPr>
                <w:p w14:paraId="3AB116C1">
                  <w:pPr>
                    <w:pStyle w:val="7"/>
                    <w:rPr>
                      <w:szCs w:val="21"/>
                      <w:lang w:eastAsia="zh-CN"/>
                    </w:rPr>
                  </w:pPr>
                  <w:r>
                    <w:rPr>
                      <w:szCs w:val="21"/>
                      <w:lang w:eastAsia="zh-CN"/>
                    </w:rPr>
                    <w:t>过滤池</w:t>
                  </w:r>
                </w:p>
              </w:tc>
              <w:tc>
                <w:tcPr>
                  <w:tcW w:w="0" w:type="auto"/>
                  <w:vAlign w:val="center"/>
                </w:tcPr>
                <w:p w14:paraId="5D360288">
                  <w:pPr>
                    <w:pStyle w:val="7"/>
                    <w:rPr>
                      <w:szCs w:val="21"/>
                      <w:lang w:eastAsia="zh-CN"/>
                    </w:rPr>
                  </w:pPr>
                  <w:r>
                    <w:rPr>
                      <w:szCs w:val="21"/>
                      <w:lang w:eastAsia="zh-CN"/>
                    </w:rPr>
                    <w:t>1</w:t>
                  </w:r>
                </w:p>
              </w:tc>
              <w:tc>
                <w:tcPr>
                  <w:tcW w:w="0" w:type="auto"/>
                  <w:vAlign w:val="center"/>
                </w:tcPr>
                <w:p w14:paraId="17459FF7">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continue"/>
                  <w:vAlign w:val="center"/>
                </w:tcPr>
                <w:p w14:paraId="36092F7F">
                  <w:pPr>
                    <w:pStyle w:val="7"/>
                    <w:rPr>
                      <w:szCs w:val="21"/>
                      <w:lang w:eastAsia="zh-CN"/>
                    </w:rPr>
                  </w:pPr>
                </w:p>
              </w:tc>
              <w:tc>
                <w:tcPr>
                  <w:tcW w:w="0" w:type="auto"/>
                  <w:vAlign w:val="center"/>
                </w:tcPr>
                <w:p w14:paraId="44EB6C7B">
                  <w:pPr>
                    <w:pStyle w:val="7"/>
                    <w:rPr>
                      <w:szCs w:val="21"/>
                      <w:lang w:eastAsia="zh-CN"/>
                    </w:rPr>
                  </w:pPr>
                  <w:r>
                    <w:rPr>
                      <w:szCs w:val="21"/>
                      <w:lang w:eastAsia="zh-CN"/>
                    </w:rPr>
                    <w:t>60</w:t>
                  </w:r>
                </w:p>
              </w:tc>
              <w:tc>
                <w:tcPr>
                  <w:tcW w:w="0" w:type="auto"/>
                </w:tcPr>
                <w:p w14:paraId="3F5A893C">
                  <w:pPr>
                    <w:pStyle w:val="7"/>
                    <w:rPr>
                      <w:szCs w:val="21"/>
                      <w:lang w:eastAsia="zh-CN"/>
                    </w:rPr>
                  </w:pPr>
                  <w:r>
                    <w:t>10.129</w:t>
                  </w:r>
                </w:p>
              </w:tc>
              <w:tc>
                <w:tcPr>
                  <w:tcW w:w="0" w:type="auto"/>
                </w:tcPr>
                <w:p w14:paraId="4E37BB9C">
                  <w:pPr>
                    <w:pStyle w:val="7"/>
                    <w:rPr>
                      <w:szCs w:val="21"/>
                      <w:lang w:eastAsia="zh-CN"/>
                    </w:rPr>
                  </w:pPr>
                  <w:r>
                    <w:t>2.196</w:t>
                  </w:r>
                </w:p>
              </w:tc>
              <w:tc>
                <w:tcPr>
                  <w:tcW w:w="0" w:type="auto"/>
                  <w:vAlign w:val="center"/>
                </w:tcPr>
                <w:p w14:paraId="6105ADE0">
                  <w:pPr>
                    <w:pStyle w:val="7"/>
                    <w:rPr>
                      <w:szCs w:val="21"/>
                      <w:lang w:eastAsia="zh-CN"/>
                    </w:rPr>
                  </w:pPr>
                  <w:r>
                    <w:rPr>
                      <w:szCs w:val="21"/>
                      <w:lang w:eastAsia="zh-CN"/>
                    </w:rPr>
                    <w:t>2.0</w:t>
                  </w:r>
                </w:p>
              </w:tc>
              <w:tc>
                <w:tcPr>
                  <w:tcW w:w="806" w:type="dxa"/>
                  <w:vAlign w:val="center"/>
                </w:tcPr>
                <w:p w14:paraId="30F77A4E">
                  <w:pPr>
                    <w:jc w:val="center"/>
                    <w:rPr>
                      <w:rFonts w:ascii="Times New Roman" w:hAnsi="Times New Roman"/>
                      <w:szCs w:val="21"/>
                    </w:rPr>
                  </w:pPr>
                  <w:r>
                    <w:rPr>
                      <w:rFonts w:ascii="Times New Roman" w:hAnsi="Times New Roman"/>
                      <w:szCs w:val="21"/>
                    </w:rPr>
                    <w:t>8：00-17：00</w:t>
                  </w:r>
                </w:p>
              </w:tc>
            </w:tr>
            <w:tr w14:paraId="09A2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8" w:hRule="atLeast"/>
                <w:jc w:val="center"/>
              </w:trPr>
              <w:tc>
                <w:tcPr>
                  <w:tcW w:w="0" w:type="auto"/>
                  <w:vMerge w:val="restart"/>
                  <w:vAlign w:val="center"/>
                </w:tcPr>
                <w:p w14:paraId="3787963C">
                  <w:pPr>
                    <w:pStyle w:val="7"/>
                    <w:rPr>
                      <w:szCs w:val="21"/>
                      <w:lang w:eastAsia="zh-CN"/>
                    </w:rPr>
                  </w:pPr>
                  <w:r>
                    <w:rPr>
                      <w:szCs w:val="21"/>
                      <w:lang w:eastAsia="zh-CN"/>
                    </w:rPr>
                    <w:t>4</w:t>
                  </w:r>
                </w:p>
              </w:tc>
              <w:tc>
                <w:tcPr>
                  <w:tcW w:w="0" w:type="auto"/>
                  <w:vMerge w:val="restart"/>
                  <w:vAlign w:val="center"/>
                </w:tcPr>
                <w:p w14:paraId="4CB1923B">
                  <w:pPr>
                    <w:pStyle w:val="7"/>
                    <w:rPr>
                      <w:szCs w:val="21"/>
                      <w:lang w:eastAsia="zh-CN"/>
                    </w:rPr>
                  </w:pPr>
                  <w:r>
                    <w:rPr>
                      <w:szCs w:val="21"/>
                    </w:rPr>
                    <w:t>固定泥浆泵</w:t>
                  </w:r>
                </w:p>
              </w:tc>
              <w:tc>
                <w:tcPr>
                  <w:tcW w:w="0" w:type="auto"/>
                  <w:vMerge w:val="restart"/>
                  <w:vAlign w:val="center"/>
                </w:tcPr>
                <w:p w14:paraId="576B81CD">
                  <w:pPr>
                    <w:pStyle w:val="7"/>
                    <w:rPr>
                      <w:szCs w:val="21"/>
                      <w:lang w:eastAsia="zh-CN"/>
                    </w:rPr>
                  </w:pPr>
                  <w:r>
                    <w:rPr>
                      <w:szCs w:val="21"/>
                      <w:lang w:eastAsia="zh-CN"/>
                    </w:rPr>
                    <w:t>进料池、过滤池各一台</w:t>
                  </w:r>
                </w:p>
              </w:tc>
              <w:tc>
                <w:tcPr>
                  <w:tcW w:w="0" w:type="auto"/>
                  <w:vMerge w:val="restart"/>
                  <w:vAlign w:val="center"/>
                </w:tcPr>
                <w:p w14:paraId="335F935D">
                  <w:pPr>
                    <w:pStyle w:val="7"/>
                    <w:rPr>
                      <w:szCs w:val="21"/>
                      <w:lang w:eastAsia="zh-CN"/>
                    </w:rPr>
                  </w:pPr>
                  <w:r>
                    <w:rPr>
                      <w:szCs w:val="21"/>
                      <w:lang w:eastAsia="zh-CN"/>
                    </w:rPr>
                    <w:t>2</w:t>
                  </w:r>
                </w:p>
              </w:tc>
              <w:tc>
                <w:tcPr>
                  <w:tcW w:w="0" w:type="auto"/>
                  <w:vMerge w:val="restart"/>
                  <w:vAlign w:val="center"/>
                </w:tcPr>
                <w:p w14:paraId="74B3FAE1">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continue"/>
                  <w:vAlign w:val="center"/>
                </w:tcPr>
                <w:p w14:paraId="3D1D2C03">
                  <w:pPr>
                    <w:pStyle w:val="7"/>
                    <w:rPr>
                      <w:szCs w:val="21"/>
                      <w:lang w:eastAsia="zh-CN"/>
                    </w:rPr>
                  </w:pPr>
                </w:p>
              </w:tc>
              <w:tc>
                <w:tcPr>
                  <w:tcW w:w="0" w:type="auto"/>
                  <w:vMerge w:val="restart"/>
                  <w:vAlign w:val="center"/>
                </w:tcPr>
                <w:p w14:paraId="256BFD96">
                  <w:pPr>
                    <w:pStyle w:val="7"/>
                    <w:rPr>
                      <w:szCs w:val="21"/>
                      <w:lang w:eastAsia="zh-CN"/>
                    </w:rPr>
                  </w:pPr>
                  <w:r>
                    <w:rPr>
                      <w:szCs w:val="21"/>
                      <w:lang w:eastAsia="zh-CN"/>
                    </w:rPr>
                    <w:t>60</w:t>
                  </w:r>
                </w:p>
              </w:tc>
              <w:tc>
                <w:tcPr>
                  <w:tcW w:w="0" w:type="auto"/>
                </w:tcPr>
                <w:p w14:paraId="6E2CBCBC">
                  <w:pPr>
                    <w:pStyle w:val="7"/>
                    <w:rPr>
                      <w:szCs w:val="21"/>
                      <w:lang w:eastAsia="zh-CN"/>
                    </w:rPr>
                  </w:pPr>
                  <w:r>
                    <w:rPr>
                      <w:szCs w:val="21"/>
                      <w:lang w:eastAsia="zh-CN"/>
                    </w:rPr>
                    <w:t>6.523</w:t>
                  </w:r>
                </w:p>
              </w:tc>
              <w:tc>
                <w:tcPr>
                  <w:tcW w:w="0" w:type="auto"/>
                </w:tcPr>
                <w:p w14:paraId="63D1C031">
                  <w:pPr>
                    <w:pStyle w:val="7"/>
                    <w:rPr>
                      <w:szCs w:val="21"/>
                      <w:lang w:eastAsia="zh-CN"/>
                    </w:rPr>
                  </w:pPr>
                  <w:r>
                    <w:rPr>
                      <w:szCs w:val="21"/>
                      <w:lang w:eastAsia="zh-CN"/>
                    </w:rPr>
                    <w:t>4.524</w:t>
                  </w:r>
                </w:p>
              </w:tc>
              <w:tc>
                <w:tcPr>
                  <w:tcW w:w="0" w:type="auto"/>
                  <w:vAlign w:val="center"/>
                </w:tcPr>
                <w:p w14:paraId="377BAD45">
                  <w:pPr>
                    <w:pStyle w:val="7"/>
                    <w:rPr>
                      <w:szCs w:val="21"/>
                      <w:lang w:eastAsia="zh-CN"/>
                    </w:rPr>
                  </w:pPr>
                  <w:r>
                    <w:rPr>
                      <w:szCs w:val="21"/>
                      <w:lang w:eastAsia="zh-CN"/>
                    </w:rPr>
                    <w:t>1.0</w:t>
                  </w:r>
                </w:p>
              </w:tc>
              <w:tc>
                <w:tcPr>
                  <w:tcW w:w="806" w:type="dxa"/>
                  <w:vMerge w:val="restart"/>
                  <w:vAlign w:val="center"/>
                </w:tcPr>
                <w:p w14:paraId="04E8D6C1">
                  <w:pPr>
                    <w:jc w:val="center"/>
                    <w:rPr>
                      <w:rFonts w:ascii="Times New Roman" w:hAnsi="Times New Roman"/>
                      <w:szCs w:val="21"/>
                    </w:rPr>
                  </w:pPr>
                  <w:r>
                    <w:rPr>
                      <w:rFonts w:ascii="Times New Roman" w:hAnsi="Times New Roman"/>
                      <w:szCs w:val="21"/>
                    </w:rPr>
                    <w:t>8：00-17：00</w:t>
                  </w:r>
                </w:p>
              </w:tc>
            </w:tr>
            <w:tr w14:paraId="43BC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8" w:hRule="atLeast"/>
                <w:jc w:val="center"/>
              </w:trPr>
              <w:tc>
                <w:tcPr>
                  <w:tcW w:w="0" w:type="auto"/>
                  <w:vMerge w:val="continue"/>
                  <w:vAlign w:val="center"/>
                </w:tcPr>
                <w:p w14:paraId="271E742A">
                  <w:pPr>
                    <w:pStyle w:val="7"/>
                    <w:rPr>
                      <w:szCs w:val="21"/>
                      <w:lang w:eastAsia="zh-CN"/>
                    </w:rPr>
                  </w:pPr>
                </w:p>
              </w:tc>
              <w:tc>
                <w:tcPr>
                  <w:tcW w:w="0" w:type="auto"/>
                  <w:vMerge w:val="continue"/>
                  <w:vAlign w:val="center"/>
                </w:tcPr>
                <w:p w14:paraId="26A0B0FF">
                  <w:pPr>
                    <w:pStyle w:val="7"/>
                    <w:rPr>
                      <w:szCs w:val="21"/>
                    </w:rPr>
                  </w:pPr>
                </w:p>
              </w:tc>
              <w:tc>
                <w:tcPr>
                  <w:tcW w:w="0" w:type="auto"/>
                  <w:vMerge w:val="continue"/>
                  <w:vAlign w:val="center"/>
                </w:tcPr>
                <w:p w14:paraId="4B567FD0">
                  <w:pPr>
                    <w:pStyle w:val="7"/>
                    <w:rPr>
                      <w:szCs w:val="21"/>
                      <w:lang w:eastAsia="zh-CN"/>
                    </w:rPr>
                  </w:pPr>
                </w:p>
              </w:tc>
              <w:tc>
                <w:tcPr>
                  <w:tcW w:w="0" w:type="auto"/>
                  <w:vMerge w:val="continue"/>
                  <w:vAlign w:val="center"/>
                </w:tcPr>
                <w:p w14:paraId="759807C8">
                  <w:pPr>
                    <w:pStyle w:val="7"/>
                    <w:rPr>
                      <w:szCs w:val="21"/>
                      <w:lang w:eastAsia="zh-CN"/>
                    </w:rPr>
                  </w:pPr>
                </w:p>
              </w:tc>
              <w:tc>
                <w:tcPr>
                  <w:tcW w:w="0" w:type="auto"/>
                  <w:vMerge w:val="continue"/>
                  <w:vAlign w:val="center"/>
                </w:tcPr>
                <w:p w14:paraId="018B7C0A">
                  <w:pPr>
                    <w:pStyle w:val="63"/>
                    <w:jc w:val="center"/>
                    <w:rPr>
                      <w:rFonts w:ascii="Times New Roman" w:hAnsi="Times New Roman"/>
                      <w:kern w:val="2"/>
                      <w:sz w:val="21"/>
                      <w:szCs w:val="21"/>
                      <w:lang w:eastAsia="zh-CN"/>
                    </w:rPr>
                  </w:pPr>
                </w:p>
              </w:tc>
              <w:tc>
                <w:tcPr>
                  <w:tcW w:w="0" w:type="auto"/>
                  <w:vMerge w:val="continue"/>
                  <w:vAlign w:val="center"/>
                </w:tcPr>
                <w:p w14:paraId="5262B92B">
                  <w:pPr>
                    <w:pStyle w:val="7"/>
                    <w:rPr>
                      <w:szCs w:val="21"/>
                      <w:lang w:eastAsia="zh-CN"/>
                    </w:rPr>
                  </w:pPr>
                </w:p>
              </w:tc>
              <w:tc>
                <w:tcPr>
                  <w:tcW w:w="0" w:type="auto"/>
                  <w:vMerge w:val="continue"/>
                  <w:vAlign w:val="center"/>
                </w:tcPr>
                <w:p w14:paraId="7D5EC1B9">
                  <w:pPr>
                    <w:pStyle w:val="7"/>
                    <w:rPr>
                      <w:szCs w:val="21"/>
                      <w:lang w:eastAsia="zh-CN"/>
                    </w:rPr>
                  </w:pPr>
                </w:p>
              </w:tc>
              <w:tc>
                <w:tcPr>
                  <w:tcW w:w="0" w:type="auto"/>
                  <w:vAlign w:val="center"/>
                </w:tcPr>
                <w:p w14:paraId="0CECD973">
                  <w:pPr>
                    <w:pStyle w:val="7"/>
                    <w:rPr>
                      <w:szCs w:val="21"/>
                      <w:lang w:eastAsia="zh-CN"/>
                    </w:rPr>
                  </w:pPr>
                  <w:r>
                    <w:rPr>
                      <w:szCs w:val="21"/>
                      <w:lang w:eastAsia="zh-CN"/>
                    </w:rPr>
                    <w:t>9.283</w:t>
                  </w:r>
                </w:p>
              </w:tc>
              <w:tc>
                <w:tcPr>
                  <w:tcW w:w="0" w:type="auto"/>
                  <w:vAlign w:val="center"/>
                </w:tcPr>
                <w:p w14:paraId="3A9B5C22">
                  <w:pPr>
                    <w:pStyle w:val="7"/>
                    <w:rPr>
                      <w:szCs w:val="21"/>
                      <w:lang w:eastAsia="zh-CN"/>
                    </w:rPr>
                  </w:pPr>
                  <w:r>
                    <w:rPr>
                      <w:szCs w:val="21"/>
                      <w:lang w:eastAsia="zh-CN"/>
                    </w:rPr>
                    <w:t>2.651</w:t>
                  </w:r>
                </w:p>
              </w:tc>
              <w:tc>
                <w:tcPr>
                  <w:tcW w:w="0" w:type="auto"/>
                  <w:vAlign w:val="center"/>
                </w:tcPr>
                <w:p w14:paraId="26A7427A">
                  <w:pPr>
                    <w:pStyle w:val="7"/>
                    <w:rPr>
                      <w:szCs w:val="21"/>
                      <w:lang w:eastAsia="zh-CN"/>
                    </w:rPr>
                  </w:pPr>
                  <w:r>
                    <w:rPr>
                      <w:szCs w:val="21"/>
                      <w:lang w:eastAsia="zh-CN"/>
                    </w:rPr>
                    <w:t>1.0</w:t>
                  </w:r>
                </w:p>
              </w:tc>
              <w:tc>
                <w:tcPr>
                  <w:tcW w:w="806" w:type="dxa"/>
                  <w:vMerge w:val="continue"/>
                  <w:vAlign w:val="center"/>
                </w:tcPr>
                <w:p w14:paraId="03C2F189">
                  <w:pPr>
                    <w:jc w:val="center"/>
                    <w:rPr>
                      <w:rFonts w:ascii="Times New Roman" w:hAnsi="Times New Roman"/>
                      <w:szCs w:val="21"/>
                    </w:rPr>
                  </w:pPr>
                </w:p>
              </w:tc>
            </w:tr>
            <w:tr w14:paraId="1A75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Align w:val="center"/>
                </w:tcPr>
                <w:p w14:paraId="3B5BFD58">
                  <w:pPr>
                    <w:pStyle w:val="7"/>
                    <w:rPr>
                      <w:szCs w:val="21"/>
                      <w:lang w:eastAsia="zh-CN"/>
                    </w:rPr>
                  </w:pPr>
                  <w:r>
                    <w:rPr>
                      <w:szCs w:val="21"/>
                      <w:lang w:eastAsia="zh-CN"/>
                    </w:rPr>
                    <w:t>5</w:t>
                  </w:r>
                </w:p>
              </w:tc>
              <w:tc>
                <w:tcPr>
                  <w:tcW w:w="0" w:type="auto"/>
                  <w:vAlign w:val="center"/>
                </w:tcPr>
                <w:p w14:paraId="644DD25E">
                  <w:pPr>
                    <w:pStyle w:val="7"/>
                    <w:rPr>
                      <w:szCs w:val="21"/>
                      <w:lang w:eastAsia="zh-CN"/>
                    </w:rPr>
                  </w:pPr>
                  <w:r>
                    <w:rPr>
                      <w:szCs w:val="21"/>
                      <w:lang w:eastAsia="zh-CN"/>
                    </w:rPr>
                    <w:t>移动泥浆泵</w:t>
                  </w:r>
                </w:p>
              </w:tc>
              <w:tc>
                <w:tcPr>
                  <w:tcW w:w="0" w:type="auto"/>
                  <w:vAlign w:val="center"/>
                </w:tcPr>
                <w:p w14:paraId="7E6BD4C8">
                  <w:pPr>
                    <w:pStyle w:val="7"/>
                    <w:rPr>
                      <w:szCs w:val="21"/>
                      <w:lang w:eastAsia="zh-CN"/>
                    </w:rPr>
                  </w:pPr>
                  <w:r>
                    <w:rPr>
                      <w:szCs w:val="21"/>
                      <w:lang w:eastAsia="zh-CN"/>
                    </w:rPr>
                    <w:t>静置池之间移动</w:t>
                  </w:r>
                </w:p>
              </w:tc>
              <w:tc>
                <w:tcPr>
                  <w:tcW w:w="0" w:type="auto"/>
                  <w:vAlign w:val="center"/>
                </w:tcPr>
                <w:p w14:paraId="7DC22301">
                  <w:pPr>
                    <w:pStyle w:val="7"/>
                    <w:rPr>
                      <w:szCs w:val="21"/>
                      <w:lang w:eastAsia="zh-CN"/>
                    </w:rPr>
                  </w:pPr>
                  <w:r>
                    <w:rPr>
                      <w:szCs w:val="21"/>
                      <w:lang w:eastAsia="zh-CN"/>
                    </w:rPr>
                    <w:t>1</w:t>
                  </w:r>
                </w:p>
              </w:tc>
              <w:tc>
                <w:tcPr>
                  <w:tcW w:w="0" w:type="auto"/>
                  <w:vAlign w:val="center"/>
                </w:tcPr>
                <w:p w14:paraId="26EC8F93">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continue"/>
                  <w:vAlign w:val="center"/>
                </w:tcPr>
                <w:p w14:paraId="52A9033A">
                  <w:pPr>
                    <w:pStyle w:val="7"/>
                    <w:rPr>
                      <w:szCs w:val="21"/>
                      <w:lang w:eastAsia="zh-CN"/>
                    </w:rPr>
                  </w:pPr>
                </w:p>
              </w:tc>
              <w:tc>
                <w:tcPr>
                  <w:tcW w:w="0" w:type="auto"/>
                  <w:vAlign w:val="center"/>
                </w:tcPr>
                <w:p w14:paraId="78E2904E">
                  <w:pPr>
                    <w:pStyle w:val="7"/>
                    <w:rPr>
                      <w:szCs w:val="21"/>
                      <w:lang w:eastAsia="zh-CN"/>
                    </w:rPr>
                  </w:pPr>
                  <w:r>
                    <w:rPr>
                      <w:szCs w:val="21"/>
                      <w:lang w:eastAsia="zh-CN"/>
                    </w:rPr>
                    <w:t>60</w:t>
                  </w:r>
                </w:p>
              </w:tc>
              <w:tc>
                <w:tcPr>
                  <w:tcW w:w="0" w:type="auto"/>
                </w:tcPr>
                <w:p w14:paraId="272D6087">
                  <w:pPr>
                    <w:pStyle w:val="7"/>
                    <w:rPr>
                      <w:szCs w:val="21"/>
                      <w:lang w:eastAsia="zh-CN"/>
                    </w:rPr>
                  </w:pPr>
                  <w:r>
                    <w:rPr>
                      <w:szCs w:val="21"/>
                      <w:lang w:eastAsia="zh-CN"/>
                    </w:rPr>
                    <w:t>10.663</w:t>
                  </w:r>
                </w:p>
              </w:tc>
              <w:tc>
                <w:tcPr>
                  <w:tcW w:w="0" w:type="auto"/>
                </w:tcPr>
                <w:p w14:paraId="05D971D7">
                  <w:pPr>
                    <w:pStyle w:val="7"/>
                    <w:rPr>
                      <w:szCs w:val="21"/>
                      <w:lang w:eastAsia="zh-CN"/>
                    </w:rPr>
                  </w:pPr>
                  <w:r>
                    <w:rPr>
                      <w:szCs w:val="21"/>
                      <w:lang w:eastAsia="zh-CN"/>
                    </w:rPr>
                    <w:t>-1.095</w:t>
                  </w:r>
                </w:p>
              </w:tc>
              <w:tc>
                <w:tcPr>
                  <w:tcW w:w="0" w:type="auto"/>
                  <w:vAlign w:val="center"/>
                </w:tcPr>
                <w:p w14:paraId="19BA7CAD">
                  <w:pPr>
                    <w:pStyle w:val="7"/>
                    <w:rPr>
                      <w:szCs w:val="21"/>
                      <w:lang w:eastAsia="zh-CN"/>
                    </w:rPr>
                  </w:pPr>
                  <w:r>
                    <w:rPr>
                      <w:szCs w:val="21"/>
                      <w:lang w:eastAsia="zh-CN"/>
                    </w:rPr>
                    <w:t>1.0</w:t>
                  </w:r>
                </w:p>
              </w:tc>
              <w:tc>
                <w:tcPr>
                  <w:tcW w:w="806" w:type="dxa"/>
                  <w:vAlign w:val="center"/>
                </w:tcPr>
                <w:p w14:paraId="050AE2CA">
                  <w:pPr>
                    <w:jc w:val="center"/>
                    <w:rPr>
                      <w:rFonts w:ascii="Times New Roman" w:hAnsi="Times New Roman"/>
                      <w:szCs w:val="21"/>
                    </w:rPr>
                  </w:pPr>
                  <w:bookmarkStart w:id="253" w:name="OLE_LINK71"/>
                  <w:bookmarkStart w:id="254" w:name="OLE_LINK72"/>
                  <w:r>
                    <w:rPr>
                      <w:rFonts w:ascii="Times New Roman" w:hAnsi="Times New Roman"/>
                      <w:szCs w:val="21"/>
                    </w:rPr>
                    <w:t>8：00-17：00</w:t>
                  </w:r>
                  <w:bookmarkEnd w:id="253"/>
                  <w:bookmarkEnd w:id="254"/>
                </w:p>
              </w:tc>
            </w:tr>
            <w:tr w14:paraId="6AD8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Align w:val="center"/>
                </w:tcPr>
                <w:p w14:paraId="520E3CDA">
                  <w:pPr>
                    <w:pStyle w:val="7"/>
                    <w:rPr>
                      <w:szCs w:val="21"/>
                      <w:lang w:eastAsia="zh-CN"/>
                    </w:rPr>
                  </w:pPr>
                  <w:r>
                    <w:rPr>
                      <w:szCs w:val="21"/>
                      <w:lang w:eastAsia="zh-CN"/>
                    </w:rPr>
                    <w:t>6</w:t>
                  </w:r>
                </w:p>
              </w:tc>
              <w:tc>
                <w:tcPr>
                  <w:tcW w:w="0" w:type="auto"/>
                  <w:vAlign w:val="center"/>
                </w:tcPr>
                <w:p w14:paraId="118DEDB2">
                  <w:pPr>
                    <w:pStyle w:val="7"/>
                    <w:rPr>
                      <w:szCs w:val="21"/>
                      <w:lang w:eastAsia="zh-CN"/>
                    </w:rPr>
                  </w:pPr>
                  <w:r>
                    <w:rPr>
                      <w:szCs w:val="21"/>
                      <w:lang w:eastAsia="zh-CN"/>
                    </w:rPr>
                    <w:t>水泵</w:t>
                  </w:r>
                </w:p>
              </w:tc>
              <w:tc>
                <w:tcPr>
                  <w:tcW w:w="0" w:type="auto"/>
                  <w:vAlign w:val="center"/>
                </w:tcPr>
                <w:p w14:paraId="44693846">
                  <w:pPr>
                    <w:pStyle w:val="7"/>
                    <w:rPr>
                      <w:szCs w:val="21"/>
                      <w:lang w:eastAsia="zh-CN"/>
                    </w:rPr>
                  </w:pPr>
                  <w:r>
                    <w:rPr>
                      <w:szCs w:val="21"/>
                      <w:lang w:eastAsia="zh-CN"/>
                    </w:rPr>
                    <w:t>生产区储水池</w:t>
                  </w:r>
                </w:p>
              </w:tc>
              <w:tc>
                <w:tcPr>
                  <w:tcW w:w="0" w:type="auto"/>
                  <w:vAlign w:val="center"/>
                </w:tcPr>
                <w:p w14:paraId="78BD21EB">
                  <w:pPr>
                    <w:pStyle w:val="7"/>
                    <w:rPr>
                      <w:szCs w:val="21"/>
                      <w:lang w:eastAsia="zh-CN"/>
                    </w:rPr>
                  </w:pPr>
                  <w:r>
                    <w:rPr>
                      <w:szCs w:val="21"/>
                      <w:lang w:eastAsia="zh-CN"/>
                    </w:rPr>
                    <w:t>1</w:t>
                  </w:r>
                </w:p>
              </w:tc>
              <w:tc>
                <w:tcPr>
                  <w:tcW w:w="0" w:type="auto"/>
                  <w:vAlign w:val="center"/>
                </w:tcPr>
                <w:p w14:paraId="5A0B458C">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continue"/>
                  <w:vAlign w:val="center"/>
                </w:tcPr>
                <w:p w14:paraId="11F755DF">
                  <w:pPr>
                    <w:pStyle w:val="7"/>
                    <w:rPr>
                      <w:szCs w:val="21"/>
                      <w:lang w:eastAsia="zh-CN"/>
                    </w:rPr>
                  </w:pPr>
                </w:p>
              </w:tc>
              <w:tc>
                <w:tcPr>
                  <w:tcW w:w="0" w:type="auto"/>
                  <w:vAlign w:val="center"/>
                </w:tcPr>
                <w:p w14:paraId="0BE6D2E5">
                  <w:pPr>
                    <w:pStyle w:val="7"/>
                    <w:rPr>
                      <w:szCs w:val="21"/>
                      <w:lang w:eastAsia="zh-CN"/>
                    </w:rPr>
                  </w:pPr>
                  <w:r>
                    <w:rPr>
                      <w:szCs w:val="21"/>
                      <w:lang w:eastAsia="zh-CN"/>
                    </w:rPr>
                    <w:t>60</w:t>
                  </w:r>
                </w:p>
              </w:tc>
              <w:tc>
                <w:tcPr>
                  <w:tcW w:w="0" w:type="auto"/>
                  <w:vAlign w:val="center"/>
                </w:tcPr>
                <w:p w14:paraId="4E129966">
                  <w:pPr>
                    <w:pStyle w:val="7"/>
                    <w:rPr>
                      <w:szCs w:val="21"/>
                      <w:lang w:eastAsia="zh-CN"/>
                    </w:rPr>
                  </w:pPr>
                  <w:r>
                    <w:rPr>
                      <w:szCs w:val="21"/>
                      <w:lang w:eastAsia="zh-CN"/>
                    </w:rPr>
                    <w:t>4.058</w:t>
                  </w:r>
                </w:p>
              </w:tc>
              <w:tc>
                <w:tcPr>
                  <w:tcW w:w="0" w:type="auto"/>
                  <w:vAlign w:val="center"/>
                </w:tcPr>
                <w:p w14:paraId="0BFA6114">
                  <w:pPr>
                    <w:pStyle w:val="7"/>
                    <w:rPr>
                      <w:szCs w:val="21"/>
                      <w:lang w:eastAsia="zh-CN"/>
                    </w:rPr>
                  </w:pPr>
                  <w:r>
                    <w:rPr>
                      <w:szCs w:val="21"/>
                      <w:lang w:eastAsia="zh-CN"/>
                    </w:rPr>
                    <w:t>1.863</w:t>
                  </w:r>
                </w:p>
              </w:tc>
              <w:tc>
                <w:tcPr>
                  <w:tcW w:w="0" w:type="auto"/>
                  <w:vAlign w:val="center"/>
                </w:tcPr>
                <w:p w14:paraId="35066DF5">
                  <w:pPr>
                    <w:pStyle w:val="7"/>
                    <w:rPr>
                      <w:szCs w:val="21"/>
                      <w:lang w:eastAsia="zh-CN"/>
                    </w:rPr>
                  </w:pPr>
                  <w:r>
                    <w:rPr>
                      <w:szCs w:val="21"/>
                      <w:lang w:eastAsia="zh-CN"/>
                    </w:rPr>
                    <w:t>1.0</w:t>
                  </w:r>
                </w:p>
              </w:tc>
              <w:tc>
                <w:tcPr>
                  <w:tcW w:w="806" w:type="dxa"/>
                  <w:vAlign w:val="center"/>
                </w:tcPr>
                <w:p w14:paraId="034292FA">
                  <w:pPr>
                    <w:jc w:val="center"/>
                    <w:rPr>
                      <w:rFonts w:ascii="Times New Roman" w:hAnsi="Times New Roman"/>
                      <w:szCs w:val="21"/>
                    </w:rPr>
                  </w:pPr>
                  <w:r>
                    <w:rPr>
                      <w:rFonts w:ascii="Times New Roman" w:hAnsi="Times New Roman"/>
                      <w:szCs w:val="21"/>
                    </w:rPr>
                    <w:t>8：00-17：00</w:t>
                  </w:r>
                </w:p>
              </w:tc>
            </w:tr>
            <w:tr w14:paraId="31DC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0" w:type="auto"/>
                  <w:vMerge w:val="restart"/>
                  <w:vAlign w:val="center"/>
                </w:tcPr>
                <w:p w14:paraId="2BB716F0">
                  <w:pPr>
                    <w:pStyle w:val="7"/>
                    <w:rPr>
                      <w:szCs w:val="21"/>
                      <w:lang w:eastAsia="zh-CN"/>
                    </w:rPr>
                  </w:pPr>
                  <w:r>
                    <w:rPr>
                      <w:szCs w:val="21"/>
                      <w:lang w:eastAsia="zh-CN"/>
                    </w:rPr>
                    <w:t>7</w:t>
                  </w:r>
                </w:p>
              </w:tc>
              <w:tc>
                <w:tcPr>
                  <w:tcW w:w="0" w:type="auto"/>
                  <w:vMerge w:val="restart"/>
                  <w:vAlign w:val="center"/>
                </w:tcPr>
                <w:p w14:paraId="6E8C2EDC">
                  <w:pPr>
                    <w:pStyle w:val="7"/>
                    <w:rPr>
                      <w:szCs w:val="21"/>
                      <w:lang w:eastAsia="zh-CN"/>
                    </w:rPr>
                  </w:pPr>
                  <w:r>
                    <w:rPr>
                      <w:szCs w:val="21"/>
                      <w:lang w:eastAsia="zh-CN"/>
                    </w:rPr>
                    <w:t>泥浆泵</w:t>
                  </w:r>
                </w:p>
              </w:tc>
              <w:tc>
                <w:tcPr>
                  <w:tcW w:w="0" w:type="auto"/>
                  <w:vMerge w:val="restart"/>
                  <w:vAlign w:val="center"/>
                </w:tcPr>
                <w:p w14:paraId="5B8C7D1E">
                  <w:pPr>
                    <w:pStyle w:val="7"/>
                    <w:rPr>
                      <w:szCs w:val="21"/>
                      <w:lang w:eastAsia="zh-CN"/>
                    </w:rPr>
                  </w:pPr>
                  <w:bookmarkStart w:id="255" w:name="OLE_LINK89"/>
                  <w:bookmarkStart w:id="256" w:name="OLE_LINK88"/>
                  <w:r>
                    <w:rPr>
                      <w:szCs w:val="21"/>
                      <w:lang w:eastAsia="zh-CN"/>
                    </w:rPr>
                    <w:t>废气处理设施斜管沉淀池</w:t>
                  </w:r>
                  <w:bookmarkEnd w:id="255"/>
                  <w:bookmarkEnd w:id="256"/>
                </w:p>
              </w:tc>
              <w:tc>
                <w:tcPr>
                  <w:tcW w:w="0" w:type="auto"/>
                  <w:vMerge w:val="restart"/>
                  <w:vAlign w:val="center"/>
                </w:tcPr>
                <w:p w14:paraId="5ECCC0EC">
                  <w:pPr>
                    <w:pStyle w:val="7"/>
                    <w:rPr>
                      <w:szCs w:val="21"/>
                      <w:lang w:eastAsia="zh-CN"/>
                    </w:rPr>
                  </w:pPr>
                  <w:r>
                    <w:rPr>
                      <w:szCs w:val="21"/>
                      <w:lang w:eastAsia="zh-CN"/>
                    </w:rPr>
                    <w:t>2</w:t>
                  </w:r>
                </w:p>
              </w:tc>
              <w:tc>
                <w:tcPr>
                  <w:tcW w:w="0" w:type="auto"/>
                  <w:vMerge w:val="restart"/>
                  <w:vAlign w:val="center"/>
                </w:tcPr>
                <w:p w14:paraId="6274335A">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continue"/>
                  <w:vAlign w:val="center"/>
                </w:tcPr>
                <w:p w14:paraId="6A709E77">
                  <w:pPr>
                    <w:pStyle w:val="7"/>
                    <w:rPr>
                      <w:szCs w:val="21"/>
                      <w:lang w:eastAsia="zh-CN"/>
                    </w:rPr>
                  </w:pPr>
                </w:p>
              </w:tc>
              <w:tc>
                <w:tcPr>
                  <w:tcW w:w="0" w:type="auto"/>
                  <w:vMerge w:val="restart"/>
                  <w:vAlign w:val="center"/>
                </w:tcPr>
                <w:p w14:paraId="59750DA9">
                  <w:pPr>
                    <w:pStyle w:val="7"/>
                    <w:rPr>
                      <w:szCs w:val="21"/>
                      <w:lang w:eastAsia="zh-CN"/>
                    </w:rPr>
                  </w:pPr>
                  <w:r>
                    <w:rPr>
                      <w:szCs w:val="21"/>
                      <w:lang w:eastAsia="zh-CN"/>
                    </w:rPr>
                    <w:t>60</w:t>
                  </w:r>
                </w:p>
              </w:tc>
              <w:tc>
                <w:tcPr>
                  <w:tcW w:w="0" w:type="auto"/>
                  <w:vAlign w:val="center"/>
                </w:tcPr>
                <w:p w14:paraId="4C8C3C75">
                  <w:pPr>
                    <w:pStyle w:val="7"/>
                    <w:rPr>
                      <w:szCs w:val="21"/>
                      <w:lang w:eastAsia="zh-CN"/>
                    </w:rPr>
                  </w:pPr>
                  <w:r>
                    <w:rPr>
                      <w:szCs w:val="21"/>
                      <w:lang w:eastAsia="zh-CN"/>
                    </w:rPr>
                    <w:t>3.368</w:t>
                  </w:r>
                </w:p>
              </w:tc>
              <w:tc>
                <w:tcPr>
                  <w:tcW w:w="0" w:type="auto"/>
                  <w:vAlign w:val="center"/>
                </w:tcPr>
                <w:p w14:paraId="174D0BEB">
                  <w:pPr>
                    <w:pStyle w:val="7"/>
                    <w:rPr>
                      <w:szCs w:val="21"/>
                      <w:lang w:eastAsia="zh-CN"/>
                    </w:rPr>
                  </w:pPr>
                  <w:r>
                    <w:rPr>
                      <w:szCs w:val="21"/>
                      <w:lang w:eastAsia="zh-CN"/>
                    </w:rPr>
                    <w:t>-0.207</w:t>
                  </w:r>
                </w:p>
              </w:tc>
              <w:tc>
                <w:tcPr>
                  <w:tcW w:w="0" w:type="auto"/>
                  <w:vAlign w:val="center"/>
                </w:tcPr>
                <w:p w14:paraId="07D58D1F">
                  <w:pPr>
                    <w:pStyle w:val="7"/>
                    <w:rPr>
                      <w:szCs w:val="21"/>
                      <w:lang w:eastAsia="zh-CN"/>
                    </w:rPr>
                  </w:pPr>
                  <w:r>
                    <w:rPr>
                      <w:szCs w:val="21"/>
                      <w:lang w:eastAsia="zh-CN"/>
                    </w:rPr>
                    <w:t>1.0</w:t>
                  </w:r>
                </w:p>
              </w:tc>
              <w:tc>
                <w:tcPr>
                  <w:tcW w:w="806" w:type="dxa"/>
                  <w:vMerge w:val="restart"/>
                  <w:vAlign w:val="center"/>
                </w:tcPr>
                <w:p w14:paraId="42B7DC31">
                  <w:pPr>
                    <w:jc w:val="center"/>
                    <w:rPr>
                      <w:rFonts w:ascii="Times New Roman" w:hAnsi="Times New Roman"/>
                      <w:szCs w:val="21"/>
                    </w:rPr>
                  </w:pPr>
                  <w:r>
                    <w:rPr>
                      <w:rFonts w:ascii="Times New Roman" w:hAnsi="Times New Roman"/>
                      <w:szCs w:val="21"/>
                    </w:rPr>
                    <w:t>8：00-17：00</w:t>
                  </w:r>
                </w:p>
              </w:tc>
            </w:tr>
            <w:tr w14:paraId="0865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0" w:type="auto"/>
                  <w:vMerge w:val="continue"/>
                  <w:vAlign w:val="center"/>
                </w:tcPr>
                <w:p w14:paraId="27A2E7C3">
                  <w:pPr>
                    <w:pStyle w:val="7"/>
                    <w:rPr>
                      <w:szCs w:val="21"/>
                      <w:lang w:eastAsia="zh-CN"/>
                    </w:rPr>
                  </w:pPr>
                </w:p>
              </w:tc>
              <w:tc>
                <w:tcPr>
                  <w:tcW w:w="0" w:type="auto"/>
                  <w:vMerge w:val="continue"/>
                  <w:vAlign w:val="center"/>
                </w:tcPr>
                <w:p w14:paraId="14ABB194">
                  <w:pPr>
                    <w:pStyle w:val="7"/>
                    <w:rPr>
                      <w:szCs w:val="21"/>
                      <w:lang w:eastAsia="zh-CN"/>
                    </w:rPr>
                  </w:pPr>
                </w:p>
              </w:tc>
              <w:tc>
                <w:tcPr>
                  <w:tcW w:w="0" w:type="auto"/>
                  <w:vMerge w:val="continue"/>
                  <w:vAlign w:val="center"/>
                </w:tcPr>
                <w:p w14:paraId="57F3AB82">
                  <w:pPr>
                    <w:pStyle w:val="7"/>
                    <w:rPr>
                      <w:szCs w:val="21"/>
                      <w:lang w:eastAsia="zh-CN"/>
                    </w:rPr>
                  </w:pPr>
                </w:p>
              </w:tc>
              <w:tc>
                <w:tcPr>
                  <w:tcW w:w="0" w:type="auto"/>
                  <w:vMerge w:val="continue"/>
                  <w:vAlign w:val="center"/>
                </w:tcPr>
                <w:p w14:paraId="6FF4A73C">
                  <w:pPr>
                    <w:pStyle w:val="7"/>
                    <w:rPr>
                      <w:szCs w:val="21"/>
                      <w:lang w:eastAsia="zh-CN"/>
                    </w:rPr>
                  </w:pPr>
                </w:p>
              </w:tc>
              <w:tc>
                <w:tcPr>
                  <w:tcW w:w="0" w:type="auto"/>
                  <w:vMerge w:val="continue"/>
                  <w:vAlign w:val="center"/>
                </w:tcPr>
                <w:p w14:paraId="372E3C79">
                  <w:pPr>
                    <w:pStyle w:val="63"/>
                    <w:jc w:val="center"/>
                    <w:rPr>
                      <w:rFonts w:ascii="Times New Roman" w:hAnsi="Times New Roman"/>
                      <w:kern w:val="2"/>
                      <w:sz w:val="21"/>
                      <w:szCs w:val="21"/>
                      <w:lang w:eastAsia="zh-CN"/>
                    </w:rPr>
                  </w:pPr>
                </w:p>
              </w:tc>
              <w:tc>
                <w:tcPr>
                  <w:tcW w:w="0" w:type="auto"/>
                  <w:vMerge w:val="continue"/>
                  <w:vAlign w:val="center"/>
                </w:tcPr>
                <w:p w14:paraId="2DC2B80F">
                  <w:pPr>
                    <w:pStyle w:val="7"/>
                    <w:rPr>
                      <w:szCs w:val="21"/>
                      <w:lang w:eastAsia="zh-CN"/>
                    </w:rPr>
                  </w:pPr>
                </w:p>
              </w:tc>
              <w:tc>
                <w:tcPr>
                  <w:tcW w:w="0" w:type="auto"/>
                  <w:vMerge w:val="continue"/>
                  <w:vAlign w:val="center"/>
                </w:tcPr>
                <w:p w14:paraId="3D54225B">
                  <w:pPr>
                    <w:pStyle w:val="7"/>
                    <w:rPr>
                      <w:szCs w:val="21"/>
                      <w:lang w:eastAsia="zh-CN"/>
                    </w:rPr>
                  </w:pPr>
                </w:p>
              </w:tc>
              <w:tc>
                <w:tcPr>
                  <w:tcW w:w="0" w:type="auto"/>
                  <w:vAlign w:val="center"/>
                </w:tcPr>
                <w:p w14:paraId="66E1AA9F">
                  <w:pPr>
                    <w:pStyle w:val="7"/>
                    <w:rPr>
                      <w:szCs w:val="21"/>
                      <w:lang w:eastAsia="zh-CN"/>
                    </w:rPr>
                  </w:pPr>
                  <w:r>
                    <w:rPr>
                      <w:szCs w:val="21"/>
                      <w:lang w:eastAsia="zh-CN"/>
                    </w:rPr>
                    <w:t>5.833</w:t>
                  </w:r>
                </w:p>
              </w:tc>
              <w:tc>
                <w:tcPr>
                  <w:tcW w:w="0" w:type="auto"/>
                  <w:vAlign w:val="center"/>
                </w:tcPr>
                <w:p w14:paraId="2B3107B4">
                  <w:pPr>
                    <w:pStyle w:val="7"/>
                    <w:rPr>
                      <w:szCs w:val="21"/>
                      <w:lang w:eastAsia="zh-CN"/>
                    </w:rPr>
                  </w:pPr>
                  <w:r>
                    <w:rPr>
                      <w:szCs w:val="21"/>
                      <w:lang w:eastAsia="zh-CN"/>
                    </w:rPr>
                    <w:t>-1.785</w:t>
                  </w:r>
                </w:p>
              </w:tc>
              <w:tc>
                <w:tcPr>
                  <w:tcW w:w="0" w:type="auto"/>
                  <w:vAlign w:val="center"/>
                </w:tcPr>
                <w:p w14:paraId="1EE2525F">
                  <w:pPr>
                    <w:pStyle w:val="7"/>
                    <w:rPr>
                      <w:szCs w:val="21"/>
                      <w:lang w:eastAsia="zh-CN"/>
                    </w:rPr>
                  </w:pPr>
                  <w:r>
                    <w:rPr>
                      <w:szCs w:val="21"/>
                      <w:lang w:eastAsia="zh-CN"/>
                    </w:rPr>
                    <w:t>1.0</w:t>
                  </w:r>
                </w:p>
              </w:tc>
              <w:tc>
                <w:tcPr>
                  <w:tcW w:w="806" w:type="dxa"/>
                  <w:vMerge w:val="continue"/>
                  <w:vAlign w:val="center"/>
                </w:tcPr>
                <w:p w14:paraId="658B5062">
                  <w:pPr>
                    <w:jc w:val="center"/>
                    <w:rPr>
                      <w:rFonts w:ascii="Times New Roman" w:hAnsi="Times New Roman"/>
                      <w:szCs w:val="21"/>
                    </w:rPr>
                  </w:pPr>
                </w:p>
              </w:tc>
            </w:tr>
            <w:tr w14:paraId="5D0A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0" w:type="auto"/>
                  <w:vMerge w:val="restart"/>
                  <w:vAlign w:val="center"/>
                </w:tcPr>
                <w:p w14:paraId="7967AF84">
                  <w:pPr>
                    <w:pStyle w:val="7"/>
                    <w:rPr>
                      <w:szCs w:val="21"/>
                      <w:lang w:eastAsia="zh-CN"/>
                    </w:rPr>
                  </w:pPr>
                  <w:r>
                    <w:rPr>
                      <w:szCs w:val="21"/>
                      <w:lang w:eastAsia="zh-CN"/>
                    </w:rPr>
                    <w:t>8</w:t>
                  </w:r>
                </w:p>
              </w:tc>
              <w:tc>
                <w:tcPr>
                  <w:tcW w:w="0" w:type="auto"/>
                  <w:vMerge w:val="restart"/>
                  <w:vAlign w:val="center"/>
                </w:tcPr>
                <w:p w14:paraId="5CFF2216">
                  <w:pPr>
                    <w:pStyle w:val="7"/>
                    <w:rPr>
                      <w:szCs w:val="21"/>
                      <w:lang w:eastAsia="zh-CN"/>
                    </w:rPr>
                  </w:pPr>
                  <w:r>
                    <w:rPr>
                      <w:szCs w:val="21"/>
                      <w:lang w:eastAsia="zh-CN"/>
                    </w:rPr>
                    <w:t>水泵</w:t>
                  </w:r>
                </w:p>
              </w:tc>
              <w:tc>
                <w:tcPr>
                  <w:tcW w:w="0" w:type="auto"/>
                  <w:vMerge w:val="restart"/>
                  <w:vAlign w:val="center"/>
                </w:tcPr>
                <w:p w14:paraId="60F3AA50">
                  <w:pPr>
                    <w:pStyle w:val="7"/>
                    <w:rPr>
                      <w:szCs w:val="21"/>
                      <w:lang w:eastAsia="zh-CN"/>
                    </w:rPr>
                  </w:pPr>
                  <w:bookmarkStart w:id="257" w:name="OLE_LINK93"/>
                  <w:bookmarkStart w:id="258" w:name="OLE_LINK92"/>
                  <w:r>
                    <w:rPr>
                      <w:szCs w:val="21"/>
                      <w:lang w:eastAsia="zh-CN"/>
                    </w:rPr>
                    <w:t>废气处理设施集水池、清水池</w:t>
                  </w:r>
                  <w:bookmarkEnd w:id="257"/>
                  <w:bookmarkEnd w:id="258"/>
                  <w:r>
                    <w:rPr>
                      <w:szCs w:val="21"/>
                      <w:lang w:eastAsia="zh-CN"/>
                    </w:rPr>
                    <w:t>各1台</w:t>
                  </w:r>
                </w:p>
              </w:tc>
              <w:tc>
                <w:tcPr>
                  <w:tcW w:w="0" w:type="auto"/>
                  <w:vMerge w:val="restart"/>
                  <w:vAlign w:val="center"/>
                </w:tcPr>
                <w:p w14:paraId="73E770EC">
                  <w:pPr>
                    <w:pStyle w:val="7"/>
                    <w:rPr>
                      <w:szCs w:val="21"/>
                      <w:lang w:eastAsia="zh-CN"/>
                    </w:rPr>
                  </w:pPr>
                  <w:r>
                    <w:rPr>
                      <w:szCs w:val="21"/>
                      <w:lang w:eastAsia="zh-CN"/>
                    </w:rPr>
                    <w:t>2</w:t>
                  </w:r>
                </w:p>
              </w:tc>
              <w:tc>
                <w:tcPr>
                  <w:tcW w:w="0" w:type="auto"/>
                  <w:vMerge w:val="restart"/>
                  <w:vAlign w:val="center"/>
                </w:tcPr>
                <w:p w14:paraId="40280561">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70</w:t>
                  </w:r>
                </w:p>
              </w:tc>
              <w:tc>
                <w:tcPr>
                  <w:tcW w:w="0" w:type="auto"/>
                  <w:vMerge w:val="continue"/>
                  <w:vAlign w:val="center"/>
                </w:tcPr>
                <w:p w14:paraId="4C7D96B1">
                  <w:pPr>
                    <w:pStyle w:val="7"/>
                    <w:rPr>
                      <w:szCs w:val="21"/>
                      <w:lang w:eastAsia="zh-CN"/>
                    </w:rPr>
                  </w:pPr>
                </w:p>
              </w:tc>
              <w:tc>
                <w:tcPr>
                  <w:tcW w:w="0" w:type="auto"/>
                  <w:vMerge w:val="restart"/>
                  <w:vAlign w:val="center"/>
                </w:tcPr>
                <w:p w14:paraId="70F4D6D3">
                  <w:pPr>
                    <w:pStyle w:val="7"/>
                    <w:rPr>
                      <w:szCs w:val="21"/>
                      <w:lang w:eastAsia="zh-CN"/>
                    </w:rPr>
                  </w:pPr>
                  <w:r>
                    <w:rPr>
                      <w:szCs w:val="21"/>
                      <w:lang w:eastAsia="zh-CN"/>
                    </w:rPr>
                    <w:t>60</w:t>
                  </w:r>
                </w:p>
              </w:tc>
              <w:tc>
                <w:tcPr>
                  <w:tcW w:w="0" w:type="auto"/>
                  <w:vAlign w:val="center"/>
                </w:tcPr>
                <w:p w14:paraId="2D3CCBCE">
                  <w:pPr>
                    <w:pStyle w:val="7"/>
                    <w:rPr>
                      <w:szCs w:val="21"/>
                      <w:lang w:eastAsia="zh-CN"/>
                    </w:rPr>
                  </w:pPr>
                  <w:r>
                    <w:rPr>
                      <w:szCs w:val="21"/>
                      <w:lang w:eastAsia="zh-CN"/>
                    </w:rPr>
                    <w:t>8.79</w:t>
                  </w:r>
                </w:p>
              </w:tc>
              <w:tc>
                <w:tcPr>
                  <w:tcW w:w="0" w:type="auto"/>
                  <w:vAlign w:val="center"/>
                </w:tcPr>
                <w:p w14:paraId="2BE7FCAA">
                  <w:pPr>
                    <w:pStyle w:val="7"/>
                    <w:rPr>
                      <w:szCs w:val="21"/>
                      <w:lang w:eastAsia="zh-CN"/>
                    </w:rPr>
                  </w:pPr>
                  <w:r>
                    <w:rPr>
                      <w:szCs w:val="21"/>
                      <w:lang w:eastAsia="zh-CN"/>
                    </w:rPr>
                    <w:t>-3.855</w:t>
                  </w:r>
                </w:p>
              </w:tc>
              <w:tc>
                <w:tcPr>
                  <w:tcW w:w="0" w:type="auto"/>
                  <w:vAlign w:val="center"/>
                </w:tcPr>
                <w:p w14:paraId="0651A10C">
                  <w:pPr>
                    <w:pStyle w:val="7"/>
                    <w:rPr>
                      <w:szCs w:val="21"/>
                      <w:lang w:eastAsia="zh-CN"/>
                    </w:rPr>
                  </w:pPr>
                  <w:r>
                    <w:rPr>
                      <w:szCs w:val="21"/>
                      <w:lang w:eastAsia="zh-CN"/>
                    </w:rPr>
                    <w:t>1.0</w:t>
                  </w:r>
                </w:p>
              </w:tc>
              <w:tc>
                <w:tcPr>
                  <w:tcW w:w="806" w:type="dxa"/>
                  <w:vMerge w:val="restart"/>
                  <w:vAlign w:val="center"/>
                </w:tcPr>
                <w:p w14:paraId="55B92CAA">
                  <w:pPr>
                    <w:jc w:val="center"/>
                    <w:rPr>
                      <w:rFonts w:ascii="Times New Roman" w:hAnsi="Times New Roman"/>
                      <w:szCs w:val="21"/>
                    </w:rPr>
                  </w:pPr>
                  <w:r>
                    <w:rPr>
                      <w:rFonts w:ascii="Times New Roman" w:hAnsi="Times New Roman"/>
                      <w:szCs w:val="21"/>
                    </w:rPr>
                    <w:t>8：00-17：00</w:t>
                  </w:r>
                </w:p>
              </w:tc>
            </w:tr>
            <w:tr w14:paraId="1BBA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0" w:type="auto"/>
                  <w:vMerge w:val="continue"/>
                  <w:vAlign w:val="center"/>
                </w:tcPr>
                <w:p w14:paraId="20D23DE6">
                  <w:pPr>
                    <w:pStyle w:val="7"/>
                    <w:rPr>
                      <w:szCs w:val="21"/>
                      <w:lang w:eastAsia="zh-CN"/>
                    </w:rPr>
                  </w:pPr>
                </w:p>
              </w:tc>
              <w:tc>
                <w:tcPr>
                  <w:tcW w:w="0" w:type="auto"/>
                  <w:vMerge w:val="continue"/>
                  <w:vAlign w:val="center"/>
                </w:tcPr>
                <w:p w14:paraId="16801C08">
                  <w:pPr>
                    <w:pStyle w:val="7"/>
                    <w:rPr>
                      <w:szCs w:val="21"/>
                      <w:lang w:eastAsia="zh-CN"/>
                    </w:rPr>
                  </w:pPr>
                </w:p>
              </w:tc>
              <w:tc>
                <w:tcPr>
                  <w:tcW w:w="0" w:type="auto"/>
                  <w:vMerge w:val="continue"/>
                  <w:vAlign w:val="center"/>
                </w:tcPr>
                <w:p w14:paraId="1ADABE3A">
                  <w:pPr>
                    <w:pStyle w:val="7"/>
                    <w:rPr>
                      <w:szCs w:val="21"/>
                      <w:lang w:eastAsia="zh-CN"/>
                    </w:rPr>
                  </w:pPr>
                </w:p>
              </w:tc>
              <w:tc>
                <w:tcPr>
                  <w:tcW w:w="0" w:type="auto"/>
                  <w:vMerge w:val="continue"/>
                  <w:vAlign w:val="center"/>
                </w:tcPr>
                <w:p w14:paraId="74380C51">
                  <w:pPr>
                    <w:pStyle w:val="7"/>
                    <w:rPr>
                      <w:szCs w:val="21"/>
                      <w:lang w:eastAsia="zh-CN"/>
                    </w:rPr>
                  </w:pPr>
                </w:p>
              </w:tc>
              <w:tc>
                <w:tcPr>
                  <w:tcW w:w="0" w:type="auto"/>
                  <w:vMerge w:val="continue"/>
                  <w:vAlign w:val="center"/>
                </w:tcPr>
                <w:p w14:paraId="452A8B1A">
                  <w:pPr>
                    <w:pStyle w:val="63"/>
                    <w:jc w:val="center"/>
                    <w:rPr>
                      <w:rFonts w:ascii="Times New Roman" w:hAnsi="Times New Roman"/>
                      <w:kern w:val="2"/>
                      <w:sz w:val="21"/>
                      <w:szCs w:val="21"/>
                      <w:lang w:eastAsia="zh-CN"/>
                    </w:rPr>
                  </w:pPr>
                </w:p>
              </w:tc>
              <w:tc>
                <w:tcPr>
                  <w:tcW w:w="0" w:type="auto"/>
                  <w:vMerge w:val="continue"/>
                  <w:vAlign w:val="center"/>
                </w:tcPr>
                <w:p w14:paraId="77BB1E2D">
                  <w:pPr>
                    <w:pStyle w:val="7"/>
                    <w:rPr>
                      <w:szCs w:val="21"/>
                      <w:lang w:eastAsia="zh-CN"/>
                    </w:rPr>
                  </w:pPr>
                </w:p>
              </w:tc>
              <w:tc>
                <w:tcPr>
                  <w:tcW w:w="0" w:type="auto"/>
                  <w:vMerge w:val="continue"/>
                  <w:vAlign w:val="center"/>
                </w:tcPr>
                <w:p w14:paraId="0F95F085">
                  <w:pPr>
                    <w:pStyle w:val="7"/>
                    <w:rPr>
                      <w:szCs w:val="21"/>
                      <w:lang w:eastAsia="zh-CN"/>
                    </w:rPr>
                  </w:pPr>
                </w:p>
              </w:tc>
              <w:tc>
                <w:tcPr>
                  <w:tcW w:w="0" w:type="auto"/>
                  <w:vAlign w:val="center"/>
                </w:tcPr>
                <w:p w14:paraId="3714656B">
                  <w:pPr>
                    <w:pStyle w:val="7"/>
                    <w:rPr>
                      <w:szCs w:val="21"/>
                      <w:lang w:eastAsia="zh-CN"/>
                    </w:rPr>
                  </w:pPr>
                  <w:r>
                    <w:rPr>
                      <w:szCs w:val="21"/>
                      <w:lang w:eastAsia="zh-CN"/>
                    </w:rPr>
                    <w:t>1.495</w:t>
                  </w:r>
                </w:p>
              </w:tc>
              <w:tc>
                <w:tcPr>
                  <w:tcW w:w="0" w:type="auto"/>
                  <w:vAlign w:val="center"/>
                </w:tcPr>
                <w:p w14:paraId="47E0B54B">
                  <w:pPr>
                    <w:pStyle w:val="7"/>
                    <w:rPr>
                      <w:szCs w:val="21"/>
                      <w:lang w:eastAsia="zh-CN"/>
                    </w:rPr>
                  </w:pPr>
                  <w:r>
                    <w:rPr>
                      <w:szCs w:val="21"/>
                      <w:lang w:eastAsia="zh-CN"/>
                    </w:rPr>
                    <w:t>0.483</w:t>
                  </w:r>
                </w:p>
              </w:tc>
              <w:tc>
                <w:tcPr>
                  <w:tcW w:w="0" w:type="auto"/>
                  <w:vAlign w:val="center"/>
                </w:tcPr>
                <w:p w14:paraId="6F6DE91E">
                  <w:pPr>
                    <w:pStyle w:val="7"/>
                    <w:rPr>
                      <w:szCs w:val="21"/>
                      <w:lang w:eastAsia="zh-CN"/>
                    </w:rPr>
                  </w:pPr>
                  <w:r>
                    <w:rPr>
                      <w:szCs w:val="21"/>
                      <w:lang w:eastAsia="zh-CN"/>
                    </w:rPr>
                    <w:t>1.0</w:t>
                  </w:r>
                </w:p>
              </w:tc>
              <w:tc>
                <w:tcPr>
                  <w:tcW w:w="806" w:type="dxa"/>
                  <w:vMerge w:val="continue"/>
                  <w:vAlign w:val="center"/>
                </w:tcPr>
                <w:p w14:paraId="2756DD73">
                  <w:pPr>
                    <w:jc w:val="center"/>
                    <w:rPr>
                      <w:rFonts w:ascii="Times New Roman" w:hAnsi="Times New Roman"/>
                      <w:szCs w:val="21"/>
                    </w:rPr>
                  </w:pPr>
                </w:p>
              </w:tc>
            </w:tr>
            <w:tr w14:paraId="2DDE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0" w:type="auto"/>
                  <w:vMerge w:val="restart"/>
                  <w:vAlign w:val="center"/>
                </w:tcPr>
                <w:p w14:paraId="1D08B7EF">
                  <w:pPr>
                    <w:pStyle w:val="7"/>
                    <w:rPr>
                      <w:szCs w:val="21"/>
                      <w:lang w:eastAsia="zh-CN"/>
                    </w:rPr>
                  </w:pPr>
                  <w:r>
                    <w:rPr>
                      <w:szCs w:val="21"/>
                      <w:lang w:eastAsia="zh-CN"/>
                    </w:rPr>
                    <w:t>9</w:t>
                  </w:r>
                </w:p>
              </w:tc>
              <w:tc>
                <w:tcPr>
                  <w:tcW w:w="0" w:type="auto"/>
                  <w:vMerge w:val="restart"/>
                  <w:vAlign w:val="center"/>
                </w:tcPr>
                <w:p w14:paraId="2F37872B">
                  <w:pPr>
                    <w:pStyle w:val="7"/>
                    <w:rPr>
                      <w:szCs w:val="21"/>
                      <w:lang w:eastAsia="zh-CN"/>
                    </w:rPr>
                  </w:pPr>
                  <w:r>
                    <w:rPr>
                      <w:szCs w:val="21"/>
                      <w:lang w:eastAsia="zh-CN"/>
                    </w:rPr>
                    <w:t>车辆运输</w:t>
                  </w:r>
                </w:p>
              </w:tc>
              <w:tc>
                <w:tcPr>
                  <w:tcW w:w="0" w:type="auto"/>
                  <w:vMerge w:val="restart"/>
                  <w:vAlign w:val="center"/>
                </w:tcPr>
                <w:p w14:paraId="027D1F9A">
                  <w:pPr>
                    <w:pStyle w:val="7"/>
                    <w:rPr>
                      <w:szCs w:val="21"/>
                      <w:lang w:eastAsia="zh-CN"/>
                    </w:rPr>
                  </w:pPr>
                  <w:r>
                    <w:rPr>
                      <w:szCs w:val="21"/>
                      <w:lang w:eastAsia="zh-CN"/>
                    </w:rPr>
                    <w:t>装卸区域</w:t>
                  </w:r>
                </w:p>
              </w:tc>
              <w:tc>
                <w:tcPr>
                  <w:tcW w:w="0" w:type="auto"/>
                  <w:vMerge w:val="restart"/>
                  <w:vAlign w:val="center"/>
                </w:tcPr>
                <w:p w14:paraId="1D5B647B">
                  <w:pPr>
                    <w:pStyle w:val="7"/>
                    <w:rPr>
                      <w:szCs w:val="21"/>
                      <w:lang w:eastAsia="zh-CN"/>
                    </w:rPr>
                  </w:pPr>
                  <w:r>
                    <w:rPr>
                      <w:szCs w:val="21"/>
                      <w:lang w:eastAsia="zh-CN"/>
                    </w:rPr>
                    <w:t>2</w:t>
                  </w:r>
                </w:p>
              </w:tc>
              <w:tc>
                <w:tcPr>
                  <w:tcW w:w="0" w:type="auto"/>
                  <w:vMerge w:val="restart"/>
                  <w:vAlign w:val="center"/>
                </w:tcPr>
                <w:p w14:paraId="7A26D981">
                  <w:pPr>
                    <w:pStyle w:val="63"/>
                    <w:jc w:val="center"/>
                    <w:rPr>
                      <w:rFonts w:ascii="Times New Roman" w:hAnsi="Times New Roman"/>
                      <w:kern w:val="2"/>
                      <w:sz w:val="21"/>
                      <w:szCs w:val="21"/>
                      <w:lang w:eastAsia="zh-CN"/>
                    </w:rPr>
                  </w:pPr>
                  <w:r>
                    <w:rPr>
                      <w:rFonts w:ascii="Times New Roman" w:hAnsi="Times New Roman"/>
                      <w:kern w:val="2"/>
                      <w:sz w:val="21"/>
                      <w:szCs w:val="21"/>
                      <w:lang w:eastAsia="zh-CN"/>
                    </w:rPr>
                    <w:t>65</w:t>
                  </w:r>
                </w:p>
              </w:tc>
              <w:tc>
                <w:tcPr>
                  <w:tcW w:w="0" w:type="auto"/>
                  <w:vMerge w:val="continue"/>
                  <w:vAlign w:val="center"/>
                </w:tcPr>
                <w:p w14:paraId="05C34D71">
                  <w:pPr>
                    <w:pStyle w:val="7"/>
                    <w:rPr>
                      <w:szCs w:val="21"/>
                      <w:lang w:eastAsia="zh-CN"/>
                    </w:rPr>
                  </w:pPr>
                </w:p>
              </w:tc>
              <w:tc>
                <w:tcPr>
                  <w:tcW w:w="0" w:type="auto"/>
                  <w:vMerge w:val="restart"/>
                  <w:vAlign w:val="center"/>
                </w:tcPr>
                <w:p w14:paraId="7AA46D77">
                  <w:pPr>
                    <w:pStyle w:val="7"/>
                    <w:rPr>
                      <w:szCs w:val="21"/>
                      <w:lang w:eastAsia="zh-CN"/>
                    </w:rPr>
                  </w:pPr>
                  <w:r>
                    <w:rPr>
                      <w:szCs w:val="21"/>
                      <w:lang w:eastAsia="zh-CN"/>
                    </w:rPr>
                    <w:t>55</w:t>
                  </w:r>
                </w:p>
              </w:tc>
              <w:tc>
                <w:tcPr>
                  <w:tcW w:w="0" w:type="auto"/>
                  <w:vAlign w:val="center"/>
                </w:tcPr>
                <w:p w14:paraId="500815C0">
                  <w:pPr>
                    <w:pStyle w:val="7"/>
                    <w:rPr>
                      <w:szCs w:val="21"/>
                      <w:lang w:eastAsia="zh-CN"/>
                    </w:rPr>
                  </w:pPr>
                  <w:r>
                    <w:rPr>
                      <w:szCs w:val="21"/>
                      <w:lang w:eastAsia="zh-CN"/>
                    </w:rPr>
                    <w:t>22.666</w:t>
                  </w:r>
                </w:p>
              </w:tc>
              <w:tc>
                <w:tcPr>
                  <w:tcW w:w="0" w:type="auto"/>
                  <w:vAlign w:val="center"/>
                </w:tcPr>
                <w:p w14:paraId="3C8378DD">
                  <w:pPr>
                    <w:pStyle w:val="7"/>
                    <w:rPr>
                      <w:szCs w:val="21"/>
                      <w:lang w:eastAsia="zh-CN"/>
                    </w:rPr>
                  </w:pPr>
                  <w:r>
                    <w:rPr>
                      <w:szCs w:val="21"/>
                      <w:lang w:eastAsia="zh-CN"/>
                    </w:rPr>
                    <w:t>11.264</w:t>
                  </w:r>
                </w:p>
              </w:tc>
              <w:tc>
                <w:tcPr>
                  <w:tcW w:w="0" w:type="auto"/>
                  <w:vAlign w:val="center"/>
                </w:tcPr>
                <w:p w14:paraId="2B74B4DC">
                  <w:pPr>
                    <w:pStyle w:val="7"/>
                    <w:rPr>
                      <w:szCs w:val="21"/>
                      <w:lang w:eastAsia="zh-CN"/>
                    </w:rPr>
                  </w:pPr>
                  <w:r>
                    <w:rPr>
                      <w:szCs w:val="21"/>
                      <w:lang w:eastAsia="zh-CN"/>
                    </w:rPr>
                    <w:t>1.0</w:t>
                  </w:r>
                </w:p>
              </w:tc>
              <w:tc>
                <w:tcPr>
                  <w:tcW w:w="806" w:type="dxa"/>
                  <w:vMerge w:val="restart"/>
                  <w:vAlign w:val="center"/>
                </w:tcPr>
                <w:p w14:paraId="070C2CBC">
                  <w:pPr>
                    <w:jc w:val="center"/>
                    <w:rPr>
                      <w:rFonts w:ascii="Times New Roman" w:hAnsi="Times New Roman"/>
                      <w:szCs w:val="21"/>
                    </w:rPr>
                  </w:pPr>
                  <w:r>
                    <w:rPr>
                      <w:rFonts w:ascii="Times New Roman" w:hAnsi="Times New Roman"/>
                      <w:szCs w:val="21"/>
                    </w:rPr>
                    <w:t>8：00-17：00</w:t>
                  </w:r>
                </w:p>
              </w:tc>
            </w:tr>
            <w:tr w14:paraId="78F4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0" w:type="auto"/>
                  <w:vMerge w:val="continue"/>
                  <w:vAlign w:val="center"/>
                </w:tcPr>
                <w:p w14:paraId="2117441B">
                  <w:pPr>
                    <w:pStyle w:val="7"/>
                    <w:rPr>
                      <w:szCs w:val="21"/>
                      <w:lang w:eastAsia="zh-CN"/>
                    </w:rPr>
                  </w:pPr>
                </w:p>
              </w:tc>
              <w:tc>
                <w:tcPr>
                  <w:tcW w:w="0" w:type="auto"/>
                  <w:vMerge w:val="continue"/>
                  <w:vAlign w:val="center"/>
                </w:tcPr>
                <w:p w14:paraId="4E94AF95">
                  <w:pPr>
                    <w:pStyle w:val="7"/>
                    <w:rPr>
                      <w:szCs w:val="21"/>
                      <w:lang w:eastAsia="zh-CN"/>
                    </w:rPr>
                  </w:pPr>
                </w:p>
              </w:tc>
              <w:tc>
                <w:tcPr>
                  <w:tcW w:w="0" w:type="auto"/>
                  <w:vMerge w:val="continue"/>
                  <w:vAlign w:val="center"/>
                </w:tcPr>
                <w:p w14:paraId="60551950">
                  <w:pPr>
                    <w:pStyle w:val="7"/>
                    <w:rPr>
                      <w:szCs w:val="21"/>
                      <w:lang w:eastAsia="zh-CN"/>
                    </w:rPr>
                  </w:pPr>
                </w:p>
              </w:tc>
              <w:tc>
                <w:tcPr>
                  <w:tcW w:w="0" w:type="auto"/>
                  <w:vMerge w:val="continue"/>
                  <w:vAlign w:val="center"/>
                </w:tcPr>
                <w:p w14:paraId="147E31C5">
                  <w:pPr>
                    <w:pStyle w:val="7"/>
                    <w:rPr>
                      <w:szCs w:val="21"/>
                      <w:lang w:eastAsia="zh-CN"/>
                    </w:rPr>
                  </w:pPr>
                </w:p>
              </w:tc>
              <w:tc>
                <w:tcPr>
                  <w:tcW w:w="0" w:type="auto"/>
                  <w:vMerge w:val="continue"/>
                  <w:vAlign w:val="center"/>
                </w:tcPr>
                <w:p w14:paraId="0222E1A0">
                  <w:pPr>
                    <w:pStyle w:val="63"/>
                    <w:jc w:val="center"/>
                    <w:rPr>
                      <w:rFonts w:ascii="Times New Roman" w:hAnsi="Times New Roman"/>
                      <w:kern w:val="2"/>
                      <w:sz w:val="21"/>
                      <w:szCs w:val="21"/>
                      <w:lang w:eastAsia="zh-CN"/>
                    </w:rPr>
                  </w:pPr>
                </w:p>
              </w:tc>
              <w:tc>
                <w:tcPr>
                  <w:tcW w:w="0" w:type="auto"/>
                  <w:vMerge w:val="continue"/>
                  <w:vAlign w:val="center"/>
                </w:tcPr>
                <w:p w14:paraId="125E749D">
                  <w:pPr>
                    <w:pStyle w:val="7"/>
                    <w:rPr>
                      <w:szCs w:val="21"/>
                      <w:lang w:eastAsia="zh-CN"/>
                    </w:rPr>
                  </w:pPr>
                </w:p>
              </w:tc>
              <w:tc>
                <w:tcPr>
                  <w:tcW w:w="0" w:type="auto"/>
                  <w:vMerge w:val="continue"/>
                  <w:vAlign w:val="center"/>
                </w:tcPr>
                <w:p w14:paraId="602C3173">
                  <w:pPr>
                    <w:pStyle w:val="7"/>
                    <w:rPr>
                      <w:szCs w:val="21"/>
                      <w:lang w:eastAsia="zh-CN"/>
                    </w:rPr>
                  </w:pPr>
                </w:p>
              </w:tc>
              <w:tc>
                <w:tcPr>
                  <w:tcW w:w="0" w:type="auto"/>
                  <w:vAlign w:val="center"/>
                </w:tcPr>
                <w:p w14:paraId="7C51C80D">
                  <w:pPr>
                    <w:pStyle w:val="7"/>
                    <w:rPr>
                      <w:szCs w:val="21"/>
                      <w:lang w:eastAsia="zh-CN"/>
                    </w:rPr>
                  </w:pPr>
                  <w:r>
                    <w:rPr>
                      <w:szCs w:val="21"/>
                      <w:lang w:eastAsia="zh-CN"/>
                    </w:rPr>
                    <w:t>26.819</w:t>
                  </w:r>
                </w:p>
              </w:tc>
              <w:tc>
                <w:tcPr>
                  <w:tcW w:w="0" w:type="auto"/>
                  <w:vAlign w:val="center"/>
                </w:tcPr>
                <w:p w14:paraId="44E0E73B">
                  <w:pPr>
                    <w:pStyle w:val="7"/>
                    <w:rPr>
                      <w:szCs w:val="21"/>
                      <w:lang w:eastAsia="zh-CN"/>
                    </w:rPr>
                  </w:pPr>
                  <w:r>
                    <w:rPr>
                      <w:szCs w:val="21"/>
                      <w:lang w:eastAsia="zh-CN"/>
                    </w:rPr>
                    <w:t>14.683</w:t>
                  </w:r>
                </w:p>
              </w:tc>
              <w:tc>
                <w:tcPr>
                  <w:tcW w:w="0" w:type="auto"/>
                  <w:vAlign w:val="center"/>
                </w:tcPr>
                <w:p w14:paraId="4AB07506">
                  <w:pPr>
                    <w:pStyle w:val="7"/>
                    <w:rPr>
                      <w:szCs w:val="21"/>
                      <w:lang w:eastAsia="zh-CN"/>
                    </w:rPr>
                  </w:pPr>
                  <w:r>
                    <w:rPr>
                      <w:szCs w:val="21"/>
                      <w:lang w:eastAsia="zh-CN"/>
                    </w:rPr>
                    <w:t>1.0</w:t>
                  </w:r>
                </w:p>
              </w:tc>
              <w:tc>
                <w:tcPr>
                  <w:tcW w:w="806" w:type="dxa"/>
                  <w:vMerge w:val="continue"/>
                  <w:vAlign w:val="center"/>
                </w:tcPr>
                <w:p w14:paraId="19D89878">
                  <w:pPr>
                    <w:jc w:val="center"/>
                    <w:rPr>
                      <w:rFonts w:ascii="Times New Roman" w:hAnsi="Times New Roman"/>
                      <w:szCs w:val="21"/>
                    </w:rPr>
                  </w:pPr>
                </w:p>
              </w:tc>
            </w:tr>
          </w:tbl>
          <w:p w14:paraId="739BE755">
            <w:pPr>
              <w:adjustRightInd w:val="0"/>
              <w:snapToGrid w:val="0"/>
              <w:spacing w:line="360" w:lineRule="auto"/>
              <w:rPr>
                <w:rFonts w:ascii="Times New Roman" w:hAnsi="Times New Roman"/>
                <w:szCs w:val="21"/>
              </w:rPr>
            </w:pPr>
            <w:r>
              <w:rPr>
                <w:rFonts w:hint="eastAsia" w:ascii="Times New Roman" w:hAnsi="Times New Roman"/>
                <w:szCs w:val="21"/>
              </w:rPr>
              <w:t>注：</w:t>
            </w:r>
            <w:bookmarkStart w:id="259" w:name="OLE_LINK115"/>
            <w:bookmarkStart w:id="260" w:name="OLE_LINK116"/>
            <w:r>
              <w:rPr>
                <w:rFonts w:hint="eastAsia" w:ascii="Times New Roman" w:hAnsi="Times New Roman"/>
                <w:szCs w:val="21"/>
              </w:rPr>
              <w:t>以项目生产区西南角位置为原点（0</w:t>
            </w:r>
            <w:r>
              <w:rPr>
                <w:rFonts w:ascii="Times New Roman" w:hAnsi="Times New Roman"/>
                <w:szCs w:val="21"/>
              </w:rPr>
              <w:t>,0</w:t>
            </w:r>
            <w:r>
              <w:rPr>
                <w:rFonts w:hint="eastAsia" w:ascii="Times New Roman" w:hAnsi="Times New Roman"/>
                <w:szCs w:val="21"/>
              </w:rPr>
              <w:t>）</w:t>
            </w:r>
            <w:bookmarkEnd w:id="259"/>
            <w:bookmarkEnd w:id="260"/>
            <w:r>
              <w:rPr>
                <w:rFonts w:hint="eastAsia" w:ascii="Times New Roman" w:hAnsi="Times New Roman"/>
                <w:szCs w:val="21"/>
              </w:rPr>
              <w:t>。</w:t>
            </w:r>
          </w:p>
          <w:p w14:paraId="59F6AFAB">
            <w:pPr>
              <w:adjustRightInd w:val="0"/>
              <w:snapToGrid w:val="0"/>
              <w:spacing w:line="360" w:lineRule="auto"/>
              <w:ind w:firstLine="482" w:firstLineChars="200"/>
              <w:rPr>
                <w:rFonts w:ascii="Times New Roman" w:hAnsi="Times New Roman"/>
                <w:b/>
                <w:sz w:val="24"/>
                <w:szCs w:val="24"/>
              </w:rPr>
            </w:pPr>
            <w:r>
              <w:rPr>
                <w:rFonts w:ascii="Times New Roman" w:hAnsi="Times New Roman"/>
                <w:b/>
                <w:sz w:val="24"/>
                <w:szCs w:val="24"/>
              </w:rPr>
              <w:t>预测分析</w:t>
            </w:r>
          </w:p>
          <w:p w14:paraId="6F2952E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（1）预测内容</w:t>
            </w:r>
          </w:p>
          <w:p w14:paraId="75322F9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本项目厂界外50米范围内无声环境保护目标，因此主要预测分析厂界达标情况。</w:t>
            </w:r>
          </w:p>
          <w:p w14:paraId="4B4AE65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（2）预测模式</w:t>
            </w:r>
          </w:p>
          <w:p w14:paraId="3D0CF62C">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根据《环境影响评价技术导则  声环境》（HJ2.4-2021），本评价采用下述噪声预测模式：</w:t>
            </w:r>
          </w:p>
          <w:p w14:paraId="203C8AF5">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1 \* GB3 </w:instrText>
            </w:r>
            <w:r>
              <w:rPr>
                <w:rFonts w:ascii="Times New Roman" w:hAnsi="Times New Roman"/>
                <w:bCs/>
                <w:sz w:val="24"/>
                <w:szCs w:val="24"/>
              </w:rPr>
              <w:fldChar w:fldCharType="separate"/>
            </w:r>
            <w:r>
              <w:rPr>
                <w:rFonts w:hint="eastAsia" w:ascii="宋体" w:hAnsi="宋体" w:cs="宋体"/>
                <w:bCs/>
                <w:sz w:val="24"/>
                <w:szCs w:val="24"/>
              </w:rPr>
              <w:t>①</w:t>
            </w:r>
            <w:r>
              <w:rPr>
                <w:rFonts w:ascii="Times New Roman" w:hAnsi="Times New Roman"/>
                <w:bCs/>
                <w:sz w:val="24"/>
                <w:szCs w:val="24"/>
              </w:rPr>
              <w:fldChar w:fldCharType="end"/>
            </w:r>
            <w:r>
              <w:rPr>
                <w:rFonts w:ascii="Times New Roman" w:hAnsi="Times New Roman"/>
                <w:bCs/>
                <w:sz w:val="24"/>
                <w:szCs w:val="24"/>
              </w:rPr>
              <w:t>室外声源在预测点产生的声级计算模型</w:t>
            </w:r>
          </w:p>
          <w:p w14:paraId="6ECB93F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本项目室外声源在预测点产生的声级计算模型主要采用附录A中户外声传播衰减公式：</w:t>
            </w:r>
          </w:p>
          <w:p w14:paraId="18C42BC6">
            <w:pPr>
              <w:adjustRightInd w:val="0"/>
              <w:snapToGrid w:val="0"/>
              <w:spacing w:line="360" w:lineRule="auto"/>
              <w:ind w:firstLine="480" w:firstLineChars="200"/>
              <w:rPr>
                <w:rFonts w:ascii="Times New Roman" w:hAnsi="Times New Roman"/>
                <w:bCs/>
                <w:i/>
                <w:sz w:val="24"/>
                <w:szCs w:val="24"/>
              </w:rPr>
            </w:pPr>
            <w:r>
              <w:rPr>
                <w:rFonts w:ascii="Times New Roman" w:hAnsi="Times New Roman"/>
                <w:bCs/>
                <w:i/>
                <w:sz w:val="24"/>
                <w:szCs w:val="24"/>
              </w:rPr>
              <w:pict>
                <v:shape id="_x0000_i1026" o:spt="75" type="#_x0000_t75" style="height:21pt;width:223.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ere?re?aarere arew:aarerecares=aarere&quot;areTiaareremareesaarere areNeaarereware Raarereoaremaaarerenare&quot; aaerereewaere:ehaaerereeiaerenetaaereree=aere&quot;edaaerereeeaerefeaaaerereeuaereletaaereree&quot;aere/e&gt;aaereree&lt;aerewe:aaerereebaere-ecaaerereesaere/a&gt;aa rerhe&lt;anrew=:aairerseiaere/R&gt;aaarer e&lt;afrewe:aatrer?ecareolae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嬩e e ?riwe?Time:a wev:careaevesw es=&quot;e=laTia&quot;Neman&quot;e=ree4es Rf&quot;2a Nareware&gt;e4mat&lt;e Ro=&quot;/amaew&quot; naeae&gt;re&quot;r&gt; :f/awm::hiare&gt;rLwrerent/&gt;m=rer&quot;dstP&gt;tearrer/rmefar&quot;?rrF&gt;eulrt&quot;am :rrewreetrr/&gt;&lt;irewPir:r&gt;rbar&lt;mwereb-cmrrP:reMs/&gt;&gt;a&lt;&lt;arrre&gt;:wrLew::irorne/&gt;s/m&lt;si arearew:ia:t&gt;arecc ioloaarr=s&quot;e/&quot;?mer amwre:vrri&gt;aarer Mel=m:rthe&quot;000a wrretreh-000re&quot;ns/Pr&gt;ar=&quot;ere&lt;w&lt;riwre:szth arrerfaPew:vrt=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4a4a?a e&quot;&quot;a w/eaam 2=wa&quot;amewiewar:cr&gt;amearararPrrthres=/raamre/el&quot;rPr&gt;&lt;hr=Ttrreaimesse e/mParr&gt;arr:s&gt; rirriremraemreNewr&gt; &lt;ma/rfmtr&gt;&lt;RProsub&gt; arMmanemeorem:are&gt; are&quot;&lt;cama marm:mth&gt;ntrPelrre&lt;hw:uscmab&gt;h&quot;Trem&quot;/s int=a Rme/:en&quot;/armrh-a:nr i=wrw:emesca&quot;dewermarmaearraw::va=feaantu&lt;&quot;?Pr&gt;&quot;ewroh-ltiib&gt;r&quot;n&quot;/esem:are/&gt;om/m::nmarh-e:te&gt;&lt;s&lt;Tiw:b-carew rrcsarfa wrare=vaast&quot;re/ ar&gt;ra&gt;trom&lt;ciiw:i&gt;ri/&quot;es /&gt;m:n&gt;&lt;aomarem:rw::h-are&gt;th&gt;&lt;wTimcolor arw Rer&gt;ewarf w:arereF:ast=arval=are&quot;&gt;t=oma0ii=00are00/s N&gt;&lt;:ne0&quot;/man&gt;&lt;:rPw:a-anr&gt;&lt;me&lt;w:imesz w:val Ror&gt;&lt;r m=aw:fre&quot;eFo24t=&quot;&quot;/l=&quot;&gt;rew&lt;w:areszi=&quot;an&quot;-cs w Ne:var/m:ean&quot;al=&quot;24&quot;/ans&gt;&lt;w&gt;are&lt;mes/w:rr&gt;&lt;PRomr&gt;&lt;arem::faFont&gt;p&lt;/=&quot;?m:arw:aet&gt;&lt;/m:r&gt;Tim&lt;arem:ctr RolPr&gt;are&lt;w:h-:rPr&gt;&lt;warTime:rFonts  Roware:asci:fai=&quot;Careamb?甧Nr&lt;::ina Maat&quot;nha&quot;nw&lt;r wa:h&gt;-ansiiei&lt;m&gt;n=&quot;C:azmbriarw zRMePahath&quot;= erw:&gt;fao&quot;er:eaaerst=/e&quot;?r?f?el=&quot;aw:&gt;&lt;浣&quot;s w&quot;/&gt;t=&quot;avarn?are tan&quot;=&quot;w:Ne:24&quot;cw:as-c&gt;&lt;wseFan&quot;o&lt;me=&quot;Taw&lt;wrr&gt;nr/an/mmr&gt;&quot;-r:neem::ie&lt;mmrent&gt;&quot;2e&lt;4weva&quot;?rPm&gt;&lt;Pr&quot;arTn:aes NFo&gt;arem:rRoem:w Roaslare=&quot;&gt;i=&lt;irp&lt; Ramo/r&gt;e:v=:&quot;re&lt;mma&lt;a:aewrPr&gt;warereanT&gt;im&quot; Tim&quot;ialntsw:t:&gt;pw:rarerr R Nehia:far mrwe:&lt;wrea:n&quot;s&gt;&gt;&lt;a&lt;t&lt;r:=&quot;awar?rr&gt;T&quot;nran&quot;aedonnwatstesctr/iewfau:asl=az&quot;l:are&lt;rtzRCaransmr&gt;&quot;=&quot;/&gt;&gt;&lt;win&lt;oem:rware:ba=/F&lt;ronaFomm:c:esn&lt;m&quot;re:-cs/&gt;&lt;?&gt;awarm=&quot;C:w:iRo rm/arPrr&lt;&gt;/m&lt;ae/m:e&gt;&lt;w:n&lt;:rF=:facoreml&lt;&gt;orwar w&gt;&lt;w:= z&quot;Pr&gt;ai=?arev:&gt;al=&quot;00:甧sNrPrt=e0t4&gt;&lt;eaer&gt;&lt;000&quot;ne&quot;ma/er:ma&quot;re/&lt;aar&gt;&lt;rn&lt;wa&gt;R:R:rowFonsz Meawno:e-lP::tfavaaaraorfeplr=ew:ah&quot;mb?-:s&quot;zf:R24&quot;&quot;/&gt;&lt;w:R&quot;shsaaTTimr&lt;&gt;/=Timez-rcm:i&lt;ser w m raR:vanl&gt;/= MnP&lt;Ro=&quot;araci/:r :e24&quot;rw:=&lt;/&gt;&lt;//wtm::hream-:nrr&lt;:P/rarweer&gt;&lt;/mtw&quot;rr::TimcrtrzclrPr&gt;&gt;aiaCirae&lt;e/ &quot;Rocmc:&quot;sub&lt;Mh&gt;=&lt;/ vm:ar:rfae&lt;sewaiSub&gt;&lt;m:d&gt;&gt;&lt;&gt;mr0?甧=ara&quot;e::rdrF le=zaPra&gt;&lt;m:bw:ees:tgmm4:&gt;arCarfenhr m:Rvmr&quot;baeasi=mml=R&quot;?:?/w=eaa&gt;rR&quot;ecm?m// w?&quot;ze mr&lt;aorNr&gt;oml&gt;woec:w:R:&gt;o= m&lt;&lt;w-ra:sr amr&gt;=:endM=&lt;n&quot;noepChr&lt;::sei/Pshs&quot;Crrfawo-:=a?neel/?:&quot;f:ehrrrz-rel&gt;&lt;acirz:P/n=&quot;remeiaoelr:twva&gt; &quot;&lt;//naaTT:rubcr m:=&quot;? nvmr&lt;:raMeaci&lt;srval=i&lt;:&quot;s&lt;mrmt&quot;rf24&quot;&quot;0?? v?/wtm:RlrrPr&lt;se&gt;ow?/baa= MP&lt;:d&gt;raPt/ RocrarworafaTimr&gt;n&quot;r&gt;=&lt;&quot;/za 0t&gt;24TimRcr&quot;rs:w&lt;esewai&gt;&lt;::fen-: w ire&lt;e&lt;&gt;mear0 r&quot;am-:nfam:ectr&lt;F leMh&gt;=lPzr&gt;&lt;w/o/mt&quot;esgm:R&quot;ae&lt;sewra&lt;aaTia= m:Rhmb?rr&gt;&gt;&lt;&gt;meraiCr=&quot;?:/m:&gt;&lt;/l/wt:rreF l=&lt;sor:sub:&lt; wPr&gt;&lt;w:ssgm4:sra/rerhrfae&lt;a:wol:vhvs:mrPPRo&quot;rFoncd&gt;&gt;&lt;&gt;trrraa&gt;lrtw&gt;&lt;w-ci&lt;s:/rFn zoe&gt;&lt;  Romcw:rah-:regmep:&gt;asci=&lt;P:ar:rra Mm:baePi=&quot;Ca0r&gt;&lt;a&lt;m:d&gt;TT?m/imctimm4&quot;r:briar:drwaF re&lt;/ RMath&quot; w-:go-marr&lt;  R/m:aw:Fon:hrasi=-ans&quot;:Tb&gt;&lt;mii=r&quot;rci甧l:/N/:e&quot;Cramb&lt;=e::r:ire&gt;&lt;wP:r&quot;n:ar:i=a sheamCsgmM/ha&lt;tsrhn&gt;&lt;/h4&quot; mrvew:f&lt;:asmrs&gt;Tiead/mwtarSubt&quot;mrarFe&lt;warr&gt;sFt=&quot;m?t畫a&gt;? z:mcgm/e=ar&quot;PrCFn&lt;P:&gt;ephahrP&gt;&quot;fabarairr:oeerii&lt;a=aral:ri== Rimo zP:ebaw:d&gt;rieemeepTi:srre&lt;rm4m:lr綋Ca0w-:&quot; wmrwam:&gt;:m R/m4subMm:th&quot;Mhrah&lt;a&lt;:timaF cTb&gt;r&lt; s:s wvRomc甧lRobn:hae-:gwdb&lt;&gt;&quot;re&lt;r:Tb:TmbwPas=&quot;aw:Time:/ s&gt;&lt;/wRo&quot;rr&lt;/mwarsa&lt;&quot;::rRMa?arFiarm/ m:r::fa=&quot;mr::faN/is&gt;=-esgm/ wR//hmombteaP:&quot; wh-w:rwarvsFba/甧:&gt;m:d&gt;&lt;ss&quot;:i&lt;avmcaeadamM/re Rimmw:Fepbwr?Ne&lt;w&gt;riewgo- Rr:hf&lt;:Cre&lt;r&quot;CP: zdrFi=rat-:s&gt;&lt;mfao&gt;&quot;mrad&gt;hR/&lt;m瀹nri=:hre=:rhram4mrsii=sham?:/Tb&gt;a&lt;=wae:/:gmaebar甧l/h4imh&quot;carrtarab&lt;m/mwi=rm:r&quot;&lt; :TimmwParF:amC=&quot;?tarn:hm4 =&quot;mszP:Fn&quot; w-chasiTsgma&lt;b=ireF &gt;&lt;&lt;/:f&lt;aP:  ma0a:/:r&gt;R:hm:Fba:gbs&gt;w:e:sa:rrei0&lt;acatibtmrrrw:reor:ime&lt;i甧vsFNt&gt;&lt;/m:a=&gt;ri Ms//h&quot;:mcPre&lt;nt=re&lt;ra&lt;e&lt;eeparepvTC&lt;&gt;t-:iaN/ea/&lt;w&quot;nrr:r&lt; hR/adRo:vmr:bb&gt;&lt;-i=w:ramm:am&lt;w&quot;o zdti=d&gt;-b&gt;=&quot;w?t4&quot;raMM z/athn4:l/F&lt;a&gt;Trefau甧:rahlb&lt;w&quot;ma:&gt;t=f&lt;:e::&quot;/mrewPrgm/&gt;h&quot;ri=Tiear=wr&quot; saP:r&quot;mrm&lt; -:raeba&lt;:a&lt;&quot;ba:w:&gt;woms:hrlrtsg m &lt;a:/m:w&gt;st=mlTbP mas&gt;imCrm/r:faem4&lt;ws&quot;:/rbtia:Ti:F:bmcf&quot;fasF =:F&lt;rm-cwas/&gt;rP:&lt;ah-:w&lt;c:mr:::gel=&quot;iT:4rireap/ronah0-&gt;ew:&lt;i/&gt;d&gt;:&lt;:am瀹e&quot;wPrrvar&lt;a w::&quot;:tib&gt;=i/Fmrd&gt;TihrmadahrPtmC:ldm&gt;h&gt;&lt;/rN/a&gt;e&lt;wre&lt;w&lt;&lt;r:mn4cbano&quot;&quot;drr&quot;FoloPw:f: za&lt;r moee:r&lt;&lt;&lt;ms taSaubw&quot;  hR&gt;M/&lt;:e&gt;&lt;bwe&lt;aarp:= -:w:v=alomw=r&gt;r:m/m:arh&quot;ratra&gt;r&gt;a:a:rrici=i:eb&quot;0r0fa tm:vm:b&lt;000tazrm/Tees0F&quot;/&gt;w/N: h4eab?m&gt;&lt;rw&lt;wc:ssR:z/r&gt;tm:a aas?n:/p w:reiaa/mt&quot;s wr:agwv:he0r:r&gt;&lt;anoml=&quot;24&quot;/&lt;r&gt;:&lt;a=?aiFmi/0?ew&lt;remawfa:FonnreP4:sz-mc:sa bM=hwc:va/r?el=&quot;b:=w::am2-gCfaresera4&quot;/&gt;&lt;&lt;/w:&lt;rremrPifrTimr&gt;&lt;/e=m:rwariec&gt;trlP:rer&gt;&lt; Ro/:emP:d&lt;Pr&gt;&quot;Care&lt;m re:e&gt;&lt;mha:m-:r&gt;&lt;m:rPr&gt;&lt;m=re:nor/&gt; m&lt;imm:scr m:va rel=&quot;rom=&quot;an&quot;Ro/&gt;&lt;/m:rPr&gt;e&lt;w:rPr&gt;&quot;&lt;w:rfaFonts w:ascii=&quot;Ti:mes Neew Roman&quot; w:h-answi=&quot;T:imes New Roiman&quot; w:&lt;fabreast=&quot;瀹?w?:w:?m2揵m2-gC-/rm2-&quot;ser&lt;/w/&gt;&lt;/w:b:agCra4fm:seemr=m:&gt;&lt;&lt;re=m?&gt;&lt;/Mh&quot; Pifw:&gt;&lt;Ro//&lt;r:cs&lt; R=ec&gt;er&gt;/Fon&lt;/e:eemrP w:&quot;m rT:rwimrre&lt;om=r/&lt;Pr:errPiPr&gt;ere&gt;&lt;ianec/:vamo:rP/:sw:&lt;-scr:&gt;&quot;ra/&gt;&lt;r/m:ha:rlPe::sce:&quot;Td&quot;RoPe seFonaNm&lt;iew R&gt;h-mhat&quot;R&quot;&lt;wor&gt;Nee&quot;m&lt;iromiman:no=&quot;ao/:&quot;Ti=&quot;iec&lt;w:-::r&gt;&quot; wre&lt;:a&gt; &quot; w&quot;R:h-omr&gt;&quot;&lt;i:mia瀹?=&quot;rm2o=&lt;m Roi:r:m:rePrimmansw::Ti:m&gt;f瀹?wo/aFo&quot;w:h=&quot;ani=mmrPrn&quot; w&gt;ha:e:&lt;nrnswi&gt;&lt;mt&lt; Rd&lt;Pc Romr =rmCran//Ro/&gt;e&lt;ww: r&lt;fTi:m:r=va&gt;&quot;=&quot;arP&gt;:rd&lt;ew Ror&gt;:r&gt;&lt;def&quot;Tam:var r /&lt;wi=&quot;&gt;mascr Neh-Fon:onrm&lt;-iult:ePmP/m-:Rimorr&quot;fabeer/rTim/:imer&lt;ci-:wf &lt;wRom=&quot;rrs: w:&gt;e&lt;me&gt;4&lt;r&gt;an&quot;oRoTi w:ast=m-oi/r:ew ::New:b- :2h-m&lt;aen&quot; ics/caii=&lt;&gt;&quot;ane:&quot;&lt;iimw:rmw:ha:&lt;a:rew&lt;Roim:i/&gt; wm/o&gt;&lt;o-ansrm=&quot;ra:maes&gt;&quot;&lt;w&lt; R-ormdhamew:orw:&lt;f/c&gt;mcolswi=rom=TPir:mPr&gt;&quot;or w:val&quot;=rar w:&lt;e&quot;00:rP&lt;/answ&gt;=&quot;r=&quot;Ti:rPr/o fmmh-e00&lt;00n&quot; w&quot;/&gt;&lt;w:szh-an i:w:vii=&quot;a&lt;w:ramreom=&quot; remanr&quot;&gt;&lt;iml=&quot;2w:h-4m&quot;/&gt;&lt;sciiw:sz-:cs Pr&gt;&quot;w:oim&gt;av=rean&quot;Ro&quot; w:&lt;real=&quot;24&quot;/&gt;&lt;/?&quot;Ti:w:rPr&gt; Rioi re&lt;m:rfa:t&gt;&lt;r&lt;/m:tansw&gt;&lt;/m:hr&gt;&lt;mr&gt;e:ct NeerlPr&gt; w:&lt;&lt;w:raPr&gt;&lt;w:rFw:ao=&quot;T:nts w:anscii=&quot;Cambriom:fabaa Math&quot; aw:h-ansi=&quot;Cas N:mbria Math&quot; w:fareasst=t=&quot;瀹嬩綋rameomeom&quot; m=&quot; rer&quot;&gt;wi&gt;&lt;i=&lt;im&quot;rem&quot;/&gt;rem:csanr=&gt;&lt;:sz&quot;/&gt;w:h-:ci&quot; av=w:cs:hRo&gt;:szw&quot;Roiw::han&quot; m /?&quot;w:Tav re=:szw:&lt;im:w:ew:r:szim&gt;t&gt;&lt;-m:h4msr&gt; :&lt;r ar/rw&lt;/m?&quot; RiT:&lt;&lt;w:ct im&gt;:szeetanPr&gt;Nw:&lt;Neeim:an&gt;:h-Fw:/? w&gt;&lt;re&lt;r&lt;&quot;rlPew Rth&quot;o:aomoi riow:&lt;z-:an&quot;/?&quot;w:&lt; Ma o=&quot;w:iiomm&gt;&quot;CaNeeoi &lt;mrhinr&lt;/o&quot; hrom:&gt;&quot;assCa w:m=&quot;2?&quot;T4&quot;ci=&quot;Tioi mh-rCsstas&lt;rFw/atht=&quot;hr&gt;rlPr&gt;&lt;imadefst=a Mw:&lt;rre Ma/&gt;&lt;Pr&gt;m:fa:/m:rhr&gt;rlPambnMattsr&gt;&lt;aareult&quot;/&gt;&lt;wria:b- w:cr&gt;&lt;/?&quot;Ca Riath&lt;mrambntsr&gt;&lt;r&gt; ansfa:&quot;s/t=&quot;&gt;&lt;im&lt;wth&quot;:i:re/&quot;Ca&gt;&lt;wathareambr&gt;&lt;:w:acor&gt; Roi&gt;e:t=&quot;w&gt;&lt;t&gt;&lt;th&quot;lor wT&quot;Cai::=&quot;Cvaaw:l=&quot;&quot;ntsRo00 rw:re00t=&quot;w:&lt;00&quot;-anct far/m:h&gt;aa Mre&lt;w:snswambz wfar:va w:l=&quot;rfariaFw:=re24:ra&quot;si=/&gt;&lt;w:szarathew:&lt;-cs wrio:vaeasl= rNeciiee&quot; Ma24&quot;/&gt;&lt;/w:rP:&quot;Caanrare&gt;&lt;/m:cw:htr&quot;T:&gt;erlPr&gt;st=&lt;/m:e&gt;&quot; a&lt;/m:d&gt;&lt;w:fm:r&gt;&lt;fabw:am:rPr&gt;&lt;m:nh&quot; or/&gt;&lt;m:scr m N::omaval=&quot;roman&quot;/&gt;&lt;/m:rPr&gt;=t=&lt;ws N:rPr&gt;&lt;w:rFonts w:ascii=st=&quot;Times New Roman&quot; w:h-ansi=&quot;Times New Roman&quot; w:fareast=&quot;?畫t?e?:w:c w:-cithw:ioaralces== &quot;aeT= ima&quot;sa r2/4asee&quot;4&quot;&quot;reiaos NerMafP:&gt;&quot;&lt;a&gt;&lt;a&gt;hrMaeww:r:r:&gt;eM=a&lt; anR:&gt;o:mCa:hmanii&quot;r&lt; &lt;Ct=am:w:ha:hr&lt;fl&lt;intCam a=&quot;vd&gt;&lt;c:h=&gt;reefae&gt;wo:&lt;ul::&gt;&lt;rmt=:r:ht&quot;rNee/:adamb&gt;ht N&quot; nt=arw:hse&gt;&lt;w:darP&gt;b:ri:l=ast=-s:ncis/w:ea&gt;&lt;ws :ihd/=&gt;&gt;:onor/ i=rew &gt;&lt;wfs:=aw::co&gt;r=&quot;T:lor&quot;es &quot;/:fa:w:oTior w:ea:r /&gt;wamare:vorat=l R=&quot;0:o00000/an&gt;w:r&gt;es &quot;N:fe/&gt;ts&lt;wfabmes::o:h&quot; s/&gt;&quot;?z ws :vanstslmaTia&quot; re=&quot;24&quot;/&gt;&lt;ww:a:szs -rPts TitN&quot;e:fs :cn&quot;/s w:val=&quot;24&quot;/&gt;&lt;/w:rPTir&quot;e:fs omaci&gt;&lt;m=t=:ntst&gt;=&lt;/m:t&gt;&lt;/m:r&gt;:fs &lt;m:sSusibs Nsci&gt;&lt;m&quot; w:sSubPr&gt;&lt;m:ctrlPr=&quot;?&gt;&lt;w:rPw:hst=r&gt;far&lt;w:rFonts w:ascii=&quot;Ca w:mbrnsiia Math&quot; w:h-ansi=&quot;Cambriarea Math&quot; w:fareast=&quot;瀹嬩:v?renslm? nsa rTama =&quot;re&quot; w:cares&quot;&gt;&lt;:s2Pt&quot; =:se:Tizs&quot;tsafs:Tits:f i/&gt;m:s4&quot; :voeirT:s s i&gt;Nm:ewr&quot;i:v&quot;4&quot;et Rr=:&quot;rPo&gt;&gt;&lt;&lt;i&gt;&lt;mm&quot;/an&quot;:f &quot;2&gt;&lt; resewrPus:&quot; &quot; w:m:o &lt;/hT&lt;mi=t&gt;&lt;t=in wtt/msrl=&quot;ds:r t=a:frri&gt;&quot;ee:m:sfstaa&quot;hse&lt;/nt MbSuumb&lt;mw:rP Nlew::t&quot;/:r&gt;&lt;=r: thwfh&quot;w:bar-cess/r&gt;/su&lt;ws m&gt;&lt;e&quot;r M&lt;bamw:PlPbrrPfa &gt;&lt;&quot;/m:wTi:i/&gt;:r&lt;w:hh&quot;&quot;coarr&gt;reNci:h&quot;eS?&gt;st Mw:as:rulrlo&gt;:r was:vubal:f=&quot;000stbPw:as:f 0ea0t=&quot;sP&quot; ns=&quot;far0&quot;as/&gt;&lt;w:szrar&gt; siwt=:va&gt;r&lt;&lt;asrethalbr=ii&quot;24&quot;/&quot;C&lt;w&gt;:c&lt;woiama:s w:wz-cs a w:at&quot;?v:rcial=&quot; M24th&quot;/&gt;&lt;/wnt:rPMar&gt;h&quot;&lt;/s Nm:arctatrl&quot; Pii:hr&gt;&lt;/m:sSu  wwbPr&gt;&lt;m:e&gt;&lt;m:rsw:t=&gt;&lt; Mm:wCa:rPr&gt;&lt;m:eanor/&gt;&lt;m:scr m:val=nsi&quot;mw:broman&quot;/&gt;&lt;/m:rPr&gt;&lt;w:rPr&gt;&lt;w:rFreeaonts w:ascii=&quot;Times New Roman&quot; w:h-ansi=&quot;Times New Roman&quot; w:fareast=&quot;瀹嬩am?is a&lt;s w&gt;s &lt;?w w:at&quot;?at&quot;z w0ts:r s: sw:ica=t:&quot;ts=a24 &quot;/r&quot;&lt;&gt;wTM&gt;hawal&quot;/:ime&gt;s :&gt;&lt;/h&quot;wcs New:rt wsSh RosSwam:trr M:Mm&lt;/am PvbP:&lt;/rrPwh&quot;Ca::vht=awCr&gt;reah=nwC&quot;&lt;/nat&quot; w:hmwsw:rPSm:i&quot;:rMainns:&quot;w:?&gt;&lt;&quot; w si&quot; wtFr N=wm&gt;&lt;:nt&quot;rF&gt;&lt; &quot; wnom&lt;w&quot;da:efamavRoamaultFrtat r&gt;wmans:ww:&quot;/&gt;&lt;w R:bw::: wae-mwcv w:wn&quot;ciw:scoma:rsro&gt;n&quot;&lt;/&gt;&gt;&lt;&lt;areew&quot;T:en&quot;wPRaroi miu wnt: N&gt;&lt;&lt;/i/ w:asw:r&gt;w: m&lt;w:-aco&lt;w&gt;ea&lt;malcior w:i=vrP=&quot;al m=&quot;&quot;TP:h00imma00s N00rP:eaw  N&quot;r w mwCaew/ma&gt;&lt; Rw:s&lt; rPMz w: wval=&quot;ew2fa4&quot;i=/&gt;&lt;n&quot;:w:w:sz:rP/ w&gt;&lt;-csew sbi=rotn&quot;=w:val=&quot;mw:24&quot;/&gt;&lt;/w:rPNi=ewrn&quot;&gt;&quot;mciib&lt;m:t&gt;L&lt;/s wm:t&gt;nsi&lt;/eeam:&lt;r&gt;n&quot; &lt;m:ctrles Pr&gt;ree&lt;w:rPr&gt;=&quot;T&lt;w:rFonts w:rea w:ascii=&quot;Camn&quot; bria Math&quot; w:heas-ansi&quot; w=&quot;Cambria farMath&quot; w:fareast=&quot;?畫aPe?:wmfawre:R ?  swiri:zcs==&quot;:a&quot;Timaes 2Newiwaai mzaPswRwawroewc=i&quot;meeaisr &lt;an&quot; w:hint&quot;2=&quot;dw&quot;armNCaee:&quot;of2awuNltmw=aw&quot;=/&quot;:lP i&gt;r&lt;&lt;//iw:&gt;b&lt;-c:h &gt;mt&lt;M/s/&gt;&lt;&gt;w&gt;:mi/ir&gt;&lt;w:c= olorrtco&lt;P=&quot;&lt;ma&gt;mi&gt;/ w:ar&lt;wreival rN=:&gt;=&quot;00 s00wilaisa:00&quot; w:t/&gt;&lt;ww:Fs&gt;az  nwlwac&lt;nn&lt;:varwaCl= &quot; wa i&quot;24&quot;/&gt;&lt;sw:tasz-t=cs:s  imbsa&quot;w:wvaeeaawatl =o&quot;b24&quot;/&gt;&lt;&quot;/wC::rPr&quot;sT&gt;&lt;/mC:ctrwrlPir&gt;cai&lt;asia:ee/mw:w:e&gt;&lt;m:sub&gt;a&lt;m:r&gt;&lt;m:atrP&quot;r&gt;&lt;sm:nroCar/&gt;r&lt;m:&quot; eaasscr&quot;? m:val=&quot;roman&quot;/:f&gt;&lt;/m:rPr&gt;&lt;w:rPrar&gt;st&lt; ww:rFonts w:ascii=&quot;Times New Roman&quot; we:h-ansi=&quot;Times New Roman&quot; w:fareast=&quot;??嬩?zaw&lt;?ii&lt;s  wns:wsa::wceaesvaw&lt;==&quot;T=o4itls&quot;maaes i: Newbs w&quot;m&lt;&quot;b R:&lt;C:r/li wPiomw:/meeawr/&quot;sncawC:&quot; wwaw: Pi:rw:htb&gt;r&gt;&lt; suatNin/nmmCt=&quot;mias=a&lt;otwaamt&gt;&lt; aredi:r&quot;easaePin efaur:etrlt&quot;caw/&lt; &gt;&lt;:r/&gt;&lt;:w:b&lt;rar&quot;a-w:s&quot;/cr&quot;osnrw:a&lt;eia/&gt;ea&lt;i:aawr&gt;:i/m&quot;r Rbrno&gt;&quot;TN NmrP:f=:a&lt;m&lt;ii ewww::a:vct=P&quot;c?? wi&gt;&lt;olor sansarw:v&lt;ss al=&gt;as &quot;fa R?&quot;:h000Ne0/mn:rr00&quot;rF:v/&gt;&lt;&quot;Tw:w:sn&quot;z =im&quot;&gt;r warw:eevaatl=msta&quot;Ca2momesi4&quot;somi/&gt;=&quot;&quot;ww?/:&lt;w:sz-Rocs Fow:val=&quot;rPn&quot;24&quot;asts&quot; s /&gt;&lt;/w:&quot;e: rP:ffarras&gt;&gt;&lt;m:an wt&gt;Wasea&lt;/m:t&gt;&lt;me=&quot;/m:&quot;?r&gt;&lt;m:ctrstlPrme&gt;&lt;w:arrP=ew&quot;h-r&gt;&lt;w:rFomant ws w:ascii=&quot;Caanmbria Mathan&quot;ar omw:h-ansi=&quot;Cawembria Mareth&quot; w:fareastea=&quot;??&quot;m??rm: ?w? ww:eacs=&quot;asm&lt;sw:vrat=&quot;?sTww:imes&quot;osimwom =&quot;w&lt;w-/:N:e-mew n=st&quot;&quot;rRoman&quot;=c&quot;i h=&gt;a&gt;&quot;RoT/ ww &gt;maea Ns&quot;:a :&quot;&lt;/ / tw&gt;setr:hin&quot; t=&quot;dn&quot;efamF&quot;oultl/:&quot;/&gt;&lt;&gt;/mfa&lt;?br/mw:e=b-&gt;&lt;cm:ea&lt;:areosa&lt;//sm a&lt;&gt;&quot;?&quot;Ca&gt;&lt;mawswr P :i/maaanarFt&gt;&quot;:w&lt;wh&gt;&lt;:-r&lt;aasw&quot;wM:ct=c&quot;?h?-oeP=Cloir w:v-aa=&quot;l=aw:r&quot;00:e oe00: &quot;aw&lt;t wha0me0&quot;w/rr&gt;&gt;i&quot;ama&lt;memaw:&quot;sz w:P:=&quot;fvmb&quot;arteFsal=&quot;2-asa4&quot;/&quot;saai&gt;th&lt;eaw:sz-macw:&quot;h-s=&quot; w:ar:&quot; v=ewa ?ol=&quot;24&quot;/&gt;&lt;a /wP=&quot;:rst=&quot;rPr&gt;&lt;/mh-:critrl&quot;arPWteear&gt;&lt;/m:su&quot;arb:ar&gt;&lt;/m:sSub&gt;a om?:an&lt;m:r&gt;&lt;mtea:rPr&gt;&lt;m:nor/&gt;t wea=&lt;m:scrhan m:valare=瀹:&lt;&quot;w-ro:mi  an=e&quot;/&quot;&gt;o&lt;&lt;/wmn0:rPr&quot;&gt;aa&lt;wwe:?rwPr&gt;Ta&lt;warmwae:sPr:PfFa&quot;?t s&quot;eea=aontsa aw&quot;&quot;:aFsciil=wae&quot;-Tcascimew:s&lt;a &lt;Newas Robman&quot;  :ww:ah-e/taa&quot;w/e:whn:si/:=w&quot;T&quot;Fimees:a Naew PrRo2m:a&lt;lWrn&quot;  r&gt;wr:fweareah?st=&quot;a?c&gt;r?&quot;w?-s=&quot;m&gt;:sa &quot;ma? a -ow:c&lt;rar s:sPtm=&quot;:cW&quot;maahlna-hr-&lt;flm/&quot;a=&quot;ar&gt;:mTct:ara=:eeareio&quot;arssmesv=ew hNecrirWt tem:sar&gt;ub&gt;a&lt;entea:n&lt;w /mh-R oman&quot; w:hint=&quot;dl&quot;arefaultwP=&quot;&quot;/&gt;&lt;w=:&lt;m:vm:s/&gt;tPr&gt;r&gt;&lt;:?:ab-:&quot; &quot;som?:rsu&quot;articsa/&gt;t &lt;w:ari/&gt;:?&lt;w:mncmti eaareolor  m:w:valh=&quot;00:a0a o obm:vm0sa00&quot;/&gt;=w&lt;w:s:w&quot;wewa=ats?&gt;anarz wa?We:Pa:owrmival=&quot;m:24&quot;/&gt;&lt;wNa:rF?sz-TFcs w:vaael=瀹:=r  &quot;2-4ta&quot;r&gt;/&gt;h-ePrte&quot;e&gt;&lt;nT&lt;are/hw:h ni:i= &quot;ahw d aanrPor&gt;rl&lt;lmd&lt;si=d=lwt&quot; w:&gt;:te&gt;&gt;+&quot;&lt;/m::&quot;tmt&gt;&lt;/&gt;&quot;mma &lt;:r=:or&gt;&gt;&lt;w: a&gt;sm&lt;:si&quot;Sub:u&gt;&lt;:&quot;hevm-tmtscrn&quot;i t&gt;:?a :msiinsSubPw-amrte&gt;at a&gt;&lt;m:ctma:wrlPwv -aa&gt;waer&gt;0&lt;w:rnarlPr&gt;aw0&lt;ew &lt; wwml:r4F?o?ntms amehftws?awawn:?avscir4awiTa=&quot;Caa=&gt; &quot; Tmb:bwria Ma&gt;tweh&quot;e: was-ai&quot;=:h&gt;-ansi=:a&quot;rCw&quot;amb?Fria Ma&quot;trh&quot;&quot; rawF:fare?asvts=&quot;:?T??浣? w:a  =lc&gt;&lt;4t= s:o=mtm:da&lt;:=:vaawNvmarasi&lt;Weatm:scPrsth id+&quot;e ta&quot;Ti&quot;=r2 n-bt usrme:wmz-TFs-mtm Nahae:s&quot;=n&gt;inPv:&quot;&quot; w&gt;&gt;a: Pte4r&quot;Roawevaae&lt;ww&gt;0aa&quot;&gt;w?aiPwm&lt;:w:o?&quot;::?oa&gt;&quot;mia=:rFwr&gt;0=: ?tiTa hor amme&gt;waar4:t&gt;weihi&quot; san&quot; sm&lt;w:hiwmfMt&gt;ami?nrlh-etrPwaaaoaa &quot;si&quot;i&quot;e&lt;:a/&gt;t:=ia&quot;T?fwdwarahevefattmault&quot;/&gt;&lt;ws-bwlaaw:=&quot;ft&quot;h&quot;nww&quot;=&gt;::aslP  &lt; a::faw:sb-ci&quot;s/&gt;&lt;w:iav/&gt;:fa&quot;:i= Mi=waaehr:ra&gt;r?Feat:h e&lt;r&gt;mmaTwwas&quot;:c=?itwra?olor:arrF&quot;r? w:P-a&gt;v&gt; hwF&gt;:ial=&quot;0mb:b0Wea000swwn0&quot;/e?amb?are&gt;Pr&gt;&lt;&lt;w:sz  :?Twsaw:vubP-rlP-Ca&quot;&quot; r= aln&quot; &gt;=&quot;24tas :&quot;Cwa&quot;/:h-thaw:ans=&quot;:&gt;&lt;Matew:sz-c-s w:valtrh&quot;=&lt;&quot;24&quot;/t ts Tamb:w&gt;scsi=:i&quot;r&lt;/w:rPrsvt&gt;sfsww&gt;&lt;/m:cvtrFlP mefew r&gt; &lt;tea/m:sSub&gt;PreasvP&gt;&lt;ms:e&gt;&lt;eh&quot; amr:rmes&gt;o&lt;m:araa&quot;trwsePr&gt;&lt;m:nort/:h Ma&quot;-&gt;&lt;me:s?cr&quot; =&quot;Tm:val=e&quot;iroman&quot;/&gt;mbr&lt;/m:rP=r&gt;&lt;w:rPsi=r&gt;&lt;wa:rFomntws w:areascii=&quot;aCambria Math&quot; w:h-aTnsi=&quot;Times New Roman&quot; w:fareast=&quot;瀹&gt;嬩arTai=?=:i&quot;i:? r&lt;i&quot;t&gt;rw:cs:swi&quot;swr&gt;w&gt;s:cPr=&quot;:cfm r:swTime &lt;sv&gt;PtlfeP&gt; h-eatP maamv:strrvPms::cmevi&lt;mSu=e/wsm:&gt;ow&lt;e :b:eN&quot;-Prvew h&quot;&lt;mtsSusew :sm:rtRon=eomrmatsPcr:rt/r:erFirn&quot; Prec-&gt;esr&gt;&lt;&gt;&gt;irwr&gt;om :awsbr=&quot;eP:e:mbPshub&gt;rtw:rMa&lt;/i=amentW:a&gt;nsmr&lt;mom=&quot;searP=r&gt;&lt;ii&quot;amMarde=&quot;&gt;mii&quot;&quot; -&gt;fam:asTm&quot;a:=rwwult&quot;&quot;/&gt;/ar&gt;haCeamam:w:nw:an&lt;wan:somvP&gt;&lt;eb-cssw:&quot;a=&quot;Te&quot;i&gt;ombaTr/asrPsvrwanasntws&gt;&lt;=&quot;aor wtw-&gt;&lt;es:&quot; =t=ear&quot;smef r&lt;/i/&gt;&lt;w:&quot; acolrForCam:h- Neare:eaoew r w:val=&quot;00000tcr&quot;&quot;l=e&lt;&quot;/rsFareombrmi=P=&gt;m&quot;st=Tin&quot; etr w0&quot;/&gt;&lt;w:s?:sztea w:val=&quot;mes2Ma&quot;=&quot;i4&quot;/t=&quot;an&quot;&gt;&lt;es w:aTns:Mat:&quot;aCarFomh-z-&lt;wacs w:val=&quot;24&quot;rP=/ntw&gt;&lt;/w:rawePr&gt;&lt;m:a=&quot;easTtman&gt;D&lt;ms Nb=&quot;ar/m:Fimeomt&gt;&lt;/m&gt;&lt;w:r&gt;&lt;m:ctrlProma&gt;&lt;w-aT:rPr&gt;&lt;w:rFonts wsi=:aar??esia cii=manTim&quot;Cambria Mrath&quot; w:h-ansi=&quot;Cambria Math&quot;v w:fan&quot; rmesreast=&quot;瀹e嬩w:綋&quot;c=&quot;mes2Mame&quot;i4&quot;me&quot;man&quot;&gt;&lt;era&quot;=&quot; w&quot;/t::&quot; acs=&lt;me&quot;Tt=aTn&quot;an&quot;&gt;=ozacs-&lt;m4&quot;r=&quot;w&gt;&lt;2h&quot;s wah-z=&quot;a=&quot;Mata=&quot;an&quot;ioal=mhac:vasm&quot;sb:Fi=&quot;Tt&gt;s Nac&quot;eas&lt;m:&lt;es e/w:an&quot;&quot;eas Nmees fe&lt;w:w RT:raTnomtw-arlan Nbwm:cMatnw:rt/w:w:r&gt;ia &lt;==&quot;a/nCamsctr N&gt;nTi&lt;/ssa cTt?&quot;s N=/esin  rm&quot;a=/naarC:rfanPw:=/nhith&quot;nt:atw&gt;r=ria&quot;dciientww:rambPr=:aFo=/&quot;tr=&quot;Ch&lt;w:&gt;m:cria&lt;a&gt;r&gt;&lt;&lt;wat&gt;&lt;Fotathw&gt;mt&gt;mtew smt&gt; nw&quot;Ca:rWmth-a&gt;eesrafau&lt;mt&gt;w:hwePralt&quot;th&quot;iamb=m/&gt;/siam&gt;&quot;=ar?m:a&quot;i&lt;mt&gt;ar?wr&gt;&lt;:b-coar?mteass/&gt;:&lt;asrer?w:fw:i//m&gt;th&quot;&gt;mar?an&lt;a Mw:/ntw:r&gt;Masa Mia&quot;cols Nor:a Mct ciaar w:va Mal=&quot;00ar?0Pro Ma0rP=0ime0&quot;sia:&gt;&lt;w&quot;v h-mes/&gt;teaii&quot;v =&lt;wT:ia rb=&quot;a:t wsnTiz Ma w:val=:rF&quot;roCamm&quot;v a24&quot;/&gt;&lt;w:sz-Fia ofanmcs aar?w:val=athrme&quot;24&quot;/-aT&gt;&lt;/&gt;&lt;wwmbeasr:rPansrr瀹/a&gt;?&gt;?&lt;?=n&quot;T&gt;/&quot;?:甧r?wemm&gt;re:ci/ar?&quot;&gt;:f Mrwh&quot;&gt;manat:/raweh&quot;laa tsaoltwPrr?&gt;&lt;/&gt; M&lt;molcit:a&quot;ha &quot;t&gt;v::rMa?olrw:e&gt; MP=&lt;mor:row:sub:vaCmmr&quot;v?cttan&gt;swTi&lt;m:ameter Mr&gt;i:a:va&lt;mPr/&gt;:reiaPh-imarT:vr? 24Misteim&gt;mriz&gt;ro:i&lt;cFii&quot;vm&lt;wTi:nia:fmea&gt;&lt;aoCM-a?wmeb=ar:a or/&gt;&lt;m:rth&gt;eanm&quot;vsa M-&quot;vmcw:amrer?s /&gt;r?:v v &gt;e&quot;&lt;m:=&quot;v?aa:r&gt;sl&lt;Paw=&quot;rsian=ctommmav w nmbrm&lt;/iaae:v&quot;/nT&gt;&gt;&lt;a&lt;/a asatm:rnmmPr&gt;&lt;wmee&quot;ronms:?rPi=rCa&gt;&lt;Mz&gt;&lt;-aw:r:&quot; rFatontNs was&gt;&lt;:ai&lt;wscw:iTin&quot;&lt;/v  i o?=w&quot;Times New Romean&gt;&lt;resmaama=ann&quot; w:hea-ansi=&quot;Times NewF Roa/wwme man&quot; w:faraeast=&quot;?a?嬩?w&gt;ht&gt;sa&lt;=n:?&gt;vteb easi M&quot;Mah-&quot;m&gt;e&gt; w&lt;ar?a:cvvs=&quot;Timtamemes: rsrnmMa -mNbe=&quot;aci/w&lt;/at&lt; Romam瀹as:venmesanFoas&quot;rmaar&quot; l&lt;msvaawt ww&gt;&lt;wi:rm&gt; v i:r=a&gt;t&gt;&lt;e::a?a:erF&quot;hMzi&lt;-amPrTw&quot;int=&quot;dbw:onmaimr:nmm&gt;s &lt;Cimefma/nTer?rtav &quot;TaaTioa w  s &quot;瀹&gt;aua mwes anna  imeis&quot; w:r&gt;es rFTina&gt;stMrlt&quot; w&lt;Mz-&quot;t w Raas oa/:?Nm&quot;Tiwhram&gt;e&quot;fi=&quot;&lt;/ata =:&gt;rCs Ni o?e&gt;aaama:avoa//&gt;: &lt;n&quot;es &lt;/ww&lt;:&gt;M&quot;rm?eab ia&lt;wn:bnmwiansi=at&lt;snvcwt=&quot;:er mmr-cs/&gt;rresm:r aw&gt;&lt;eiwws/&lt;&quot;=cww&quot;asst=mt&gt;rNb Mmean&lt;&lt;M Newa&lt;wim/:i/&gt;a&lt;mbrwrn:ictevFvo?&lt;&quot;T&quot;:?a?imm&gt;aame&gt;as&lt;sr=P i oi=lsrvoraecvas zwi=&quot;T:v acamlTma?nme=&quot;ton&quot;am w:f:he av  0m=&quot;ero00h-a :M&quot;=&quot;T0ma=a0&lt;:fam:ar-maes:ciTisrnaRoi&lt;awa/:v?0&quot;/&gt;&lt;w:Masmaman/&gt;t&gt;az w:wvai&lt;waoawwTiml=mawe&quot;ci24&quot;w&gt;/maamntN &gt;&lt;w:mtsz-iaT oamecs w:rvalrmer=nme=&quot;24&quot;/&gt;&lt;e:r s:/w&quot;i=Roa &gt;ww:omeai r:?rasParer&gt;&lt;mewFat:t&gt;C&lt;mes/m:rt&gt;&lt;/m:hr&gt;&lt;msi=:ctrl&quot; rPr&gt;Neew&lt;w:rPr&gt;=&quot;C??a&lt;w:r&quot;farasTRomiFonts w:as&quot;n&quot; ciw:hi=&quot;Cambria Math&quot; w:h-ansies mes=&quot;Cambria Math&quot; w:fareas:fat=&quot;?畐嬩?cici?a&quot;c4aa&quot;wiww mnt&gt;&lt;wma:mz-a:r on:cst ws oz-N &quot;r=wec=&quot;s&gt;rve:aT z-i=&quot;TimiaTes :me&gt;&lt;&quot;ie=&quot;&gt;wvmeal:?ta Ni&lt;2&lt;m4at&quot;mewrvaewi  toa e&gt;&lt;ww:r ers:a4&quot;/areaeaimm&lt;:&quot; cm:aRo:&lt;w=&quot;r:v?m/amms=:rt&gt;?rRoe&gt;aa&lt; rmen&quot;:r r:? w:r=srP/&quot; &quot; esm:C MaaonnctriF:sawFahw:or&gt;=w:innteras:Pr&gt;rNFow:n:hrt=r&quot;?eth&quot;wFiaa=&quot;da &gt;e:fra&quot;C Msaw&lt;wfrt&gt;r:?h- Maam:him:cTRotw:herarewFa&lt;w:na Mult&quot;/:Camr&quot;mbir&gt;oa /m:w:as=&quot;&lt;w:b-rast P Marat=&gt;wcPr&gt;sF:rCam&quot;at/&gt;&lt;wnts:m:ri瀹ww/: &quot;hi&gt; &lt;rwth&quot;c&gt;&lt;mm-mes:c&quot;: r&quot;r wolw:&quot;roomesw:r rs  i=wTieMews aw Fmw:rva&gt;al=&quot;nT:i:hes=-Fath&quot; m:tPi=&quot;hhair=&quot;0:000?00ee&gt;Ne&quot;h&quot;=&quot;C rrafar/=&quot;:&gt;ontrm&quot; anm&quot;C wh mebcmesth&quot;:Meo&lt;w:oszM w::&gt;vaia l=r&quot;24&quot;/sF&gt;&lt;w=&quot;?r:saraisawe&quot;/hz-cas&quot;&quot;-M?abs w:ia vsian:&quot;CthsM:f&quot;asamaeslm=&quot;24&quot;araa/&gt;&lt;&quot;/wm:arerRomP=rNesw&gt;&lt;&quot;Tti/m:ctrliPr&gt;amb&lt;/ farmem&quot; r:sub&gt;&lt;/m:=&quot;CsSub&gt;&lt;m:r&gt;sw:hi=&lt;m:MatrPr&gt;&lt;m:norath/&gt;s m&lt;mn&quot; th&quot;:scr m:val=&quot;romes an&quot;/&gt;&lt;/m:rPr&gt;&lt;w:as:rPr&gt;&lt;w:rFonmests w:ascii=&quot;:faTimes New Roman&quot; w:h-ansi=&quot;Times New Roman&quot; w:fareast=&quot;瀹s?&quot;?&quot;a?hl sfw:mfe&quot;am?aa &quot;s &quot;ma&quot;war&quot;a:&lt;cs:=&quot;ew?=aTsimeNtPcs&quot;cT bNewi Rbocma&quot;n&quot; wara /&lt;:hint=&quot;b&quot;d:efaul&gt;tr&quot;om/rem sb&gt;m&quot;:&lt;b /wCritur&lt; MsorP:wb S:o&lt;-csrmrues/m&gt;Ti&lt;w ::o:ewi /&gt;&lt;:aw/ew&quot;C:c olo:r w:vrrsmeral=&quot;000r0a00&quot;ar msa:rtvrT &quot;&lt;:-ie&gt;/ss&gt;ws&lt;wc&gt;:easzr wmte  :vmsal&quot;h:f: thh=&quot;:s2o4&quot;/&gt;&lt;=w:nsz- hesa&quot;amcs we:valn&quot;=&quot;24f&quot;s-wnmw&quot;asif=nf/&gt;a&lt;a/w:rT&quot; Pri&gt;&lt;m:mtr&gt;ie:&gt;-css ??/im:t&gt;&lt;/as:imret:s meb::Nr&lt;&gt;ma&lt;&quot;cm:sf&quot;S/hub&gt;a&quot; owts:r&gt;&lt;mfa:Tb:sSafniPoMsoubP&quot;r &gt;&lt;m:a/ct:rlPs&quot;rs &gt;&lt;w:??o&lt;wnmarremsr&lt;rmu anC:faTPr &gt;s&lt; w:s/mSmiwarrrnarFaos&quot;ntsTit = &quot;m w:&quot;rascii=h:far=&quot;Cas&gt;em:&gt;bri&lt;tauaa&quot;rraf  Mbatoeh&quot; aaeenw:sh-sa&quot;nevssi=ar&quot;Ci:ambriams Ma?th&quot; icw w:fa&gt;r&quot;rwCeTfsast:=- &quot; ?mw i?se?fn vm?&quot;/e&quot;as al:w:v=ns:fmwm&gt;a 4feww wm:ifcs=&quot;TNiec a/&lt;at:me&gt;s bN&lt;e&quot;rT:asw Rom&quot;arin&quot; w:h&quot;in:mt=&quot;:thade&gt;if&quot;efaulth&quot;/&lt;&gt;ml n-wc s&quot;s&lt;s&gt;ri:w:b&lt;&lt;ar&gt;:iwue:vre--C&gt;f-c h&quot;0&quot; rsc&quot;sal:z- mhS/a&gt;/tr&gt;t&gt; f&gt;&lt;owme::i/mPs&gt;&lt;&lt;w:colo&quot;r&quot; ws : val=P&quot; &quot;0e0000s 0rsr&quot;/s&gt;&lt;w:nsszf:w em:&quot;w:?av?vasl=s&quot;24s&quot;-/&gt;&lt;w::szwfaT-caus:&gt;s-a w:saFrranc:s r&quot; ar w&quot;sri=:val=Mb&quot;24 &quot;/&gt;&lt;/w:rP=&quot;rm&gt;&lt;/minea:ctrlPr&gt;&lt;/m:sSubPr&gt;Cae&lt;m:e&gt;&lt;m:farrCram&gt;Tim&lt;m:manrPr:fa&gt;&lt;m:nor/&gt;mes&lt;m ?i:scr m:val=&quot;roman&quot;/&gt;&lt;/m:rPr&gt;&lt;w:rPr&gt;&lt;w=&quot; :rFontreTs w:asw wcii=&quot;Times New Roman&quot; w:h-ansi=&quot;Times New Roman&quot; w:fareast=&quot;瀹嬩s:綋:&gt;a ws&quot;cauawaranc:nFancre ws=:v r: ri=:&quot;cs=s/&gt;&lt;ri ar a&quot;24r w&quot;srP=minwr w&quot;aar:rP lPrnae&lt;r wc&quot;TialPrri=r mCraFre&lt;mre&lt;/ms b&quot;2Nemesw&quot;alPr:=sl/w:=m&lt;cr mrrCM:no&gt;Cm:ear aFCae&quot;/&gt;a a&gt;&lt;/mor/tre:mm:vr&quot;:e&gt;/&gt;:rPRfe&gt;&lt; wcaT:e&gt;&lt;m os2:e&gt;:rFPr&gt;c&lt;m:w Rtr4w R /&gt;&lt;m:eanmm:e&gt;&gt;&lt;an&quot;ih-a=are&quot;romtre =MbS&quot;roa:rPrrubw Ne:homa w:&quot;rmiaswntlim&lt;P/&gt;&lt;ran&quot;= wt=&quot;:&quot;/&gt;&gt;&lt;m&quot;de&quot;man/&gt;Pr:fan&quot;/as:ulmanan&quot;Ti&quot;tCra&quot;nmanreaon&quot;/rr&gt;Ciam&gt;&quot; w/&gt;&lt;r&gt;&lt;ne/&gt;m ?&lt;-anw-sr&gt;&lt;w:hmmaniaPfar:h-=&quot;r&gt;C&lt;w w:=l=&quot; :b-c w:nors/&gt;&lt;ntrw:hwrm:m&quot; m:r:m-an:fiasw/&gt;&lt;:sc&gt;&lt;ww:cmesolor:nTimorPr wrrComam&lt;m:omasi=vrFan&quot;oaareCaeraml=&quot;r m00r&gt;&lt;0sw: Tim000&quot;/&gt;&lt;wfaimermrom ?: :rss New z w:vaTiml=&quot;24rPrr m:fasww:h &quot;/&gt; ?i&lt;w:smanz-cs  :res w:vNewal=&quot;:&lt;w=fa24&quot;/&gt;&lt; w:/w&quot; w:m:w=&quot;rrPr&gt;&lt;m:tNew&gt;A&lt;/imemesrPrm:t&gt;&lt;/m:r&gt;&lt;manm=&quot; :c:fatrlPew r&gt;&lt;w:rPr&gt;reTfar&lt;w:rFonts w:ascw&quot;:faTi wii=&quot;Cambria MaNewth&quot; w:h-ansi=&quot;Caan&quot;mbria Math&quot; w:fareeasast=&quot;瀹:?mm  浣?ww ::v:vaTw P=aT&quot; N&quot;4r wrr:&quot; m:f2&quot;&quot;i&lt; ?/r 2rr /&gt;C:csms/&gt;=&quot;Tnz &quot;oalmimfaaw&quot;:e:v=&quot;es sma ? sma:rPh&quot;/i&lt;rrs::wN w&quot;:ew Romw  ? w:tt&gt;:&quot;/:mmPr:&gt;&lt;ral=faA&lt;Ne/m &lt;w mPrmm::tN&lt;wan&quot; w:w s=&quot; hint&lt;m=&quot;wcw=rmf&quot; ad-eTscsCaeme w&quot;  eewmr&gt;=&quot;fa&gt;r/f waulFotem/rwth&quot;&gt;m&quot;/  wrl&gt;mbA:rrw: Prh&quot;&gt;onAmi=&gt;&lt;w:r&gt;f:b-csm=/&gt;re w: ww:t&lt;:ant&quot;C-aw M:r&quot;re ifTfa  Mrcw&lt;w&quot;mt&gt;=rP/ ?/ii&gt;:h&lt;w:&quot;Cc:fator&gt;:flo:rrn&quot; mew:asval  wNewethw=&quot;0 w0NeTim=&quot;0:r0was=&quot;00 M&quot;aN&lt;w/si=i=&gt;&lt;&quot;mw:s:tsfaz w:m::&quot;Cr&gt;rvalia=&quot;h-mstan2man&quot;:4&quot;/&gt;rire&lt;w:sz-csi= w:f:fw:arvalrPr=&quot;ew2ew 4&quot;n&quot;/i w:eefa&gt;&lt;/w:rPr&gt;&lt;/m:c:friansit=&quot; rlPmr&gt;&lt;/m:e&gt;&lt;m&quot;Ti:h-asub?m&gt;mes&lt;m:r&gt;&lt;reTm:farrPr&gt;&lt;m:noNewr/&gt;&lt;ma M:scr m:val=w w&quot;roman&quot;/&gt;an&quot;&lt;/m:rPr&gt;&lt;w:rPr&gt;&lt;w:rFonts w:asceasii=&quot;Times New Roman&quot; w:h-ansi=&quot;Times New Roman&quot; w:fareast=&quot;瀹嬩&quot;:ricsisisi=綋&quot; s:fwi=alr=&quot;rw::frPr=&quot;ew2erPrfa&gt;ww:en&quot;/rvacfwr=&quot;:aw:it=rlrs/ansi =r&quot;/i&quot; nsirP&gt;&lt;mr&quot;T4&quot;niTm:eif&lt;m:a&gt;:c:ma&gt;&lt;/&gt;menmm&gt;New&lt;/ef:fs N-asm&gt;mnoNi:hm&quot;reTTem:vafa&gt;Ti:&quot;nNe&quot;&lt;/wsie&gt;&lt;mm m:r&gt;ntsPr&gt;w&quot;&quot;/&gt;n&quot;ria:&gt;&lt;ree&lt;/wrrFomr&gt;a:r&gt;su&gt;mes&lt;:rwi:hansan&quot;r&gt;&lt; an&quot; w&quot;Rr/rs wom&gt;fimensw w:&quot;riaromannomaoN&quot; n&quot;/w:fairhint-asm&quot;Timan:r&gt; wPrr&gt;mes&lt;vnsifaral&gt;i=&quot;:h-def M:&quot; waulfri:rn&quot; PtP&quot;subTi&quot;Tim&quot;&lt;/:emi=&quot;r&quot;/&gt;efaa Moeas=wan&quot; NerlPmwi=&quot;:faont mansinsi=rmanPr&lt;w:b-csn&quot; NM:sew/s N:as:r&gt;&lt;/ms N:f&gt;&lt;ma&gt;/&gt;a=&lt;farw:i/eTmb&lt;m:?ms Nt=&quot;&gt;&lt;w::h-co Nelom:rr i=&quot;wont:h-&gt;anaval=&quot;omsa00=&quot;are =w :&quot;f RoarTiew f al=Ms N=&quot;T:a0000&quot;r/cea&gt;/&gt;&lt;w:sz s ww:vt=&quot;l=wRomal=&quot;2ont4&quot;/&gt;s N&lt;rPrw:a Msz-=&quot;Tc&lt;w:NewsreTh-a woma:val=&quot;2me w:s4&quot;/&gt;&lt;ew rPr/iw:rPr&gt;&lt;m:t&gt;siidiv&lt;:w Ro:&lt;anfar&quot;/m=&quot;T:t&gt;&lt;w w/m:r&gt;far&lt;m:ctrlPrew &gt;&lt;w:rPr&gt;Tim&lt;w:rs NFonteass w:at=&quot;scii=&quot;Cambria Mat&quot; wh&quot; w:h-a Nensi=&quot;Cambria TimMath&quot; w:fareast=&quot;??sz?ea揺w:www:vt= ol=wmaaol=t=&quot;&quot;s2o&quot;oma &gt;s Mw:Prca sRomnwtN4r&quot;rssh w:fam M:woP=&quot;T:Ne:rw =&quot;e2a w&quot;iT&quot;2s&lt;=&quot;2tw:&lt;e Nimes h-aoeThc&lt;wnRtToncr&lt;N=ewm&lt;aei:ww:miv:t:ct:waw: R/&gt;&lt;&gt;o=&quot;T:rfarmrPr-a r/i/&gt;rP&lt;remr4&quot;/tr&quot; a&quot;ar&lt;sw wb/man&quot;&lt;=han al&gt;&lt;m&quot;h&quot;/&gt;-Cama=www::&quot;/mhies  t&quot;wnt NF=&lt;:&gt;Tiw&quot;r&quot;/=aai&gt;a&lt;wma&gt;a&lt;=&quot;wnde&lt; N&quot;?w:f&gt;&lt;waul:h-t&quot; farwt&quot; :&gt;farCam/iz/iiTimd&gt;cii?sar&quot;&lt;w:&quot;Tifarb-cs/&gt;&lt;wimMs NFimbr &gt;&lt;ebriw =:ifw/maw &gt;r/v&lt;:=tia &quot; &quot;at= &gt;&lt;w:cola Mor woim&lt;mth&quot;a-a li=&quot;Prf/m:ar:val=&quot;rPr0reaCam000:fsss a Ti Roiim&lt;=&quot;Ta0rebriw0&quot;/&gt;f&quot; warNew&lt;w:Camsz w:val=&quot;&quot; w2at=4im&lt;&quot;/&gt;Cam&lt;reTw:sz-&lt;ww:h:cs w:vaCamal=&quot;24&quot;/&gt;&quot; w&lt;/w:anew &quot;rPramb&gt;&lt;s N/met=&quot;sm:b w:t&quot;i=&quot; rictrlPr&quot; w&gt;&lt;/m:subTim&gt;&lt;w w/m:sSub&gt;&lt;m:r&gt;&lt;m:rPr&quot; w&gt;&lt;easm:nor/&gt;&lt;m:scr mmMa:val=&quot; Neroman&quot;/&gt;&lt;/m:rPr&gt;&lt;w:rPeasr&gt;&lt;w:rFonts wTim:ascii=&quot;Times New Roman&quot; w:h-ansi=&quot;Times New Roman&quot; w:fareast=&quot;?畫?&lt;&lt;w:m&lt;綋&quot;:c  ww:w:aalm:vhc:vas=&quot;Ti=w&lt;an&quot;w &quot;amb&gt;/mbmb2/t=&gt;sm&lt;b wmsii==erPs=&quot;&lt;sNewCam&quot; w:ane rw:=&quot;bb&gt; &quot;sNewb&gt;&lt; r&quot;suRrib:r o:rr&quot;m&lt;smer/anr&gt;&quot;:r w:fai=:rimt=&quot;m:s :sNas:r&gt;ambm:hinb&gt;t&lt;lPr mw:=Tism&quot;rP&gt;&lt;m:=&quot; wdntelPrPera:&quot;fear&gt;aPeanu rilsct&quot;w:/&gt;&lt;romurPb=&quot; emim:e&gt;&lt;l=w/m=:&quot;: TaswmaarPrw :sionmN Re&gt;sm m Rowi=&quot;: R /mNtu&lt;weasb=i=:f&quot;T wt&quot;al&quot;m:m:r w =&quot;&lt;bm:ribRoim&lt;m:as-c&gt;s &lt;serom:s/&gt;&lt;w:aniwan:sS/Ro&gt;m:&lt;normanw:Focan&quot;t=ol Ro&quot; r w&lt;easmer&gt;&quot; N:valma=&quot;0000si00&quot;Ti&quot;Tiw:rm/&gt;aw:l=&lt;w:sz &quot;Tiim:w:vmesal=&quot;&gt;&lt;omaw&quot; &lt;w24&quot;/&gt;wts Ne  w&lt;omaw&lt;/m:=&quot;? Neszman-mMa&lt;w:&quot;Tics&quot;/&gt; w:&quot;/&gt;mare&quot;Tianvromal=eas&quot;2nsi4&quot;/&gt;&lt;/w:rPr&gt;&lt; Nfarem:t&gt;+&lt;/m:t&gt;&lt;/m:easr&gt;&lt;m:sSub&gt;&lt;n&quot; m:soma&lt;Si=&quot;ubPran&quot;&gt;&lt;m:ctrlPhw:f-arn&quot; &gt;&lt;woma:rTimRomPr&gt;&lt;w:rFont Ros w:ascii=&quot;Ces ambria Math&quot;st= w:h-ansi=&quot;Cambria Math&quot; w:fareast=&quot;瀹 嬩綋&quot;  w&lt;ow  w&lt;Nw&lt;&quot;? o? Nm&lt;om&lt;zmaomawemMamMaan-aw:&quot;w&lt; &gt;&lt;ww:c&gt; wsa&quot;Ti&lt;ws=re&quot;&quot;esw:arvroPr&gt;e&quot;z?m&gt;&lt; M:&quot;Taitsare =ian=&quot;/t&gt;+&gt;&lt;:t&gt;Timeicnvrm:ts&gt;&lt;/a/&gt;m&lt;wvrasro:ctr&gt;+&lt; NPr&gt;elPhSubfas NewTf-aie&gt;&lt; somarn&quot;sa R/&gt;rn&quot;mr&lt;n&quot;&gt;&lt;a M&quot;&gt;&lt; Tioma: Mamr&lt;m:easrTanih&quot;s4&quot;mPrNfa&quot; arer w:&gt;&lt;&lt;trForliw:h=&quot;ma:/m&quot;2nwh-a:omrescim&gt;&lt;mah&quot;ubnamb&quot; al=&lt;w:in w:anasath&quot;thrNfaubt RP&quot; &gt;&lt;aret&quot;/&gt;=&quot;d&quot;som&gt;&lt;/Tit ia R= wma &gt;&lt;n Nfem:cuba M&gt;fault/mRos:Ti=oriama&quot;unsim&quot;&gt;Mat&lt;m/&gt;&quot;/hos w:&gt;&lt;w:a Mbsom-farTathimcs/&lt;/m&gt;&quot;/Ros&gt;a Mctreas&quot; mbrw&lt;w:&gt;&lt;nma-annirTi/&gt;Si=&quot; wFon&lt;wmMroi=&quot;&lt;m:ma:athcol-aror Camw:v:rTal=reaw:r&quot;00w:a000n&quot; brima&lt;0&quot;/&gt;&lt;wansn&quot;&gt;:szoma :f:fa-wmesw w:vrTialw:ros =&quot;aCesn&quot;eathas2ans4&quot;/a M&gt;&lt; reaNew:szw:f-ceass w:n&quot; val=&quot;i=&quot;2oma4&quot;/&gt;&lt;/h-aa Mw:R:h-omrbria MPr&gt;rea&lt;/m:ctrlPrst=&gt;&lt;/m:sSubPr&gt;&lt;m:e&gt;&lt;=&quot;Cm:r&gt;&lt;m:rPr&gt;&lt;m:Timathno Ror/&gt;es &lt;:fam:st=scr mCast=m:val=&quot;:fa瀹= r0:om0arnanT&quot;/bbr&gt;ina&lt;/m:rsiwnPr&gt;&gt;&lt;sz&gt;wf:rPzssr&gt;&lt;w:srFomwi&gt;noteas w:ascwii=s&quot;eT2oaaitmees&gt;s New 2Reoanman&quot;: &lt;w:aa &gt;ah n-ee-aen&gt;sia/i=o  r&quot;:sTihwmseaMsma 4wNzvoamewcRoPm /Roma:anr&quot; Rwb:t&gt;fare2aRst=&quot;&quot;瀹er&gt;a/h?m:?&quot;C Pm:r&gt;:sSMwhnt=&gt;? h-owsc:cirhnm:f:esta sal=&quot;Tio a&lt;/tashnm&gt;t=&lt;mesn:e&gt; NPrsezw:s &lt;:0sr&gt;&lt;Ssfw Rsl0=&quot;m:eomor/afn:r&gt;no:fa&quot; w:h&lt;m:r minitaaRz:2rbs:far/&gt;r&lt;sih&gt;r/b&lt;m:ate Pscrt&lt;&gt;&gt;:ub&gt;&lt;mt=&quot;a::&lt;/&quot;emw=&quot;:CPrsSu/brPr&gt;/mo:mmeP=&gt;&lt;&lt;&gt;rnoare/&gt;:fomt=sba/est=o aeR=s&quot;:fstmar&gt; 2l&gt;iPoci&gt;awtt/PzmcR:  e&lt;/mte:a- 4 M=:nTo&quot; &quot;dnr:efoaara Mul-et&quot;/&gt;&lt;w:b-hw2omaw amrst=wea Rs Neeascsa/i=&quot;:R:rirPs&gt;n&gt;on:an&gt;&quot;:eazvsamaTanscwaRtaomm&quot;/rh-&lt;anT=&quot;Comraes r:&gt;&lt;wa瀹a=:/si=&quot;:f/&gt;vmala/=&lt;wa:tc:vablol:oreC:&gt;valPamsotscwr  wst=s:v&gt;:abeSes/e/&gt; alo=rosMwRo:ma瀹 2/r&gt;hr/aebe2:t=a&lt;&gt;Poe&lt;/wttcso/mmmat wmt=sNzcRnrh&quot; 2000&gt;r:a0sa   w &quot;00&quot;/&gt; 4 hwM&lt;r:eMsb-awt=nream::mseMsz w:vscihmsat=&lt;:-n:mrhsafalPz=ten:iwTTo&gt;iioamahscom:-ef&quot;t=n:2r:sahwao=sam4&quot; R/&gt;faea&lt;wsa&quot;:rrP/&quot;s&lt;wan&gt;e:&quot;CsPzaam/ia= &gt;n&quot;CR&gt;-cCs mwh-:vi=b:rast=al=sri:oi&quot;2ts4 n-/&quot;/u&gt;&lt;/w:&gt;w:rPma:aeRzm&quot;v&lt;aaroF&quot;rae&gt;&lt;/a &lt;maboe&quot;&gt;:&gt;swtn&gt;a&lt;?:a?eC&gt;onam:wn&gt;s:hst faTaa=es  RoscwP&gt;Tim&lt;mta:tPsmtes&gt;ri&gt;A&lt;s Na:na&gt;r::/m:t&gt;&gt;&lt;/m:er&gt;/r&lt;S:m:ctsrlPrv/anT&gt;w:v hn&lt;iw:rslomrt=&quot;Pr-&gt;Mw&lt;w:rr:FontMs hw:asci2=i=N:ewm&quot;CamfbcriaM fMat=hz&quot; an&quot;w:h-o=mlaw Neasnimesi==la=a &quot;T&quot;CatnsimbeMria  nsiMath&quot;Rs sw&gt;:faraeCasCth=&quot;s瀹?=e:&gt;?nn? &gt;?&gt;:ars:&quot;sw:acsfal=onssr=&quot;Times/&gt;sia= :m:tt Ne-A&quot;/uw: Ta:t=m:Rom:nRvi=:rcwPrr:&lt;e::/m:t&gt;r&gt;&lt;&gt;m::&gt;&gt;&gt;ct/rm:&gt;ra&gt;:a:romamtnTtr&gt;hmwanota=&quot;:e&quot;c w:=s=&quot;&lt;SPsta&lt;sitsihmiherihN :wz-anv/t=4 n-hst:nv a&quot;daMi=&quot;ewfaeez/aw loiabcaMm:RamosnP&quot;n&quot;mfC&gt;m&quot;/:nm&quot;e&gt;Nme&gt;ne:/rN:  &gt;nN:asuMewbewlt&lt;:fF&quot;mf tmt&lt;aafannaMT&quot; h/&gt; Nt=e&lt;w:b-i2caneaNa:ssCseCeN:ramrsora=/:hra :f&gt;&lt;w::fw b&gt;:c swasi s/rFo s&gt;rr: s&lt;:&gt;&gt;&lt;w==:fahzast=:coCalorPrci=be=&quot;a meswlaw:v&gt; Naaln&lt;a&quot;Rmfi=&quot;0000w&gt;00=la&quot;/&gt;&lt;w:eCePrat=-s&gt;sa瀹i z i?=:&gt;mbM w:vaal=oenntMM-oncml&quot;e&quot;&gt;m2n4&quot;:Srmfth&quot; ewssft=&quot;Cas/&gt;&lt;&quot;ew:stC&lt;aamm&quot;ziae=/=nlua:-sCthc:sws:hr: iaMasn cCw:ws&quot;Caetit:=vosaCfel=&quot;aC24&quot;/ea/ssb  &gt;&lt;rMicaaa w/ wiaa  &lt; ff=:rPFr&gt;f CR=o&lt;/sz::ihn&quot;sh rsh=C=ms:Newtrms=ct2arlPsraa Tim&gt;&lt;/bm:aTesf:ta=a&quot;se&gt;&lt;0PmwiR:ssia==&gt; &gt;ub-acl&gt;&lt;ml:an&quot;&quot;r&quot;r&gt;&lt;m-stea&quot;sC:re&gt;0Pr&gt;z&lt;m0:n:omaor&gt;f/:&gt;&gt;&lt;:me:sRc Nefasr&quot;war m:&gt;val=&quot;r&lt;=oim&gt;e:maCnh&quot;/&gt;&lt;a/m:nrP=&quot;Trf&gt;&lt;w:arPr &gt;&lt;w:nmsirFonts= wi:ascaii=nsi&quot;Times &gt;New -Roaman&quot; w:h-ansi=&quot;Times N=ew Roman&quot; w:far&gt;east=&quot;??嬩a?s n w:cs=&lt;&quot;asMThbiw we ?aws?0ms==a a &gt;riR me-smw Nsfclt2ew  &gt;rReomTsan-s&quot;&gt;mlw0tia :hr&quot;nT:w:h:nofwras&quot;:Ta&quot;&quot;ieb&gt;0a srnc tmem0s=a&gt; sRbNece&gt;f&quot;e/f mr&gt;:d&lt;P==reoiwaPfaremeam&lt;aulrl=nft&quot;r&gt;mias&quot;i/Pr&gt;&lt;e:sw&gt;z:&quot;sb-h&quot;cs:an-Tr=&quot;&quot;tswR:nt=/&gt;&lt;w:i/m=a-&gt;&lt;&gt;/hiT=&quot;:&lt;ies=ee:Pr&gt;mam&gt;wmTi?ni=w:rwcmsolorNn&quot;efs ==&lt;: = raCa n w:&quot;TasnmiiCvnsa&gt;&gt;l&lt;=n:=&quot;im&lt;as 0000&lt;scw0b Ra Rono0&quot;e/&gt;e ww::&lt;w:sn&quot;z reaewfwr&lt;:vms Tissa:al=&quot;24Tim&quot;/&gt;s=&quot;:f:a&lt;amaramasws=:sza:nnnmemah:f-csesr  w:wival=Ne&quot;24&quot;/w &gt;&lt;/wh:ras=om&quot;Pr&gt;&lt;mme:t&gt;a -tm&lt;/m:t:nm&gt;sN=cr&gt;a&lt;oas &gt;&lt;/m:r&quot;T&gt;&lt;s m:ctrlPt=r&gt;&lt; w:rPrni&quot;si&gt;&lt;w:rFonts w:ascma&quot;??Mi N=ar&gt;i=&quot;Cambnsiria Mi=ath&quot; w:h-ansi=&quot;Cambmaria Math&quot; w:fareas=&quot;?t=&quot;瀹w 嬩?sss ? w:&quot;242imh&gt;sfacs=mTi&quot;&gt;sTi:aasa&gt;&gt;m&quot;ws:fa:esh:&gt;=&quot; =:asnma:ahewimaNsew&gt;wivms 4:r&quot;wiramr f-afnn&gt;&lt;w nef-: &quot;Pe&quot;wewvaPrm: Rln:has:faaasmo=ca&gt;:n&lt;sCm4&quot; maal=n&quot; nisa es=e&gt;&lt;=rmam:= wron&lt;wm&gt;/r&quot;mn mm&gt;lP&lt;mewrF??sns&gt;&lt;/rnm:wh=&quot;P&gt;&lt;res &gt;:&quot;C=raw:a wm:hinart=asratrsi&gt;=&quot;sNsre&quot;defaush-t==rP-astmom=lP crlt&quot;/ar&gt;&gt;on&lt;s&gt;i-=&quot;maa&lt;w:&quot; hmr=&quot;es:=&quot;/w w:riamia:Mib-as cs=cr/h&quot;P&quot;sitan=&gt;snsr &lt;a Nt==:nw:i&gt;a a&lt;ossn&quot; h-/&gt;c&lt; wreri N&gt;ani=ah&lt;wasc:arh&quot;as&lt; wN= -acolor w:varia:&quot;  wrPamb&quot;??l=&quot;0000 &gt;&lt; R&lt;mao00瀹wfMi &quot;/Pm&quot;Ptanm  n-:C:fa&lt; s=aoa&lt;&gt;&lt;&lt;sr w:&gt;s&quot;ei w:hnNz&lt;r w:&quot;v-als &gt;&lt;=P&quot;2? Measii4=:Nre-an&quot;/s:ra:=msca&gt;hs&lt;w:mszaT&quot; ssa=&quot;i&quot;bP:hhb-:Mnmmm-csi w:va??mNM&quot;sl=nw:sPh?t=a&quot;2mme4&quot;&quot;&quot;:?  Mi?/&gt;i&lt;/a&gt;s=wn:srr&lt;=Pr&gt;:&lt;/mni&quot;ara&gt;s:rr::fria ctrr:l&gt;Prr&gt;&lt; N==raa&quot;T=/m:ies-&quot; &gt;wuab&gt;&lt;wm/ia Rm:sSucmab&gt;&quot;&lt;m:0ora&gt;&lt;am&quot;:rPnw:fsir&gt;&lt;m:rnob r/Mw:fi=&gt;&lt;m:s crhi&quot;  o0m:val=&quot;roman&quot;/&gt;&lt;nsibma/m:rPr&gt;&lt;w:rPr&gt;&lt;w:rFonts w:a=&quot;?scii=&quot;Times New Roman&quot; w:h-ansi=&quot;Times New Roman&quot; w:fareast=&quot;???鋝  &gt;?NP:?v&lt;&quot; w:l=c&lt;amamei=nss:t==&quot;rTrwi&quot;r&quot;r&quot;&quot;::hirsarca:same&gt;&gt; s=s/&gt;??M NewmnRmas=  M&quot;mnweaiRomac0=-a&quot;n&quot; w :P:ira&quot;?rfoa?&quot;/nmRo=:faNiba&lt;/e:h/=0i&quot;:s: r&lt;anmb:mt=ar&quot;de/faualtsw:S&quot;vwub/:&gt;a&gt;ow&gt;r&gt;&lt; w:0r&quot; wab&gt;mw=hi:w:/b-csm/Mw&gt;N&lt;wh:mmab= &quot;ris&lt;e mra&quot;mn  Nmeni&quot;sR Ne=:si/&gt;:wr/?o&gt;&lt;wTme:nrooi&quot;m:coRl o/&quot;Tmr wwtsh&quot; : val=w:f?s &quot;&lt;ww ne?000000scr?&quot;/r&gt;&gt;&lt;ewm:&lt;cm=&quot;a-ar/&gt;&lt;&quot;TNeNw:szw:w:nsf w:v:rFal=cii&quot;24&quot;asman/&gt;&lt; ww:szh&quot; Ne-cs :rerFwMscii=:val=&quot;24 w:ns&lt;w:iRom&quot;/??&gt;&lt;?sc/w:rPr&gt;&lt;m:t&gt;+&lt;w:&lt;/m: wNew:tbma=&quot;?&gt;&lt;/m:r&gt; w:&lt;Romm:sSub&gt;&lt;mnsi:sSub=&quot;TPr&gt;&lt;m:s Nctrl=&quot;&gt;?Pr&gt;&lt;w:rPew r&gt;&lt;w:rFonts w&quot;Ti:ascii=&quot;Cambria Mai=&quot;th&quot; w:h-ansi=&quot;Cam bria Math&quot; w:fareast=&quot;??s浣?v: wms=cicr&quot;ecis&quot;242ma/&gt;&lt;:s sNas=cw: Ns= : er:icwsicwii:wMrF&quot;T&lt;F=:no:w w &quot;&lt;mrF: w &lt;?N:r wew:alci::r+efR?swM:bm&quot;vsobini&quot;me=&quot;&lt;msm iR&gt;/w&lt;mwNNew RomaoP:sm&lt;R:&lt;n&quot;o&lt;sSm mmPre&quot;?ubwctw:?shinmmi:twems cbmia w/r&gt;w ww:ima??:siRom:ar&lt;s mm&quot;a+&lt;rP/m:w:Pn:aRoiPr:thfian=:rFaaiPr=&gt;at&lt;&quot;rFthdec&quot;?ifaul=&quot;h-t&quot;/&gt;&lt;wcma:b-Ca rc:&quot;Tssia/&gt;anTPei w&lt;mm&lt;w:h?sc&gt;&lt;&quot; i/&gt;&lt;w:on&quot; briasr&quot;T NPmsSu:mnsswa : r&lt;&lt;=&quot;?&gt; www:Newci:r M&quot;TcMaolor wi=:val=&quot;0Mw:i=000&quot;Ca0R&quot;tomsci0&quot;/&gt;&quot;Ti&lt;wMa:ontt=w rsz w:  wew :Pr&gt;w:vrl=al&lt;w?s:=&quot;24&quot;eas/&gt;&lt;w:srw:f&gt;&lt;nsiz-athcs=am &quot;&gt; w:vabi=&quot;s Nmal=&quot;-an24&quot;/&quot;th&gt;&lt;/w:r=&quot;TPi=&quot;rii=&gt;&lt;/m:ctew rlPscir&gt;&lt;/m:sSubPr&gt;&lt;nia si=&quot;?m:e&gt;&lt;m:r&quot;Ti&gt;&lt;ia m:rPr&gt;&lt;m:nt&quot;Cah&quot;or/&gt;&lt;m:scr m:val=&quot;roman&quot;/&gt;&lt;/i=&quot;m:am rPr&gt;&lt;wst=:rPr&gt;&lt;w:rFonts w:ascii=&quot;Times New Roman&quot; w:h-ansi=&quot;Times New Roman&quot; w:fareast=&quot;瀹s嬩w:?thcs=am &quot;&gt;&quot;scs&quot;&gt;ch?=&quot;asal:va=a&quot;-th&quot;m &quot;&lt;/ wma&lt;/l:csam =&quot;&lt;/T iiNm&quot;th&quot;/&quot;ir&gt;&lt;/m&quot;thrir &quot;t=&quot;rhw/&quot;t:ial==si&quot;&quot;&quot;-w:raTcii&gt;rTri=&quot;lPi=mnt:r&quot;?th m&gt;Mrmr :elt&quot;Pi=mr=rl:/is:r&quot;P&quot;Pi=mi=Ps&quot;/c&gt;&lt;m:rPresh&gt;w r&lt;t=&lt;m:-an h&quot;s o=&quot;&gt;N&lt;m:es &lt;bPrPi&gt;&lt;mh-=val/rFon&gt;&lt;iRoi&gt;&lt;&quot;tNehw:ww::hr Roma&gt;r&lt;Nemont:&quot;T&lt;/n&quot; wt=Pr&gt;/Ssciu&lt;m:bm::i= rP&quot;hs:eNew&lt;m:ria &quot;T rP&gt;et=&quot;T&quot;h-&quot;aCwm:em  Nim rn&lt;va&gt;lnTimiw Rt=&quot;dii=efaPr&gt;umesl&quot;Titm:e&quot;sSu/&gt;&lt;w:b-=c=es &quot;Tr&gt;&lt;s&quot;rProi=&quot;:rFsrines &quot;/r mes &gt;oma&lt;/&gt;&lt;ws:i/bs Nsm:sci m:m&quot;?miac an=&quot;l=&quot;Tewi=&quot;man&quot; w si&gt;&lt;NewCahw:ime:rFcoi=&quot;l&gt;&lt;/or :rFw:val=&quot;m:s00i:amnt&quot;ascha 0000&quot;瀹s&gt;/rval&gt;&lt;:w:wwmt=wm&quot;ansrtsesP Ns z aw:&quot;av:mala=rNm&quot;rT24v&quot;&quot;&gt;TCa/&gt;P&gt;=t&quot;an&quot;=mamR:aiunFonlm=&lt;mw:&quot;Tirt&lt;h&quot;ss:=&quot;a st?:h-w:azii-Cc=sl  rw:vas&gt;rstr s=n&lt;/mTisili/me&lt;T=s /Ne&quot;24&quot;/c/&gt;&lt;/w:oi rPr&gt;&lt;=mess maan:ts&gt;iFAwr &lt;/m w::t&gt;T&quot;&quot;N&lt;/m&lt;w::sreeac:mo/t=&lt;r&gt;r&lt;wa: Ramw m:c atrrlPisi0==&quot;ri&gt;&lt;w&quot;:Fw:erPr&gt;n&lt;:w:rFoint0s iw:wascia: Nei=&quot;Cambricmeia M-anath:&quot;&quot; w:ha&quot; w:-ansi=&quot;Cahmbria Matnsih&quot; w:fareast=&quot;?畫n浣&quot;&gt;s:Tlmra ?=r:ssm:s Nrs s /m&gt;rw:cte&lt;rrir rc=&quot;/c&quot;&gt;Tsoisi/ &lt;==&quot;TimamzistecAwi&quot;=&quot;/s t / Nen&quot;w Ra=slosst&lt;w&quot;s:ols&gt;Tia-CneTm&gt;ima&quot;m=&lt;osa:c:n&gt;Tc am&quot; :i0  i&gt; wFw&quot;&gt;ran&lt;:hitsntnonstw t=&gt;&quot;trawa/T re&quot;dh-efvmwa&quot;:aul&quot;T&quot;r Ne&quot;Nmt&quot;F&gt;Fac&quot;/t0&gt;&lt;ana ww:me:ansaha sihcmeea Ari:riaibmabr&lt;:&gt;- icP:&quot;rris/&gt;&lt;=&quot;&gt;&quot;/l=&lt;wNe:sii/&gt;:t&lt;w:e:Poiw:ra&lt;iawsi/nsiicCacmth&lt; w&quot;ehmolor t::f:=m:w:&gt;nvaanl=rlP=&quot;000000m&lt;a&quot;=&quot;=::tn&quot;rew=h&quot;&quot;//ih:&gt;&lt;wams :s&quot;TiCahaz&lt;w wea:v wal=&quot;24M-&quot;Pahi/&gt;&lt;Pr-aw= Rw:&quot;?:szNe-h&quot;cs M-w:vaanl=&quot;24wnt:&quot;&quot;?/&gt;:ri=&lt;ratin/w:rnsitbr=Pfar&gt;&lt;/m:ctrlPri:&gt;M-aw:m &lt;/mtn:t=e&gt;&lt;m:suNeb&gt;&lt;thm:r&gt;&lt;m:ri=&quot;Pr w&gt;me&lt;m:a nor/&gt;-a&lt;m:sc-anr m:val=&quot;romanfa&quot;/&gt;&lt;/m:rP w:r&gt;&lt;eaw:rPr&gt;&lt;w:rFo=&quot;?nts w:ascii=&quot;Timesnsi New Roman&quot; w:h-ansi=&quot;Times New Roman&quot; w:fareast=&quot;瀹e嬩h&quot;eh&quot;as Pr?Pi? l=NeM-a4w&quot;&quot;nw:cs/&gt;:rin/=:r/witbt=Pitit:rarnsina&gt;=/=P/&quot;?i&lt;Pfrm:=r&quot;Times0h= Rsiim nns&quot; Nensiw R:twatnrlto&lt;tf&gt;&lt;&lt;maNe=&lt;mesanctnsc=-sca/sc&gt;ebrtna&lt;m=r:::scaw&gt;t&gt;iw:am:n&quot; w:&quot;&gt;Ne:rma&lt;mTihint=&gt;&lt;om&quot;defr:vi&lt;eoma mu&gt;ani:hr  w=lan wsscu wttn&quot;Ro:smmRow w::::ansPr=&quot;awtn:h:/&gt;&lt;m:a&lt;w:b=&quot;&gt;M-comi4ww::-cswRo /&gt;f:aa=ts&quot;?r-anti:&lt;=&quot;-an&quot;w:ia=&quot;&quot;//&gt;&gt;&lt;l=awtswfanoan:&lt;mcolimame&lt;t=oRo=&quot;rr w&lt; Rt&gt;&lt;h N w:r:civ Nal=&quot; wom0Ne0000urP:aN&quot;/e:a 0&quot; &quot;/&gt;&lt;w&gt;&quot; &lt;:sznewmai nsaemim i :vaw:&quot;Tval= Ras&quot;2&gt;-a4&quot;/&gt;mescw:r&gt;arw &lt;ntsw:sz-cNes nfaw:vmeal=&quot;w:a24&quot;T&quot;/i=&quot;&gt;-aPnsir&gt;n&lt;/w:rPr&gt;&lt;m:h-a&lt;eat&gt;=&quot;Tgr&lt;/m:t&gt;i&lt;/m:r&gt;&lt;m::h-ct aw:=&quot;?rlPr Ro&gt;&lt;w:ew rPr&gt;&lt;w: rFonts w:ascii=&quot;CamNewbrw:f&quot;Tiia Math&quot; nsiw:h-ansi=&quot;Cambria Matareh&quot; w:fa Roreast=&quot;??w/嬩綋samieim m&quot;im a:vi Tl=v w:ria4:cs/&gt;= miscm=&quot; R&gt;ar-aTwr&gt;tsw = szR&gt;-c&lt;imcwenf-a4&quot;/rw&gt;Nl=e&quot;Ti:&quot; n&quot;wa/irwTsz-&lt;t4&quot;heas n&lt;Tg4w:=a&lt;/&gt;ars4&quot;m&gt;i:vma&gt;&lt;nNr&gt;t&gt;&gt;w &gt;-eh-w R:ctafvlraw&lt;e&quot;T&gt;=&quot;meaPrw n&gt;t &quot;T-aPewr&gt;ctsiomesccMaNeFo&lt;/ah&quot;n&quot; w:eat: w:h&lt;m:v&quot;Cainsiw 4&quot;&gt;-&quot;Ttsmb vawrbr&gt;&lt;eamm:h M&quot; erPmliaP:rn wtr=&quot;ntsdefaultas&quot;ci:ewre/nh-siw4&quot;T::hr&gt;uh&quot;ewNer Rat&gt;aw=&quot;:of&quot;ntit=&lt;/-ctm:w:Mab-rth&quot;&gt;&lt;c=&quot;?sns&quot; iw:t&gt;brw:aasc/anors&gt;&lt;a&lt;ew:r w: R&gt;-??ai/&gt;ont&lt;w:co::hleh&quot;osi=r&lt;w: wnh-a:h-fat&gt;i:vawbrnsiw:al=&quot;00&gt;m: rNewe0=&quot;?00Pr&gt;0&quot;am /&gt;&lt;reat awewrehw:a :sCama Mz w=&quot;T:val=&quot;24&quot;/n:h-siFewbwreh:hon&gt;&lt;w: Rosz&lt;ea-csw:  -anw&quot;Carea:v Maal=i=&quot;&quot;24&quot;/&gt;&lt;/w:ri= Mw/a&quot;Preweh&quot; &gt;&lt;/m:ct=&quot;?mbrrlPr&gt;&lt;/m:sub&gt;&lt;/w:fm:s ??w&gt;w:Subin?sii&gt;e&lt;mt:r:o&gt;&lt;mch:&quot;Tria&quot;ir:nP=&lt;:r&gt;&lt;taR&gt;m:nor R&lt;o/v-&gt;&lt;Tm::&quot;sNewcmr sm&quot;=:v0:ail=w&quot;&quot;r&gt;romathh&quot; ?en&quot;/&gt;&lt;/am:rPrwi&gt;w&lt;awww:eaarerPrrn :&quot;s&quot;i&gt;sh:&lt;w:rFonts wm:iae:scii&quot;-e=&quot;cTMi Rombaesoswa Neww R4omanr&quot; w :zh&quot;-haawnsiv=&quot;TCimahes&lt; Ne&gt;:Pw aPRombarn&quot;&quot;w w:fParPe?astnP:=a&quot;?畫?&quot;Mw/:oTssi ?&quot;:&quot;TrToCa&gt;&lt;/?/mr::/&gt;&lt;w: w&gt;chroewmw:mt/v:fe:c&gt;&gt;&lt;&lt;/n?s&quot;h-=&quot;Ttsma Mw&quot; /:&quot;m:Ms&quot;=  ?&lt;:?aiatRc&lt;/moatm=&quot;?eMw/&gt;ws::= &lt; Nea&quot;: /v:r&gt;wrr:fm:w  Romar:P=wwrwr&quot;F&quot;l :&lt;aPna=&quot;mmw&gt; eh&quot;m:&quot;-e Nrw w=wPm&quot;rs&quot;om&gt;:hi/an&lt;eMa/Ne-av&quot;-0&lt;t: &quot;&quot;bacbiaR4t=r&quot;demafe:au&lt;RltP&quot;/wsTCwn wb&gt;o&quot;?m&lt;&gt;&gt;ebaer ?&lt;w:eaosi&lt;&gt;:bsasaP&lt;-h&quot;c-Paans/&gt;&lt;ee&gt;w r-esorw:i&gt;s/mhac?:&quot;-aR:P&lt;vfP:畐nsi:o&gt;&lt;w:ciol?or mw&lt;osiNe:v/mb:v Pe?ali&gt;?hhah:wwtii&quot;&gt;i&gt;w&lt;Tm ahw:=irtnr&quot;f=&quot;T&quot;CnP:/&quot;?t=&quot;:0ansmiaFmrP :z wm000eNww&quot; Prrei=tnPae:m?&quot;w00:r::&gt;:ir sfna&quot;&quot;-a&quot;/&gt;&lt;ranrew:szw a&quot;T/M Pia&gt;:Rvo:&quot; &quot;ww:4v?a&lt;al=PrcicmrC&quot;ba:/r2h-h4&quot;c&quot;=?&quot;&quot;Tesa&lt;ia&quot;:&gt;ws&quot; /&gt;w&lt; w:rw:n&quot;Pmw-a:iw:&lt;=&quot;w:sz-crPPimahs w:&quot;:&gt;svea ::l=&quot;2ts40 ww :&quot;/&gt;&lt;hn=a&quot;? -/wP:rNePwaos Preomb&gt;&lt;emw:t&gt;t&gt;+?&lt;/m:t&gt;&lt;/mraima-FPo:ri&gt;&lt;msRare:sSub/&gt;&lt;stinm:sSaubPrRomr&gt;&lt;m:&gt;ct&gt;arlT=&quot;Ti Pnw Rsir&gt;&lt;:ef&quot;arw:rPrT&gt;&lt;w:rFon Ro&lt;t&lt;sime w:ascii=&quot;Cambrcia =&quot;TMath&quot; w:h-ansi=&quot;Cambrt=&quot;ia Math&quot; w:fareast=&quot;瀹?P:h i浣?=&quot;w:w: ::&gt;w&quot;::=w2t::sc svesw a =/n=&gt;iw&quot;&gt;&lt;T&gt;&lt;im&quot;wea&quot;ao-/sswaaaww: wPNe40t&gt;New&gt;&lt; RePrio/mawanm-F:woa:fa :si -nst&quot;maa&lt;euba-ar/mreRmrah iawi&gt;airR:h:iR&quot;mi a?ointa-&gt;&lt;=cr+?&quot; Pd=w:a:aSa-t&lt;m=&quot;a&quot;Treau&quot; ft&lt;a:&gt;&lt;wia&quot;a&quot;Tu:bPw rlmst&quot;am&quot;-aRo?mwrefir:sP&quot;C/&lt;:&gt;&lt;m:Mah&lt;w:b:a-mbbrmR&quot;acbciPtsPs/&gt;F&quot;h&quot;CPSw:anPbrnscii&lt;w::ri/&gt;ra&lt;nwsCa w:w:mrciti wi oamT Rrtilorea i=&quot;mbb/on=&quot;w:vat&gt;mT&gt;al=:eia&quot;0Ma00000&quot;/ci: M&gt;&lt;:&gt;&lt;ciw&quot;tn  w::se w:z won=&quot;:vw:&lt;ealta=&quot;24&quot;/&gt;i=&lt;&quot; wth:NFoo&lt;ewf&quot;sz-cs whMa-:valam=&quot;24&quot;t&lt;/om&gt;&lt;/rew:h-&quot;T Rwarrc:rTrPrMan tsFow-a:&gt;&lt;/m:hCactrlP Mr&gt;&lt;at/i m:sSubP:r&gt;&lt;mbr:e&gt;&lt;m:r&gt;&lt;mme:arrPr&gt;&lt;m:nsinor/&gt;&lt;m:sc R&quot; or m:val=&quot;roman=&quot;T&quot;/&gt;&lt;/&quot; m:rPr&gt;&lt;w:rt=&quot;Pr&gt;&lt;w:rFonts w:as? cii=&quot;Times New Roman&quot; w:h-ansi=&quot;Times New Roman&quot; w:fareast=&quot;?畫浣?taoMa-:-:-a&lt;alamam 4&quot;t&quot;wh-:cew&gt;&lt;om:hs=&quot;Tinewsiewmamwa&lt;tsew/fn Fo&quot;esrTwa NrTwat:e&quot; &gt;&lt;w Ri/mrlhtr-=m::&gt;&gt;&lt;rP :st&quot;ot&lt;m:mMr man&quot; Cawin:hs&gt;&lt;FMaPri:orhnt&lt;m r&gt;&lt;&gt;Fr&quot;rc:ornowmm:=&quot;drt:hmaebr&lt;mfroa:ru:sl:a-ata? t&lt;m&quot;/&gt;/&gt;l=&lt;Nmw::t/cieomwr&gt;t w=wrFo/ M: =&quot;ar:vtsm/:h&gt;/&gt;b&gt;oanm&lt;=&quot;w:n Tw:orCaP:rF/&gt;oR:a:ft=&quot;&quot;T wT=&quot;sior:fat Rb=&quot;-cs/&gt;&lt;mmw/ew&gt;:aw:lih- N/&gt;:rbr&lt;w&lt;/rew:stcoorlrrPoorart=nsoms?Ro w:val=m:&quot;on0/iow:r 0w:0&quot;?0ma0&quot;/0&quot;s /&gt;&lt;r w:sz:rc&quot; i wsi:vamm&quot;Telts=&quot;24&quot; &quot;/&gt;&lt;-aw:sim:rz-cs w:va wo wn&quot; l=&quot;24&quot;/s i=&gt;&lt;/w:rPr&gt;fa&lt;omm:&quot; nsit&gt;A&lt; TiRo/m:t&gt;w:=im&quot;w:&lt;ewi=/m==&quot;:h&quot;T=&quot;ii:cir Nec&gt;&lt;mci:ctfart=&quot;lPr&gt;&lt;w:rPr&gt;s? &lt;w:rFonts w:aomascii=&quot;Cambriaes  Math&quot; w:h-ansi=&quot;=&quot;?Cambria Math&quot; w:fareast=&quot;瀹&quot;?r鋡w:C was :rc?arct搑i:vc&quot; i&quot; ci:v&quot; i wt=wsi&quot; &quot;&lt;-amim::s &quot;/&quot; wsi-aww:rz-&gt;br&gt;&lt;-cim:r i=24&quot;r24&quot;aw4&quot;/:wo 0&quot;/r4:si&quot; n c Frw:=iRol=t&gt;A&quot;aommz:rommros:va/m:&gt;fcira4&quot;/&lt;-=&quot;icA&lt; s-a=h&quot;Tr/s Fonsontiiltsr&gt;sor&quot;ar&quot;24&gt;&lt;ww&gt;A:ci&lt;mc&lt;:r/m Ma=TTirPro wbrisc&gt;&lt;i=/mm&lt; i=&quot;Tm&lt;r  aMatra&lt;/m=oeaiRo/=:ariascrP&gt;a  Mrt ws : imcbri==&quot;:m&quot;TctfR/s/wm: m:&quot;N:h&quot;ewMatei=&quot;:areastontc&quot;To&gt;:fafams/=&quot;:m::r t=&quot;Ro ath??a Mw:manaoA&lt;wci:-i=/ nn/si&quot; :h&quot; ao wA:w/i=w:cis? i=&quot;:&quot;w:hitf w:an:h-&lt;mo:mt=&quot;Ca Tw:&quot;r&gt;sdemfi:c fwarTiauai=&quot;omlNewt&quot;/&gt;&quot;w=&quot;l  Mc:eras&lt;w:bi-&quot;/rec:h&quot;&quot;?Cs/&gt;nts&lt;wr N:i&lt;/&gt;eas&quot;Ca/ctfi &lt;wM:hc&quot;r &gt;&lt;wcolor&lt;ww:amb w:vm=:aomfareal=Cam&quot;0&lt; ewMat=i&quot;cs:hmsmi=000: Ne=&quot;a0tt?h&quot;fa0&quot;/r&gt;&lt;&gt;&lt;&lt;i:= &lt;wwa&quot; :s:aoz ==&quot;Camw:v  Mal=:h-&quot;T=&quot;2?Ca4&quot;/&gt;Tii&quot; w:&quot; &lt;w::?rcisz-cs r c&gt;w:w:valmci=&quot;24&quot;/&gt;&lt;/w:rPr&gt;&lt;/m:ctrlPr&gt;&lt;/m:e&gt;&lt;mn Rosi=&quot;T:sut=&quot;b&gt;&lt;tma:s? :r&gt;&lt;m:rPomar&gt;&lt;m:noes r/&gt;&lt;m:scr m=&quot;?:val=&quot;roman&quot;/far&gt;&lt;/m:rPr&gt;&lt;w:rPr&gt;&lt;w:rFonts w:ascii=&quot;Times New Roman&quot; w:h-ansi=&quot;Times New Roman&quot; w:fareast=&quot;瀹?=ohe浣?am ?C M&quot;/wa4h&quot; ii4i&quot;&quot;ii-:i=Casz&quot; &quot;w:cs s c rzw:cs= 24wi= r&quot;Tciimm=&quot;?/&gt;r&gt;ct:vwe=&quot;c/w&gt;e&gt;&lt;-csi= N mcc Re&lt;&quot;T R/w&lt;/ wm: R:R/m:rit=&lt;/imc&quot;Tom&quot;s 2/m&lt;/4Ro anb&gt;&lt;/&quot;r&quot; &lt;/wPmr ::sr=&quot;ci:mut: mnor&gt;? hos&lt;mint=&quot;:a &lt;/&quot; c&gt;&lt;drPef/m&quot; rva/au&gt;ii&lt;w:loswom:tm:a:&quot;/cis &gt;&lt;scwaw:n:stb&lt;t-cs w s/Ti&gt;&lt;w:i/Pr&gt;&lt;r&gt;t=w:w?:Poe&quot; w:color w&quot;T:arveaRoalnt=&gt;&lt;&quot;0000=-aan&quot;&gt;&lt;00&lt;t&quot;w ro/:sm :a w&lt;&quot;T/&gt;&lt;&gt;&lt;merw:Pw:sr&gt;F:ho :z estscr&lt;mcresRo/s?:w:vn&quot;roal=faPh&quot;T/mor&gt;&quot;rP2maw:4nt&quot;:a/i=&quot;=&gt;&lt;esw:soez-n&quot;cs w R=&quot;&quot;TTt=&quot;r o:s? n&quot;vnsivamaal==s &quot;24&quot;n&quot;/&gt;&lt;&quot;?/w:rPrm:&gt;&lt;mar:t&gt;bar&lt;Pr&lt;w/m:t&gt;:r&lt;/m:r&gt;&lt;m:ctrlPr&gt;&lt;ewwm&quot;:f asaNoe:rPr&gt;&lt;Row:rFonts w:w:ascii=&quot;Ca=&quot;mbria Math&quot; w:h-ansi=&quot;Cambria Math&quot; w:fareast:eas?efa&quot; w=&quot;?&quot; w?媙?rs? c&quot;  &quot;wh/:cms=&quot;&gt;&quot;PT Taimwci:aets N=&lt;&lt;errcr&quot;?-es:&lt;romf&quot;/r-srz&quot;Twn: i=esat:&quot;P&gt;n&quot;? vma&gt;r/P&quot;&quot;?Te&quot;s&gt;&lt;&quot;w :&quot;Pl2 :n&quot;st=r&lt;tRomamn&quot;=:=wm&lt;a w/:hi&quot;/nt=?/&lt;&quot; t:Pd&gt;lwrrm&lt;efNauarmlt&quot;:ba/&gt;:&lt;&lt;w&lt;wPo:t&gt;aRb-cs :w/e&gt;&lt;w:tim/=&gt;&lt;oe&quot;wrw:c=aol&lt;ior N&quot;w:valh&quot;a=&quot;0rw 00i000&quot;/&gt;w&lt;hwm:vsasz= hw=:aval=e&quot;2h4&quot;n&quot; /?r&gt;&lt;w:swz-oncw&quot;:rFostiirF :rwriew::owNR:ho:&lt;R=r&gt;robrmMaa wN:?as asNo&quot; m?&quot;asvoesNoas :f=&quot;a&quot; l=&quot;ma?ew&quot;TPr&quot;Ne24ar&quot;Ro&lt;w/Ro:r&gt;&lt;/w:rnsiPrw:&gt;&lt;/m:ctrlPr&gt;&lt;/m=&quot;:sub&gt;&lt;/m:sSub&gt;&lt;m::hr&gt;&lt;m:rPr&gt;&lt;m:nor/ia&gt;&lt;m:scr m:val=ar&quot;roman&quot;/&gt;&lt;/m:rPa&quot;r&gt;&lt;w:rPr&gt;&lt;w:rFonts w:as?a&quot;e&quot;?ciasi=&quot;Tfaimes  wNew Rom&quot; wan&quot; w:h-ansi=&quot;Times New Roman&quot; w:fareast=&quot;??o??vassN &quot;sao綋NN&quot;sN:s  N&quot;o:f&quot;w:lcs&quot;==&quot;l=wvPoe&quot;eTi&quot;TsNomares/aar&gt;ss NP ::fo:w::&quot;m&gt;n:m&quot;ewa&quot; si Rc&quot;tom&quot;a&quot;masn&quot;tr ?eww&lt;/:hi&lt;nt:=uib&quot;:Nre:m:l:&gt;&quot;m:defa m:ult&quot;/Ra&gt;o/&gt;&lt;w:m:b&gt;r-c&gt;sTrPr/vso :ra&lt;m m::hPrw&lt;:m::::Fh&lt;m&gt;&lt;: eo=&quot;r&quot;ia&gt;&gt;&lt;scr&gt;&lt; va=a&quot;ssihrl n&quot;=a?a:i:rv:m c&lt;w?&gt; aim: :rri4arP:ari w&gt;o/:ci&lt;m:?r&lt;wnimmeormvam/?ia= w&quot; &quot;&lt;&gt;&lt;mw&lt;m:?si:m:s? :sc Rri/&gt;&lt;v=m:v&quot;stw:colo:=ar:hor=&quot;T woma:valman=&quot;&quot;Ro0&quot;/&gt;00/ia00/m:0&quot;/&gt;&lt;w:sNewmsan&quot;ef asros?s?o ??a&quot;mesrnsiz  New:vw:rw R=aral=oma&quot;r&gt;&lt;24n&quot; &quot;/&gt;&lt;w:w:fsz-cssare w w:Pasta&quot;valt=&quot;=&quot;24=&quot;?&quot;/&gt;ia瀹osa &lt;/w:rPirN&gt;&lt;imonti:t&gt;+r:::&quot;&lt;n?wanr/Nwe=wmrav:mt&gt;=a?v&lt;/mim:wrr::ec&gt;&gt;&lt;r?m?:s :&gt;vs&gt;S:uvi=&quot;b&gt;Riahns&lt;ml:eRTfaw&lt;ia&quot;TrfstT&quot;?s:rS?&quot;a&quot;ubPio/ni&quot;&gt;i rs?e&quot;&gt;/&lt;m&quot;:l:ctr&quot;iaslPrr:&gt;&gt;&lt;fwa:rPTf0faar&gt;&lt;ww:erFmowsmnt vi ws :w?:asc:iis=ma&quot;snw &quot;Coa&quot;&quot;ov wm&quot;bt PrisaPs=s :aMat&lt;:sh&quot;? &quot;w:a&quot;ho-anr?rnsawi=&quot;aC&quot; &gt;ambriaas Msath&quot; w:feaarteast=&quot;??R?4=&gt;浣ti?/=:r sa:avomva:/&gt;m&lt;i:h&gt;w:ca?sovn?&lt;w&quot; &lt;w=&quot;T:sa&quot;:mlr4aw:fS:r:wi=&quot;/?miesr?vwiar:etTi:rs &gt;RTrraNwrm&quot;r&quot;&gt;aaw mi+r/:eir&quot;a&lt;&gt;w/?&quot;faNes easte&gt;wie&quot;=w r&gt;evRma&lt;0fRo ri:mst&gt;vt=&quot;am/tmPomaPn&quot;:c:osrP w::l=&quot;:ca?h:r&gt;s&gt;:::nw?f0r :&quot;: s Fbmw&lt;rbin瀹:w?oaast&lt;:s:=a&quot;aatmsaC&quot;nrt=&quot;ov&quot;darefrs=&quot;aa=&gt;avhNau? &quot;l&gt;=&quot;?v=&quot;=t&quot;ia&gt;neaasafa&lt;s+&lt;/v&gt;iaa&lt;w:b-cs?s/ev?aarPia/ml&quot;/&gt;=&quot;T&lt;wii&quot;&quot;wmris&quot;sati:&quot;ow:aCo?r:?r&quot;s C &gt;:&quot;w=a&quot; MTsn&quot;s:e=a&gt;artSus=si4=w/Nefwar&quot;&gt;&lt;a&quot;i&quot;wvns:wtm::mbm c/oPwlor?&quot;iasRiRomPaia owatfsPrrn&quot;ath&quot;?wb:v&quot;al=&quot;:hbo:0a:sn?Tf&quot;anr?a&quot;anrs00sann00:0&quot;nsw/&gt;&lt;wFomw&quot;C nsi?e&gt;:szei  iiRaastriswo :=&quot;rlw:va&gt;&quot;li0as:mfre=iis&quot;24an&quot; &quot;/&gt;Tf R=amb&lt;w:Tfaasz-cs&quot;&quot;a Tvf w:vias&lt;mwaa&quot;C l=wr:a&quot;2e&quot;?4&quot;/cth&gt;f&lt;/w&gt;:?a&quot;ra:rPr&gt;&lt;/:me athw?&gt;r::cts?erltPr&gt;&lt;/m:sSubiasP&quot;rMat&gt;&lt;th&quot;m:e&gt;&lt;?m:r&gt;&lt;mTfa:rPr&gt;&lt;m:nor/&gt;th&quot;&lt;m:  wscr m:val=&quot;roman&quot;/&gt;&quot; w&lt;/m:rPr&gt;&lt;w:rPr&gt;&lt;w:rFonts w:ascii=&quot;Times New Roman&quot; w:h-ansi=&quot;Times New Roman&quot; w:fareast=&quot;?畫鋋s?mbTvf Tv?=&quot;T &quot;awwawal=:c&lt;=wms=&quot;2eTi&quot;ct&quot; mew4&quot;rs T&lt;/fC rPan&quot; N/cew:r::ie =a&quot;C&quot;::w&gt; ?&gt;&lt;&gt;Rom&gt;f&quot;a::cRohw?&gt;Mar:?ctwhwrlTft&gt;abiatn?&gt;r&gt;&lt;&gt;:nm:&quot;Su was::/Mam::&gt;&lt;sc:h&quot;tsh&gt;&lt;: /th&quot;hr&gt;&lt;ln&quot;i:r&gt;tw:arPm&gt;&lt;&gt;rnoeTfaSs m:unn&quot;r&gt;tr&gt;=&lt;rar&quot;rtPrssi owa&quot;defaltrF:eulr&gt;ewt&quot;Tfw Ran&quot;r?&gt;Tf&quot;/&gt;&lt;w:omeaw:nP&quot;a:nthias:rRosib/rem:: -cs&lt;?:f/&gt;me w:e:vor&quot;?&lt;w:i/&gt;t&gt;stiTis = Ra h-wi=ns w mane&lt;iari&quot;c&quot;?i/sch&quot;&lt;ciw:co?=&quot;m:MatimPra&quot;ls &lt;m:orrP R w::rPvn&quot;awrF&lt;l=&quot;0anth&quot;0=:a&quot;rs?ese0000&quot;w:&lt;esm:n&quot;/&gt;&lt;w:orm:r/sstz w w:&quot;Tviasal=&quot;24&lt;w:&quot;Net&quot;/&gt;h w&quot;/&gt;&lt;w:sz-ascascs Tfs a/&gt;&quot;w:val=&quot;2ew 4Ffaon&quot;/&gt;&lt;/&quot;/&gt;w:rPr&gt;&lt;bmi=&quot;  w:t&gt;s wPr&gt;A&lt;/an&quot;m:n&quot; t&gt;&lt;/m:r&gt;&lt;w&gt;&lt;m:ctrlPrsnts&quot;:h- w&gt;&lt; w:w:rPr&gt;&lt;ii=w:rFonts w:ascii Rareo=&quot;Cambria Math&quot; wsi=:h-ansi=&quot;Cambria Matan&quot;h&quot; w:fareast=&quot;?畫浣?w:&quot;=&quot;rr/ w:stz c=z w&quot;Tias:&quot;2rP=&quot; 24:&quot;wl=4&lt;&quot;Nw:&quot;&lt;e:st:/&gt;&lt;w&lt;&quot;/w:w&lt;wc Ta&lt;w:fsw:as=&quot;&quot;:wMw::&quot;&quot;NT&quot;/w:aw tt&quot;&quot;Tm&gt;h:&quot;N&gt;&lt;eoPrn&quot;/&gt;hrPrfTiszmes&gt;w::r&lt; Newsc R&lt;scmhwP/m m:a w:o- mcasalia&lt;m&lt;Fow/m:w:saFfn&quot; w:r&gt;hins tstf&quot;C&quot;/Ffs =w&quot;R2ewo=mii=e&quot;/&gt;taschator/i=&quot;&gt;w:&quot; rreat&gt;&lt;:&lt;?wFo&gt;&quot;&gt;w&gt;Ai=/ R&lt; &gt;&gt;neas&lt;Fw&gt;faw:a &quot;&gt;&lt;Pr&gt;&lt; de&lt;an f&gt;&lt;a/&gt;&quot;?&lt;mu&gt;at&lt; Alt&quot;/:w&gt;ew =&quot;&lt;rPw:b&gt;l&gt;&lt;P&lt;&lt;/mb-w:A&lt;/c?a&quot;s/s &gt;&lt; ww:i/&gt;ii&lt;wFonts&quot;io=&lt;w:/a=&quot;&gt;&lt;m:a cn/&gt;&quot;sth&quot;i siiolosi=w?er w&quot;C:v&lt;ma &lt; w:an&quot; ln&quot;=&quot;0i=000reo00&quot;/an&quot;?&quot;Ca&gt;&lt;w:ts si w:s n&quot;waPi=:rs&quot;/&gt;sz w:=&quot;?vaambl=&quot;ont24&quot;tan/&gt;&lt;wPr&gt;:sz-ci-an=ws w:&quot;Ca wTfa:va:h-lan&quot;=&quot;2&gt;&lt;w4&quot;/&gt;&lt;/wans:rPrria&gt;&lt;/m:ntsctrlambP  ww:fr&gt;&lt;/arem:e&gt;&lt;mii=:tansub&gt;&lt;m:r&gt;&lt;m:rPr Ma&gt;&lt;m:n&quot; Ro wor/&gt;ria&lt;m:scr m:val=&quot;romsi=an&quot;/t=&quot;&gt;&lt;/m:rPr&gt;&lt;w:rPr&gt;&lt;w:rFoan&quot;nts w:ascii=&quot;Times New Roman&quot; w:h-ansi=&quot;Times New Roman&quot; w:fareast=&quot;瀹嬩綋&quot;-ci-an=ws=an&quot;Ca=ci w: Ca ci-Ca wi-ai-a:h-n=w:-ansa/wan &quot;/&gt;&lt;ns:w4w:=wns ws:r wTcs=fa:em:&quot;na/armbtswT/arva:fTa www:lanims:v&quot;2Ro &gt;nsum:na?hii=-&gt;&lt;mw4&quot;l&quot;&quot;/&gt;&lt;2&gt;Cam:r&lt;/mwaneen&quot;/r/&gt;i=wrPrs an&quot;&quot;/aor/n&quot;&lt;/m&gt;&lt;/wNrasc=&quot;&gt;ictraew R=w:aan wP  /warPrria: Neas:or m&gt;riFoarimeom/&lt;/ar=&quot;&gt;iam:m&lt;wTim:aia&lt;oma Foa wn&quot;&lt;m: ii=wii=nscrsn&quot; omaians:hi:va imew&lt;m:wnt&quot;rom:faii&lt;/mmsi=&quot; MadPan&quot;rfr&gt;P  :=&quot;&gt;hiiwor=:m:rrP-riaPr&gt;&gt;efias&lt;w:aur mlt&quot;r&gt;&lt;/&gt;worw:fPFoar em:ran&quot;&gt;s w:ans&lt;w:b-cii=sl=&quot;/amb&gt;w:s Nr&gt;&lt;w&lt;wscr:i/&gt;n&quot; &lt;wriam:r:cw:a&quot;=&quot;T R:rPotan:r&gt;lo Row:rrTf Roam:rrereaa wnts:t=sci&quot;valime=&quot;a&lt;ml=&quot;0000 MaRom:asfar0ia&lt;0&quot;/&gt;&lt;w:s&quot;ntz iimesw:r=:s=&quot;&gt;cwh-a:val=&quot;2  w4&quot;t=&quot;rimana/&gt;&lt;w:rP&quot;Tirsfarz-cs ws w Ran&quot;oRom:val=&quot;24&quot;/&gt;&lt;:&quot;TirF/w:t=&quot;rPr&gt;&lt;:h-&quot;s N wm:t&gt;easmisi=sc&lt;/m:t&gt;ii=&lt;Foa:fa/m:r&gt;&lt;mnsi:ctrlPrw:f&gt;&lt;w:rPr&gt;ime&lt;an&quot;w:rFonts w:aomascii=&quot;Cansambria Math&quot; w:&quot; wh-ansi=&quot;w:fCambria Math&quot; w:fareast=&quot;?甪abswsr::mee&gt;?t&gt;&gt;n浣? al=&quot;w:csl&quot;t==l=-=&quot;a&quot;T:rrP&quot;riw:me&quot;tsfs N=a/s :r&quot;ew Ra&lt;oRa&quot;2maranTi&quot;a4&quot;n&gt;- :vw:wl=ca4ir&quot;l&quot;&gt;:&quot;&lt;faF/w&quot;/ r:trPescw:v:t&gt;-&quot;irarhiniaea=&quot;salTm::&quot;mPr/:fm:i-&quot;RaMat:fav=&quot;d&gt;ePrane:rmascfat=u:flo/mmnsm:it&quot;rPFrioii/&gt;nt wt=n&quot;T&lt;r&gt;/Pearts&lt;wriaiPsir:blP-cTis/mis/&gt;&lt;wP:fr:i&gt;m:f&quot;?imiabths:&quot;a-a/&gt;=&quot;:h:f&lt;wwia M::w:coTrefi&quot; aaiww:sl&gt;&lt;h-ornii&quot;h&quot;=&quot;w:ww:- ir&gt;iasa =wa rF:vali=iari Nme=h-&quot;00ao0s000&quot;/ct&gt;&lt;mbw&gt;&quot; :r:sw:zas w::fvfam&quot; n=&quot;ambl=&quot;24 :rPRo&quot;/h&quot;  w&gt;s &lt;ia=&quot; =Caatw:sz-si:fcsbr w:vantlF:ow:aan=&quot;24w:&quot;/&gt;&quot; Cas&lt;/w:rPsi=r&gt;&lt;/m:ctrlPrime&quot; fC&gt;w:&quot; mawtan M&lt;/whm:sub&gt;&lt;/m:sSub&gt;&lt;m:rm&gt;an&quot;stans&lt;m:rPr&gt;&lt;m:nor/&gt;&lt;mbm:s:nfcrb m:val=&quot;romw:fan&quot;/&gt;&lt;/m&quot; w:?&gt;rPr&gt;&lt;w:rPr&gt;&lt;w:rFonts w:eeascii=&quot;Times New Rreoman&quot; w:h-ansi=&quot;Times New Roman&quot; w:fareast=&quot;瀹嬩fc?br rsi?brvtlai:v= w:cs=&quot;owF: CF&quot;2:=&quot;Tiw:mfa=&quot;Pses/ C&gt;:r &quot; Newnt an&quot;w: f astrw:Cm:i=aRm:i=:tw:s:rSufomisiw:ub&gt;&lt;/&lt;&gt;sm:Sn&quot;b:b&lt;m&gt;:n&quot;=&lt;/n&quot;an&quot;hm&lt;m w:bmh&lt;minomt=&quot;/&gt;de Mwuan&gt;&lt;bn&quot;tfRalPrmaoa&quot;m: ult&quot;s&lt;&quot; ma/Fow:s: N&gt;w&quot;stfCo:rr/m&gt;a&lt;&quot;= R&quot; w:m N&gt;b&gt;bme-csb /&lt;m&gt;m&quot;&lt;eww w:ian/&gt;&lt;w&quot;bmanswPrh: Mc wtbomm:&quot;:anh nimn&quot;aw anolaw:nw:an&quot;n&gt;&lt;aanno-armr mawes:v&lt;es/&gt;&lt;a wlmstei=n&quot;= w&quot;&lt;/0mwal00t=0 N00&quot;/s &gt;sc=&quot;&lt;w:s szl= w:w:ns:vvarb wl=&quot;2 ww:4&quot;:n/ w wns:n&quot;r&gt;=&quot;&lt;wrb:seo:n&quot;Fofzmb-w:cs wn&quot;:&lt;&quot; n&quot;wval=&quot;2w r&gt;4&quot;/ w&gt;&lt;/w:rPr&gt;&lt;m::ht&gt;:fma?紈r::easwt=:on&lt;rbenot?&gt;&quot;?/m:tt= &quot;M&gt;/=wts &lt;/an&quot;&quot;sm:srttw=n&quot;ham   &gt;ts&quot;: &lt;/nm:rrna ena&gt;ao&quot;Maam&quot;n wt:ha&gt;:w:ef&lt;s/ma:o&gt;eMast hP&lt;=s&quot;emw&quot;m 0 T:&quot;a&gt;r:asteeaaw&quot;&gt;w&lt;w=/wn Rmw:&lt;p&gt;:&lt;/wx: w:&quot; /tNtnRsse/ct&gt;&lt;/w:::rebocRomdy:osr/&quot;s&gt;s&lt;T&quot;a:i&quot;m/= w:Cww&quot; : Rreewwofrd&gt;Do=owcnru&gt;owimlemwe&quot; ntw:hin-smnw?o&quot;- wa=嬩=zm&quot;n&quot;n w:ii=Pr&gt;4=&quot;rm?ww&quot;2s=weomesw:anl=htwa ::r&quot; antem:w&quot;hu&gt;4lnam &gt;&lt;:&lt;hwec/ ws:nvt&quot; /sw mn&quot;a:n&quot;&quot;bwn:/oFoare &quot; :i:h=00&quot;rsr0a=b v wa=nws Mw&quot;:&gt;&quot;sr:brs-&quot;sn&quot;:&lt;ln4//wr&quot;&lt;t=&gt;fsew/motrt/t&gt;&quot;sa=:&lt;r&quot; o:&quot; oatwfm&gt; em::e:&gt;/ w&quot;&quot;&gt;r:xws:tn/s:bRd&gt;T rewri">
                  <v:path/>
                  <v:fill on="f" focussize="0,0"/>
                  <v:stroke on="f" joinstyle="miter"/>
                  <v:imagedata r:id="rId14" o:title=""/>
                  <o:lock v:ext="edit" aspectratio="f"/>
                  <w10:wrap type="none"/>
                  <w10:anchorlock/>
                </v:shape>
              </w:pict>
            </w:r>
          </w:p>
          <w:p w14:paraId="0A01FC77">
            <w:pPr>
              <w:adjustRightInd w:val="0"/>
              <w:snapToGrid w:val="0"/>
              <w:spacing w:line="360" w:lineRule="auto"/>
              <w:ind w:firstLine="480" w:firstLineChars="200"/>
              <w:rPr>
                <w:rFonts w:ascii="Times New Roman" w:hAnsi="Times New Roman"/>
                <w:bCs/>
                <w:i/>
                <w:sz w:val="24"/>
                <w:szCs w:val="24"/>
              </w:rPr>
            </w:pPr>
            <w:r>
              <w:rPr>
                <w:rFonts w:ascii="Times New Roman" w:hAnsi="Times New Roman"/>
                <w:bCs/>
                <w:i/>
                <w:sz w:val="24"/>
                <w:szCs w:val="24"/>
              </w:rPr>
              <w:pict>
                <v:shape id="_x0000_i1027" o:spt="75" type="#_x0000_t75" style="height:21pt;width:242.2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ere?re?aarere arew:aarerecares=aarere&quot;areTiaareremareesaarere areNeaarereware Raarereoaremaaarerenare&quot; aaerereewaere:ehaaerereeiaerenetaaereree=aere&quot;edaaerereeeaerefeaaaerereeuaereletaaereree&quot;aere/e&gt;aaereree&lt;aerewe:aaerereebaere-ecaaerereesaere/a&gt;aa rerhe&lt;anrew=:aairerseiaere/R&gt;aaarer e&lt;afrewe:aatrer?ecareolae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嬩e e ?riwe?Time:a wev:careaevesw es=&quot;e=laTia&quot;Neman&quot;e=ree4es Rf&quot;2a Nareware&gt;e4mat&lt;e Ro=&quot;/amaew&quot; naeae&gt;re&quot;r&gt; :f/awm::hiare&gt;rLwrerent/&gt;m=rer&quot;dstP&gt;tearrer/rmefar&quot;?rrF&gt;eulrt&quot;am :rrewreetrr/&gt;&lt;irewPir:r&gt;rbar&lt;mwereb-cmrrP:reMs/&gt;&gt;a&lt;&lt;arrre&gt;:wrLew::irorne/&gt;s/m&lt;si arearew:ia:t&gt;arecc ioloaarr=s&quot;e/&quot;?mer amwre:vrri&gt;aarer Mel=m:rthe&quot;000a wrretreh-000re&quot;ns/Pr&gt;ar=&quot;ere&lt;w&lt;riwre:szth arrerfaPew:vrt=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4a4a?a e&quot;&quot;a w/eaam 2=wa&quot;amewiewar:cr&gt;amearararPrrthres=/raamre/el&quot;rPr&gt;&lt;hr=Ttrreaimesse e/mParr&gt;arr:s&gt; rirriremraemreNewr&gt; &lt;ma/rfmtr&gt;&lt;RProsub&gt; arMmanemeorem:are&gt; are&quot;&lt;cama marm:mth&gt;ntrPelrre&lt;hw:uscmab&gt;h&quot;Trem&quot;/s int=a Rme/:en&quot;/armrh-a:nr i=wrw:emesca&quot;dewermarmaearraw::va=feaantu&lt;&quot;?Pr&gt;&quot;ewroh-ltiib&gt;r&quot;n&quot;/esem:are/&gt;om/m::nmarh-e:te&gt;&lt;s&lt;Tiw:b-carew rrcsarfa wrare=vaast&quot;re/ ar&gt;ra&gt;trom&lt;ciiw:i&gt;ri/&quot;es /&gt;m:n&gt;&lt;aomarem:rw::h-are&gt;th&gt;&lt;wTimcolor arw Rer&gt;ewarf w:arereF:ast=arval=are&quot;&gt;t=oma0ii=00are00/s N&gt;&lt;:ne0&quot;/man&gt;&lt;:rPw:a-anr&gt;&lt;me&lt;w:imesz w:val Ror&gt;&lt;r m=aw:fre&quot;eFo24t=&quot;&quot;/l=&quot;&gt;rew&lt;w:areszi=&quot;an&quot;-cs w Ne:var/m:ean&quot;al=&quot;24&quot;/ans&gt;&lt;w&gt;are&lt;mes/w:rr&gt;&lt;PRomr&gt;&lt;arem::faFont&gt;p&lt;/=&quot;?m:arw:aet&gt;&lt;/m:r&gt;Tim&lt;arem:ctr RolPr&gt;are&lt;w:h-:rPr&gt;&lt;warTime:rFonts  Roware:asci:fai=&quot;Careamb?甧Nr&lt;::ina Maat&quot;nha&quot;nw&lt;r wa:h&gt;-ansiiei&lt;m&gt;n=&quot;C:azmbriarw zRMePahath&quot;= erw:&gt;fao&quot;er:eaaerst=/e&quot;?r?f?el=&quot;aw:&gt;&lt;浣&quot;s w&quot;/&gt;t=&quot;avarn?are tan&quot;=&quot;w:Ne:24&quot;cw:as-c&gt;&lt;wseFan&quot;o&lt;me=&quot;Taw&lt;wrr&gt;nr/an/mmr&gt;&quot;-r:neem::ie&lt;mmrent&gt;&quot;2e&lt;4weva&quot;?rPm&gt;&lt;Pr&quot;arTn:aes NFo&gt;arem:rRoem:w Roaslare=&quot;&gt;i=&lt;irp&lt; Ramo/r&gt;e:v=:&quot;re&lt;mma&lt;a:aewrPr&gt;warereanT&gt;im&quot; Tim&quot;ialntsw:t:&gt;pw:rarerr R Nehia:far mrwe:&lt;wrea:n&quot;s&gt;&gt;&lt;a&lt;t&lt;r:=&quot;awar?rr&gt;T&quot;nran&quot;aedonnwatstesctr/iewfau:asl=az&quot;l:are&lt;rtzRCaransmr&gt;&quot;=&quot;/&gt;&gt;&lt;win&lt;oem:rware:ba=/F&lt;ronaFomm:c:esn&lt;m&quot;re:-cs/&gt;&lt;?&gt;awarm=&quot;C:w:iRo rm/arPrr&lt;&gt;/m&lt;ae/m:e&gt;&lt;w:n&lt;:rF=:facoreml&lt;&gt;orwar w&gt;&lt;w:= z&quot;Pr&gt;ai=?arev:&gt;al=&quot;00:甧sNrPrt=e0t4&gt;&lt;eaer&gt;&lt;000&quot;ne&quot;ma/er:ma&quot;re/&lt;aar&gt;&lt;rn&lt;wa&gt;R:R:rowFonsz Meawno:e-lP::tfavaaaraorfeplr=ew:ah&quot;mb?-:s&quot;zf:R24&quot;&quot;/&gt;&lt;w:R&quot;shsaaTTimr&lt;&gt;/=Timez-rcm:i&lt;ser w m raR:vanl&gt;/= MnP&lt;Ro=&quot;araci/:r :e24&quot;rw:=&lt;/&gt;&lt;//wtm::hream-:nrr&lt;:P/rarweer&gt;&lt;/mtw&quot;rr::TimcrtrzclrPr&gt;&gt;aiaCirae&lt;e/ &quot;Rocmc:&quot;sub&lt;Mh&gt;=&lt;/ vm:ar:rfae&lt;sewaiSub&gt;&lt;m:d&gt;&gt;&lt;&gt;mr0?甧=ara&quot;e::rdrF le=zaPra&gt;&lt;m:bw:ees:tgmm4:&gt;arCarfenhr m:Rvmr&quot;baeasi=mml=R&quot;?:?/w=eaa&gt;rR&quot;ecm?m// w?&quot;ze mr&lt;aorNr&gt;oml&gt;woec:w:R:&gt;o= m&lt;&lt;w-ra:sr amr&gt;=:endM=&lt;n&quot;noepChr&lt;::sei/Pshs&quot;Crrfawo-:=a?neel/?:&quot;f:ehrrrz-rel&gt;&lt;acirz:P/n=&quot;remeiaoelr:twva&gt; &quot;&lt;//naaTT:rubcr m:=&quot;? nvmr&lt;:raMeaci&lt;srval=i&lt;:&quot;s&lt;mrmt&quot;rf24&quot;&quot;0?? v?/wtm:RlrrPr&lt;se&gt;ow?/baa= MP&lt;:d&gt;raPt/ RocrarworafaTimr&gt;n&quot;r&gt;=&lt;&quot;/za 0t&gt;24TimRcr&quot;rs:w&lt;esewai&gt;&lt;::fen-: w ire&lt;e&lt;&gt;mear0 r&quot;am-:nfam:ectr&lt;F leMh&gt;=lPzr&gt;&lt;w/o/mt&quot;esgm:R&quot;ae&lt;sewra&lt;aaTia= m:Rhmb?rr&gt;&gt;&lt;&gt;meraiCr=&quot;?:/m:&gt;&lt;/l/wt:rreF l=&lt;sor:sub:&lt; wPr&gt;&lt;w:ssgm4:sra/rerhrfae&lt;a:wol:vhvs:mrPPRo&quot;rFoncd&gt;&gt;&lt;&gt;trrraa&gt;lrtw&gt;&lt;w-ci&lt;s:/rFn zoe&gt;&lt;  Romcw:rah-:regmep:&gt;asci=&lt;P:ar:rra Mm:baePi=&quot;Ca0r&gt;&lt;a&lt;m:d&gt;TT?m/imctimm4&quot;r:briar:drwaF re&lt;/ RMath&quot; w-:go-marr&lt;  R/m:aw:Fon:hrasi=-ans&quot;:Tb&gt;&lt;mii=r&quot;rci甧l:/N/:e&quot;Cramb&lt;=e::r:ire&gt;&lt;wP:r&quot;n:ar:i=a sheamCsgmM/ha&lt;tsrhn&gt;&lt;/h4&quot; mrvew:f&lt;:asmrs&gt;Tiead/mwtarSubt&quot;mrarFe&lt;warr&gt;sFt=&quot;m?t畫a&gt;? z:mcgm/e=ar&quot;PrCFn&lt;P:&gt;ephahrP&gt;&quot;fabarairr:oeerii&lt;a=aral:ri== Rimo zP:ebaw:d&gt;rieemeepTi:srre&lt;rm4m:lr綋Ca0w-:&quot; wmrwam:&gt;:m R/m4subMm:th&quot;Mhrah&lt;a&lt;:timaF cTb&gt;r&lt; s:s wvRomc甧lRobn:hae-:gwdb&lt;&gt;&quot;re&lt;r:Tb:TmbwPas=&quot;aw:Time:/ s&gt;&lt;/wRo&quot;rr&lt;/mwarsa&lt;&quot;::rRMa?arFiarm/ m:r::fa=&quot;mr::faN/is&gt;=-esgm/ wR//hmombteaP:&quot; wh-w:rwarvsFba/甧:&gt;m:d&gt;&lt;ss&quot;:i&lt;avmcaeadamM/re Rimmw:Fepbwr?Ne&lt;w&gt;riewgo- Rr:hf&lt;:Cre&lt;r&quot;CP: zdrFi=rat-:s&gt;&lt;mfao&gt;&quot;mrad&gt;hR/&lt;m瀹nri=:hre=:rhram4mrsii=sham?:/Tb&gt;a&lt;=wae:/:gmaebar甧l/h4imh&quot;carrtarab&lt;m/mwi=rm:r&quot;&lt; :TimmwParF:amC=&quot;?tarn:hm4 =&quot;mszP:Fn&quot; w-chasiTsgma&lt;b=ireF &gt;&lt;&lt;/:f&lt;aP:  ma0a:/:r&gt;R:hm:Fba:gbs&gt;w:e:sa:rrei0&lt;acatibtmrrrw:reor:ime&lt;i甧vsFNt&gt;&lt;/m:a=&gt;ri Ms//h&quot;:mcPre&lt;nt=re&lt;ra&lt;e&lt;eeparepvTC&lt;&gt;t-:iaN/ea/&lt;w&quot;nrr:r&lt; hR/adRo:vmr:bb&gt;&lt;-i=w:ramm:am&lt;w&quot;o zdti=d&gt;-b&gt;=&quot;w?t4&quot;raMM z/athn4:l/F&lt;a&gt;Trefau甧:rahlb&lt;w&quot;ma:&gt;t=f&lt;:e::&quot;/mrewPrgm/&gt;h&quot;ri=Tiear=wr&quot; saP:r&quot;mrm&lt; -:raeba&lt;:a&lt;&quot;ba:w:&gt;woms:hrlrtsg m &lt;a:/m:w&gt;st=mlTbP mas&gt;imCrm/r:faem4&lt;ws&quot;:/rbtia:Ti:F:bmcf&quot;fasF =:F&lt;rm-cwas/&gt;rP:&lt;ah-:w&lt;c:mr:::gel=&quot;iT:4rireap/ronah0-&gt;ew:&lt;i/&gt;d&gt;:&lt;:am瀹e&quot;wPrrvar&lt;a w::&quot;:tib&gt;=i/Fmrd&gt;TihrmadahrPtmC:ldm&gt;h&gt;&lt;/rN/a&gt;e&lt;wre&lt;w&lt;&lt;r:mn4cbano&quot;&quot;drr&quot;FoloPw:f: za&lt;r moee:r&lt;&lt;&lt;ms taSaubw&quot;  hR&gt;M/&lt;:e&gt;&lt;bwe&lt;aarp:= -:w:v=alomw=r&gt;r:m/m:arh&quot;ratra&gt;r&gt;a:a:rrici=i:eb&quot;0r0fa tm:vm:b&lt;000tazrm/Tees0F&quot;/&gt;w/N: h4eab?m&gt;&lt;rw&lt;wc:ssR:z/r&gt;tm:a aas?n:/p w:reiaa/mt&quot;s wr:agwv:he0r:r&gt;&lt;anoml=&quot;24&quot;/&lt;r&gt;:&lt;a=?aiFmi/0?ew&lt;remawfa:FonnreP4:sz-mc:sa bM=hwc:va/r?el=&quot;b:=w::am2-gCfaresera4&quot;/&gt;&lt;&lt;/w:&lt;rremrPifrTimr&gt;&lt;/e=m:rwariec&gt;trlP:rer&gt;&lt; Ro/:emP:d&lt;Pr&gt;&quot;Care&lt;m re:e&gt;&lt;mha:m-:r&gt;&lt;m:rPr&gt;&lt;m=re:nor/&gt; m&lt;imm:scr m:va rel=&quot;rom=&quot;an&quot;Ro/&gt;&lt;/m:rPr&gt;e&lt;w:rPr&gt;&quot;&lt;w:rfaFonts w:ascii=&quot;Ti:mes Neew Roman&quot; w:h-answi=&quot;T:imes New Roiman&quot; w:&lt;fabreast=&quot;瀹?w?:w:?m2揵m2-gC-/rm2-&quot;ser&lt;/w/&gt;&lt;/w:b:agCra4fm:seemr=m:&gt;&lt;&lt;re=m?&gt;&lt;/Mh&quot; Pifw:&gt;&lt;Ro//&lt;r:cs&lt; R=ec&gt;er&gt;/Fon&lt;/e:eemrP w:&quot;m rT:rwimrre&lt;om=r/&lt;Pr:errPiPr&gt;ere&gt;&lt;ianec/:vamo:rP/:sw:&lt;-scr:&gt;&quot;ra/&gt;&lt;r/m:ha:rlPe::sce:&quot;Td&quot;RoPe seFonaNm&lt;iew R&gt;h-mhat&quot;R&quot;&lt;wor&gt;Nee&quot;m&lt;iromiman:no=&quot;ao/:&quot;Ti=&quot;iec&lt;w:-::r&gt;&quot; wre&lt;:a&gt; &quot; w&quot;R:h-omr&gt;&quot;&lt;i:mia瀹?=&quot;rm2o=&lt;m Roi:r:m:rePrimmansw::Ti:m&gt;f瀹?wo/aFo&quot;w:h=&quot;ani=mmrPrn&quot; w&gt;ha:e:&lt;nrnswi&gt;&lt;mt&lt; Rd&lt;Pc Romr =rmCran//Ro/&gt;e&lt;ww: r&lt;fTi:m:r=va&gt;&quot;=&quot;arP&gt;:rd&lt;ew Ror&gt;:r&gt;&lt;def&quot;Tam:var r /&lt;wi=&quot;&gt;mascr Neh-Fon:onrm&lt;-iult:ePmP/m-:Rimorr&quot;fabeer/rTim/:imer&lt;ci-:wf &lt;wRom=&quot;rrs: w:&gt;e&lt;me&gt;4&lt;r&gt;an&quot;oRoTi w:ast=m-oi/r:ew ::New:b- :2h-m&lt;aen&quot; ics/caii=&lt;&gt;&quot;ane:&quot;&lt;iimw:rmw:ha:&lt;a:rew&lt;Roim:i/&gt; wm/o&gt;&lt;o-ansrm=&quot;ra:maes&gt;&quot;&lt;w&lt; R-ormdhamew:orw:&lt;f/c&gt;mcolswi=rom=TPir:mPr&gt;&quot;or w:val&quot;=rar w:&lt;e&quot;00:rP&lt;/answ&gt;=&quot;r=&quot;Ti:rPr/o fmmh-e00&lt;00n&quot; w&quot;/&gt;&lt;w:szh-an i:w:vii=&quot;a&lt;w:ramreom=&quot; remanr&quot;&gt;&lt;iml=&quot;2w:h-4m&quot;/&gt;&lt;sciiw:sz-:cs Pr&gt;&quot;w:oim&gt;av=rean&quot;Ro&quot; w:&lt;real=&quot;24&quot;/&gt;&lt;/?&quot;Ti:w:rPr&gt; Rioi re&lt;m:rfa:t&gt;&lt;r&lt;/m:tansw&gt;&lt;/m:hr&gt;&lt;mr&gt;e:ct NeerlPr&gt; w:&lt;&lt;w:raPr&gt;&lt;w:rFw:ao=&quot;T:nts w:anscii=&quot;Cambriom:fabaa Math&quot; aw:h-ansi=&quot;Cas N:mbria Math&quot; w:fareasst=t=&quot;瀹嬩綋rameomeom&quot; m=&quot; rer&quot;&gt;wi&gt;&lt;i=&lt;im&quot;rem&quot;/&gt;rem:csanr=&gt;&lt;:sz&quot;/&gt;w:h-:ci&quot; av=w:cs:hRo&gt;:szw&quot;Roiw::han&quot; m /?&quot;w:Tav re=:szw:&lt;im:w:ew:r:szim&gt;t&gt;&lt;-m:h4msr&gt; :&lt;r ar/rw&lt;/m?&quot; RiT:&lt;&lt;w:ct im&gt;:szeetanPr&gt;Nw:&lt;Neeim:an&gt;:h-Fw:/? w&gt;&lt;re&lt;r&lt;&quot;rlPew Rth&quot;o:aomoi riow:&lt;z-:an&quot;/?&quot;w:&lt; Ma o=&quot;w:iiomm&gt;&quot;CaNeeoi &lt;mrhinr&lt;/o&quot; hrom:&gt;&quot;assCa w:m=&quot;2?&quot;T4&quot;ci=&quot;Tioi mh-rCsstas&lt;rFw/atht=&quot;hr&gt;rlPr&gt;&lt;imadefst=a Mw:&lt;rre Ma/&gt;&lt;Pr&gt;m:fa:/m:rhr&gt;rlPambnMattsr&gt;&lt;aareult&quot;/&gt;&lt;wria:b- w:cr&gt;&lt;/?&quot;Ca Riath&lt;mrambntsr&gt;&lt;r&gt; ansfa:&quot;s/t=&quot;&gt;&lt;im&lt;wth&quot;:i:re/&quot;Ca&gt;&lt;wathareambr&gt;&lt;:w:acor&gt; Roi&gt;e:t=&quot;w&gt;&lt;t&gt;&lt;th&quot;lor wT&quot;Cai::=&quot;Cvaaw:l=&quot;&quot;ntsRo00 rw:re00t=&quot;w:&lt;00&quot;-anct far/m:h&gt;aa Mre&lt;w:snswambz wfar:va w:l=&quot;rfariaFw:=re24:ra&quot;si=/&gt;&lt;w:szarathew:&lt;-cs wrio:vaeasl= rNeciiee&quot; Ma24&quot;/&gt;&lt;/w:rP:&quot;Caanrare&gt;&lt;/m:cw:htr&quot;T:&gt;erlPr&gt;st=&lt;/m:e&gt;&quot; a&lt;/m:d&gt;&lt;w:fm:r&gt;&lt;fabw:am:rPr&gt;&lt;m:nh&quot; or/&gt;&lt;m:scr m N::omaval=&quot;roman&quot;/&gt;&lt;/m:rPr&gt;=t=&lt;ws N:rPr&gt;&lt;w:rFonts w:ascii=st=&quot;Times New Roman&quot; w:h-ansi=&quot;Times New Roman&quot; w:fareast=&quot;?畫t?e?:w:c w:-cithw:ioaralces== &quot;aeT= ima&quot;sa r2/4asee&quot;4&quot;&quot;reiaos NerMafP:&gt;&quot;&lt;a&gt;&lt;a&gt;hrMaeww:r:r:&gt;eM=a&lt; anR:&gt;o:mCa:hmanii&quot;r&lt; &lt;Ct=am:w:ha:hr&lt;fl&lt;intCam a=&quot;vd&gt;&lt;c:h=&gt;reefae&gt;wo:&lt;ul::&gt;&lt;rmt=:r:ht&quot;rNee/:adamb&gt;ht N&quot; nt=arw:hse&gt;&lt;w:darP&gt;b:ri:l=ast=-s:ncis/w:ea&gt;&lt;ws :ihd/=&gt;&gt;:onor/ i=rew &gt;&lt;wfs:=aw::co&gt;r=&quot;T:lor&quot;es &quot;/:fa:w:oTior w:ea:r /&gt;wamare:vorat=l R=&quot;0:o00000/an&gt;w:r&gt;es &quot;N:fe/&gt;ts&lt;wfabmes::o:h&quot; s/&gt;&quot;?z ws :vanstslmaTia&quot; re=&quot;24&quot;/&gt;&lt;ww:a:szs -rPts TitN&quot;e:fs :cn&quot;/s w:val=&quot;24&quot;/&gt;&lt;/w:rPTir&quot;e:fs omaci&gt;&lt;m=t=:ntst&gt;=&lt;/m:t&gt;&lt;/m:r&gt;:fs &lt;m:sSusibs Nsci&gt;&lt;m&quot; w:sSubPr&gt;&lt;m:ctrlPr=&quot;?&gt;&lt;w:rPw:hst=r&gt;far&lt;w:rFonts w:ascii=&quot;Ca w:mbrnsiia Math&quot; w:h-ansi=&quot;Cambriarea Math&quot; w:fareast=&quot;瀹嬩:v?renslm? nsa rTama =&quot;re&quot; w:cares&quot;&gt;&lt;:s2Pt&quot; =:se:Tizs&quot;tsafs:Tits:f i/&gt;m:s4&quot; :voeirT:s s i&gt;Nm:ewr&quot;i:v&quot;4&quot;et Rr=:&quot;rPo&gt;&gt;&lt;&lt;i&gt;&lt;mm&quot;/an&quot;:f &quot;2&gt;&lt; resewrPus:&quot; &quot; w:m:o &lt;/hT&lt;mi=t&gt;&lt;t=in wtt/msrl=&quot;ds:r t=a:frri&gt;&quot;ee:m:sfstaa&quot;hse&lt;/nt MbSuumb&lt;mw:rP Nlew::t&quot;/:r&gt;&lt;=r: thwfh&quot;w:bar-cess/r&gt;/su&lt;ws m&gt;&lt;e&quot;r M&lt;bamw:PlPbrrPfa &gt;&lt;&quot;/m:wTi:i/&gt;:r&lt;w:hh&quot;&quot;coarr&gt;reNci:h&quot;eS?&gt;st Mw:as:rulrlo&gt;:r was:vubal:f=&quot;000stbPw:as:f 0ea0t=&quot;sP&quot; ns=&quot;far0&quot;as/&gt;&lt;w:szrar&gt; siwt=:va&gt;r&lt;&lt;asrethalbr=ii&quot;24&quot;/&quot;C&lt;w&gt;:c&lt;woiama:s w:wz-cs a w:at&quot;?v:rcial=&quot; M24th&quot;/&gt;&lt;/wnt:rPMar&gt;h&quot;&lt;/s Nm:arctatrl&quot; Pii:hr&gt;&lt;/m:sSu  wwbPr&gt;&lt;m:e&gt;&lt;m:rsw:t=&gt;&lt; Mm:wCa:rPr&gt;&lt;m:eanor/&gt;&lt;m:scr m:val=nsi&quot;mw:broman&quot;/&gt;&lt;/m:rPr&gt;&lt;w:rPr&gt;&lt;w:rFreeaonts w:ascii=&quot;Times New Roman&quot; w:h-ansi=&quot;Times New Roman&quot; w:fareast=&quot;瀹嬩am?is a&lt;s w&gt;s &lt;?w w:at&quot;?at&quot;z w0ts:r s: sw:ica=t:&quot;ts=a24 &quot;/r&quot;&lt;&gt;wTM&gt;hawal&quot;/:ime&gt;s :&gt;&lt;/h&quot;wcs New:rt wsSh RosSwam:trr M:Mm&lt;/am PvbP:&lt;/rrPwh&quot;Ca::vht=awCr&gt;reah=nwC&quot;&lt;/nat&quot; w:hmwsw:rPSm:i&quot;:rMainns:&quot;w:?&gt;&lt;&quot; w si&quot; wtFr N=wm&gt;&lt;:nt&quot;rF&gt;&lt; &quot; wnom&lt;w&quot;da:efamavRoamaultFrtat r&gt;wmans:ww:&quot;/&gt;&lt;w R:bw::: wae-mwcv w:wn&quot;ciw:scoma:rsro&gt;n&quot;&lt;/&gt;&gt;&lt;&lt;areew&quot;T:en&quot;wPRaroi miu wnt: N&gt;&lt;&lt;/i/ w:asw:r&gt;w: m&lt;w:-aco&lt;w&gt;ea&lt;malcior w:i=vrP=&quot;al m=&quot;&quot;TP:h00imma00s N00rP:eaw  N&quot;r w mwCaew/ma&gt;&lt; Rw:s&lt; rPMz w: wval=&quot;ew2fa4&quot;i=/&gt;&lt;n&quot;:w:w:sz:rP/ w&gt;&lt;-csew sbi=rotn&quot;=w:val=&quot;mw:24&quot;/&gt;&lt;/w:rPNi=ewrn&quot;&gt;&quot;mciib&lt;m:t&gt;L&lt;/s wm:t&gt;nsi&lt;/eeam:&lt;r&gt;n&quot; &lt;m:ctrles Pr&gt;ree&lt;w:rPr&gt;=&quot;T&lt;w:rFonts w:rea w:ascii=&quot;Camn&quot; bria Math&quot; w:heas-ansi&quot; w=&quot;Cambria farMath&quot; w:fareast=&quot;?畫aPe?:wmfawre:R ?  swiri:zcs==&quot;:a&quot;Timaes 2Newiwaai mzaPswRwawroewc=i&quot;meeaisr &lt;an&quot; w:hint&quot;2=&quot;dw&quot;armNCaee:&quot;of2awuNltmw=aw&quot;=/&quot;:lP i&gt;r&lt;&lt;//iw:&gt;b&lt;-c:h &gt;mt&lt;M/s/&gt;&lt;&gt;w&gt;:mi/ir&gt;&lt;w:c= olorrtco&lt;P=&quot;&lt;ma&gt;mi&gt;/ w:ar&lt;wreival rN=:&gt;=&quot;00 s00wilaisa:00&quot; w:t/&gt;&lt;ww:Fs&gt;az  nwlwac&lt;nn&lt;:varwaCl= &quot; wa i&quot;24&quot;/&gt;&lt;sw:tasz-t=cs:s  imbsa&quot;w:wvaeeaawatl =o&quot;b24&quot;/&gt;&lt;&quot;/wC::rPr&quot;sT&gt;&lt;/mC:ctrwrlPir&gt;cai&lt;asia:ee/mw:w:e&gt;&lt;m:sub&gt;a&lt;m:r&gt;&lt;m:atrP&quot;r&gt;&lt;sm:nroCar/&gt;r&lt;m:&quot; eaasscr&quot;? m:val=&quot;roman&quot;/:f&gt;&lt;/m:rPr&gt;&lt;w:rPrar&gt;st&lt; ww:rFonts w:ascii=&quot;Times New Roman&quot; we:h-ansi=&quot;Times New Roman&quot; w:fareast=&quot;??嬩?zaw&lt;?ii&lt;s  wns:wsa::wceaesvaw&lt;==&quot;T=o4itls&quot;maaes i: Newbs w&quot;m&lt;&quot;b R:&lt;C:r/li wPiomw:/meeawr/&quot;sncawC:&quot; wwaw: Pi:rw:htb&gt;r&gt;&lt; suatNin/nmmCt=&quot;mias=a&lt;otwaamt&gt;&lt; aredi:r&quot;easaePin efaur:etrlt&quot;caw/&lt; &gt;&lt;:r/&gt;&lt;:w:b&lt;rar&quot;a-w:s&quot;/cr&quot;osnrw:a&lt;eia/&gt;ea&lt;i:aawr&gt;:i/m&quot;r Rbrno&gt;&quot;TN NmrP:f=:a&lt;m&lt;ii ewww::a:vct=P&quot;c?? wi&gt;&lt;olor sansarw:v&lt;ss al=&gt;as &quot;fa R?&quot;:h000Ne0/mn:rr00&quot;rF:v/&gt;&lt;&quot;Tw:w:sn&quot;z =im&quot;&gt;r warw:eevaatl=msta&quot;Ca2momesi4&quot;somi/&gt;=&quot;&quot;ww?/:&lt;w:sz-Rocs Fow:val=&quot;rPn&quot;24&quot;asts&quot; s /&gt;&lt;/w:&quot;e: rP:ffarras&gt;&gt;&lt;m:an wt&gt;pasea&lt;/m:t&gt;&lt;me=&quot;/m:&quot;?r&gt;&lt;m:ctrstlPrme&gt;&lt;w:arrP=ew&quot;h-r&gt;&lt;w:rFomant ws w:ascii=&quot;Caanmbria Mathan&quot;ar omw:h-ansi=&quot;Cawembria Mareth&quot; w:fareastea=&quot;??&quot;m??rm: ?w? ww:eacs=&quot;asm&lt;sw:vrat=&quot;?sTww:imes&quot;osimwom =&quot;w&lt;w-/:N:e-mew n=st&quot;&quot;rRoman&quot;=c&quot;i h=&gt;a&gt;&quot;RoT/ ww &gt;maea Ns&quot;:a :&quot;&lt;/ / tw&gt;setr:hin&quot; t=&quot;dn&quot;efamF&quot;oultl/:&quot;/&gt;&lt;&gt;/mfa&lt;?br/mw:e=b-&gt;&lt;cm:ea&lt;:areosa&lt;//sm a&lt;&gt;&quot;?&quot;Ca&gt;&lt;mawswr P :i/maaanarFt&gt;&quot;:w&lt;wh&gt;&lt;:-r&lt;aasw&quot;wM:ct=c&quot;?h?-oeP=Cloir w:v-aa=&quot;l=aw:r&quot;00:e oe00: &quot;aw&lt;t wha0me0&quot;w/rr&gt;&gt;i&quot;ama&lt;memaw:&quot;sz w:P:=&quot;fvmb&quot;arteFsal=&quot;2-asa4&quot;/&quot;saai&gt;th&lt;eaw:sz-macw:&quot;h-s=&quot; w:ar:&quot; v=ewa ?ol=&quot;24&quot;/&gt;&lt;a /wP=&quot;:rst=&quot;rPr&gt;&lt;/mh-:critrl&quot;arPpteear&gt;&lt;/m:su&quot;arb:ar&gt;&lt;/m:sSub&gt;a om?:an&lt;m:d&gt;&lt;mtea:dPr&gt;&lt;m:begCht wea=r m:vahanl=&quot;??Mare&quot;瀹:&lt;/w-&gt;&lt;:ci  m:=een&quot;do&lt;Chwrn0 m:v&quot;aaalw=e&quot;??w?/&gt;ha&quot;T&gt;amaar&lt;sm::Pfra&quot;P&quot;&gt;t:e&quot; =&quot;a&quot;as?Caai=&quot;aFwecal=&quot;st2-ecascteaw:t&lt;r&lt;&lt;wlw:saea&quot;masa C:aPr&gt;aw&lt;/mbw&quot;w/::wrPr-a/:&gt;&lt;w:&quot;eaw=e:tahrFontPrmw:em&quot;&lt;lpr2es rw:arFsea: aha/w aawcadtcw:ii=&quot;m&gt;:sa al&quot;r=&quot;Cam ?br/wd/&gt;isar=a h-Ma aNmMnabrarr&gt;wmC:&quot;&quot;a?th:&quot;=&quot;Pp m?:ma ow:a/m h-:=&quot;anh:d-hs&quot;ar&gt;ar loi=&quot;Cam&quot;heg-briare MP:fathmt&quot; w=r:fare:astrwite:sr&gt;b:nlbean&lt;o&gt;=&quot;=eh-weeas?t=?-cara-e浣&quot;? w /l-&quot;&quot;arw:cs=:&quot;Ti/m:=raes:&quot;&lt; a=&lt;:&quot;&quot;?N rm:Cpht:laPPr&gt;d&gt;&lt;w?:edaPwe=ea&quot;ew mrRm?::oman&quot;a aw: auh&quot;s:&gt;2=ar hisnctr:drMs&quot;?tn&quot; rn=&quot;mai:&quot;w rstear?eaaa/&quot;Csil=a&quot;d efau ?hl:rt&quot;ml=&quot;/ &gt;a&lt;l=ha&quot;?bw:b-cas/a::&quot;r hoaaw-m&gt;&lt;rw&quot;:&quot;Mhi/&gt;w&lt;wwsemah=w:lcdo&gt;l:moPraa:p??c:in wh:ear::aareval:g=&quot;=f?o0Ppaea:0000Fw0r&quot;/&gt;:t&lt;we:&gt;rsz ?er?w&quot;mta:va&quot;=me-cl=h-&lt;o&quot;T&quot;24nl&quot;/=&quot;-&gt;Care&lt;wa&quot;:b: :sz-raha ea own:cas wr-:n&lt;=&quot;&quot;val=&quot;hteba&gt; w24h&quot;/&gt;wmar&gt;&lt;=/wa:erPcr&gt;:s&lt;2&lt;/m:atctrta:e?:r&gt;&quot;lPra&gt;&lt;/msr:ihw-:dPar&gt;am&lt;mt::e&gt;&lt;mr:sh -Su&gt;bwe&gt;&lt;&quot;m:h:sar:Su&lt;bPr&gt;&lt;m a:c?ltb:frahlewP-rd&gt;n&lt;wr:raPr&gt;fN&lt;w:em rF:onbwts w:awsgeceipi&quot;?a=s&quot;&gt;Cam:boria&quot; Mwea?th&quot; &quot;rwr:h-a&quot;anrsrit==&quot;?Cambsri:&gt;a Math&quot; w:farearPeast=&quot;?畫?&gt;?0:bhh/h&quot;4hte-0&lt;F=&quot; w:cs &gt;ear-ac:im&gt;P/m/mcw/mea&gt;?:a=o=ba&quot;m&lt;we/=&lt;2&quot;?d=a&gt;&lt;&quot;Tinmra:e&lt;m&quot;s&gt;&quot;i-mt:a es :sNe&gt;e&lt;a:=r&quot;w&gt; R&lt;mamormeb&gt;mahwn&quot;h wt:bsa o:s&lt;:cm:rra:hrams&lt;nhinwtra=&quot;r::&gt;ad::efbaha:are?l?aou=&quot;&lt;&quot;ltbaww&quot;?b&lt;w/&gt;a&gt;&lt;ww a:s&gt;feCa:ce wbbs&quot;rdr:T-sac?ce畐am:erri:arhs&lt;h&quot; m h M :a/stw:s/Mwe&gt;wP-&gt;marte:&lt;rhitww&gt;a&quot; :m?&gt;:irPe&lt;&gt;&lt;mmt/asgarep:srit&lt;reram:?ahad&gt;&lt;wth:fa&quot;:co-r:smrl/o&quot;mrer m&gt;riSnh&quot; bwm:rucip&gt;wmbo:ch:hra &quot;rr?:vis&quot;t:=alm=ta M&quot;00r&gt;rbPe00e0han0&quot;a&gt;/&gt;cmws&quot;&gt;h-oonbSr&lt;&gt;aanu&lt;:ar&gt;&lt;wbcshraatmhmwbastssbr&quot;b-:ws:2aa&quot;twe?as?mazw ew&quot;?a:vw:hw al=&quot;fi:&gt;ra2h4&quot;/&gt;&lt;anwrwt wra:eeb::w-r: Mlwsz-csasrefae w:val=&quot;e2ri:4&quot;&lt;awrF:r-a&quot;/dPale-w=:&quot;ads&gt;&lt;/waia&quot;s::reab:&lt;frPr&gt;&lt;/m:mbsct&quot;&lt;rlPr&gt;&lt;/mtb:sSuFab&gt;bwePra=&quot;?&gt;&lt;mh-a:? erPe&gt;&lt;m:r&gt;&quot;wr&lt;r&gt;e&gt;N=sm:rP&quot; &quot;r&gt;&lt;:mo:scr m:val=Me&quot;rso?man&quot;e/&gt;&lt;/im:ri&quot;&quot;?Pr&gt;&lt;w:=rPfarit=&gt;&lt;w:rmFonts w:as=&quot;?ciiw=&quot;Cambriaa Math&quot; w:h-aerTensi=&quot;Cambria Math&quot; w:fareast=&quot;瀹w?a浣r-? adP&quot;:r&lt;a-w&quot;a&gt;w:i:c&quot;as=s:sea&quot;sdadad&quot;a:&quot;&quot;s=frfr:mbo=srewf&gt;&lt;r=&quot;&lt;rmbabwaTimebseFa-srl :ata&quot;NsSea:w Ro?&gt;:&gt;&quot;&lt;pe&lt;=smaswe&gt;ameaaabnrN=arPba=F&quot;ab&lt;sc::?ab&quot; o?a&lt;/bwr&gt;&lt;mor:abalhrPicra&quot;&gt;&lt;&gt;bt&quot;Fai&lt;:=wrarnheo=&quot;n&quot;aniatbsb&gt;=&quot;fare&lt;:it=:crastas&quot;e&quot;&lt;:rilri:?ubr:faenr&gt;&lt;w&lt;&lt;:Few/&lt;:&gt;&lt;onw:&lt;:h&quot;cwra Ca&lt;&lt;::fr:: oloo:r &quot;rw:w:vab &lt;wm: witrh&quot;=&quot;riw=&gt;=&quot;fstl=&quot;it=&quot;?er&lt;it:P000witsre:Meit000&quot;/hit-am/isia fwao&gt;&lt;t &lt;enwww=r:szenrs wFodPena:val:r=en&quot;wr&quot;24faen&quot;/&gt;&lt;mtbtensw:sn&quot;ez&quot;C&quot;&quot;-&quot;Cro w?cs iCatw:v&quot; &quot;aw:l=N=s&quot;&lt;mb/i24&quot;h-/&gt;&lt;/wbr:rPr&gt;re&lt;m:bwet&gt;r&gt;w:iaaiw=Nerr&lt;/m:a t&gt;iiwst=Me&lt;/m:r&gt;&lt;m:ctrl:rmiaaPfaPr&gt;&lt;w:rPr&gt;?a&lt;w:farrFonts w:aserTceasii=it=i&quot;?=&quot;?&quot;Cambria h-aMaa Mth&quot; w:h-ansi=&quot;Cambria Math&quot; w:farea&quot;C w:ast=&quot;?ere?婸aen?n絤/&gt;/&gt;/&gt;/&gt;oewn&quot;?rs w&quot;-enro&quot;C?cs iCw::Ca:r&quot;?cfas=&quot;-&quot;tv&quot;sTi&quot;Cm&quot;Cs esN= N= w/&gt;Ne&lt;brerPrewm:Ca-/brmb &lt;m&quot; &lt;mRomab/n&quot; w:&gt;w-&quot;&lt;a:rhin&lt;:r/:fMets&lt;mt&gt;t=&quot;defa/&gt;&quot;/=Mmre&quot;uwsm:anis tlw:&quot;m&gt; wibr tarw:Fa&gt;efah?a- ttm:brereiwrNtheonbw:r&gt;a&quot;&quot; /&gt;s:Fo:h&quot;f:Mar&lt;wt&gt;h-:aro?iab=it=wr-cs/Fo:r&gt;&lt;w?erF:ih&quot;/t=m:&gt;rF w&lt;w:cor&gt;a&quot;lor &quot; w wea:vtha/iMalaaaa&lt;a weas&lt;asre&gt;tmw:fair&lt;/tnw:t r=&quot;?=0w:0n000iw &quot;0e&quot;/&gt;&lt;wai=&quot;as:sPtbaz w=siw:vMMat wal:=Ca=&quot;24&quot;&quot;C/&quot;rens?&gt;=i&lt;eawse:s srFt=zw:-?aatcs w:valaa=nar&quot;24&quot;/&gt;&lt;/w:w:rPreamr&gt;w:&lt;/matMe:ricta&quot;Cs&gt;fanaNr wlPr M&gt;&lt;/rTa mwe:e&gt;&lt;m:sub&gt;&lt;w:m:r&gt;&lt;Mam:rPr&gt;&lt;m:scr m:va Mle?=&quot;h&quot;?&quot;-aroPmant=&quot;/&gt;&lt;/h&quot;m:rPr&gt;&lt;&quot;?w:rPr&gt;&lt;w:rFonts w:ascii=a&quot;Cam?ebw:ria Math&quot;Ca w:h-ansi=&quot;Cambereria Math&quot; w:fareast=&quot;??wsn??i ? wti:=cs=a&quot;aTtteatiemeasa N e &quot;n/&quot;:wwF R/omaa:en&quot; rw::hianimta=&quot;r:M=de:fau&gt;=cslttrtb&gt;r&quot;/Pi&gt;a&lt;lw&gt;a:aaCcsP&gt;au:&lt;olnor w:vw:al=m&quot;e00lM00vmwssse w00rmwr &gt;&quot;-/l&gt;&lt;w:&gt;msz ew:va&lt;:l=arnTo&quot;2&quot;:&lt;4f&quot;a&quot;/Me&gt;r&gt;&lt;wa:sam:zM:aa-csaa&quot;r w:a?t&gt;N&lt;vahal=&quot;h24i&quot;/P&quot;P&gt;&lt;a/w:nr??ParwCh&gt;&lt;m Mmrhrwe:t&gt;s0&lt;C/br&lt;m:&quot;t-h&quot;aa-s&gt;&lt;/rm:&quot;?hras&gt;&lt;m::rcwtrlPr&gt;&lt;w:tn:wrnt=Per&gt;C&lt;w:&quot;rFontsr =aw:asci ii=&quot;Cam?e&lt; &quot;?h-bria Mw:athMa&quot; w:h-ansi=&quot;iCambr&quot;Caia Maarth&quot; w:fareasstt=&quot;瀹?lC浣&quot;vwToea:&lt;&lt;揺w &quot;a&quot;&gt; &quot;&quot;z e samw&lt;wa:ar4f&quot;n:aa&quot;zM&lt;:sawaol0vscsanhaltbr=&quot;瀹=&quot;a/w:h2=-N&lt;vacsa:sm&quot;Ph&gt;&lt;m&gt;&lt;:&quot;0rmwT&quot;2/:nr?Met&gt;s0mza-s&gt;M:&gt; l=&quot;hw:C/bra&quot;:Parws&gt;&lt;mw: Mmrl=a-h&quot;aas0&lt;CrC&lt;w:ClPr&gt;h:vw=?na&lt;/rmm/wh-br:n:tn:w:as&lt;w:&gt;ber:t&gt;sw:&quot;0athMP&gt;&lt;a0Pe=&quot;Car&gt;&quot;2h&quot; w4mrhriMswtrtn:w=&quot;iCl&gt;&lt;&lt; &quot;?mtonstt=ts&gt;N&lt;a:cs-s&gt;&lt;mr&quot;Ca&quot;rcwtrva Mww:sma:a&lt;:&lt;m:&quot;ecs=&quot;aa&quot;rt&gt;0&gt;&lt;m:rnt=brih-&quot;ana&lt;am?eCTim:fari iilesMmrh-cs&quot;&quot;PaarC2:&lt;w:te&lt; &quot;n N&lt; =awm:To:reasM0rm earthwr?P?hraa0ia M0&gt;NhMa&quot;vh:&quot;Cam&quot;rFvs&gt;&lt;/r /MerfaareRoer&gt;Caau=s&quot;mbr&quot;aaa Mw-m4a&quot;/Pwrnt0&lt;m?ea&lt;&lt;/ban&quot; th&quot; weasz&lt;w:tMi=&quot;iaii=&quot;w:hw:&quot;r-h&quot;a?iT&quot;瀹?al2::shw-al:ashctw&lt;wl:n:tbnt&quot; f:armtew:s=? M:hMa&quot;&quot;?&quot;hmanw:anr=&quot;ndtefaaltrh&quot; u0&lt;&quot;w:&quot;e Mw:a:0r&lt;mlte&quot;/li:r cw=0r&lt;a =Ma/rrT&gt;m&quot;or M=a/&quot;hPs&lt;:&gt;:a&gt;&quot;thawszMha&lt;wF:n:bhia M-csh&quot;wMas eii=vw/sh/-arannP&quot;a4&quot;/&quot;aau&gt;&lt;enr&gt;Cw:i/&gt;m&lt;wae:m&lt; &quot;?&quot;a&lt;m&quot;ebr?rsco0&lt;&lt;/&lt;a&lt;il&quot;&lt;o2nts&quot;r&lt;4far  M&quot;w::wM&lt;wsaar:val=M&quot;00000t&lt;w:ww&quot;sci /M w:hfariee0&quot;/&quot;v w&gt;&lt;w&lt;m Mt-hm::r?e&lt; &quot;i瀹?ClCa&quot;:&quot;tats=:nPesrz :w:avaasaceicltb=&quot; 2he4&quot;n/:&gt;&lt;ninm&quot;a Mwh:t&gt;&gt;iNMa:&lt;&quot; FM&lt;os z-c:taa-aas=s Phw:evarl=:&quot;2e4h:&quot;faar&quot;a//&gt;&lt;/wn:a:r&quot;m/:&quot;?M&gt;rPhrus =&gt;a?&gt;mwi=&quot;aiith&lt;Mth&quot;i &quot;&lt;aih&lt;&quot;?&quot;ha-/amn:Mvecr&lt;trwlPmw&lt;w&lt;er&lt;m:&gt;&lt;/am:saub&gt;&lt;&lt;/&quot;&quot;:cmn::s&quot;am?eS=&quot;u&lt;bnt=M&gt;&lt;&lt;nm :cta&lt;rlPr ethw&gt;-&lt;w:rPr Mraarni&gt;w&lt;&lt; Mw&quot;?:ww&quot;:rFon&quot;t/s &quot;w&quot;:asscii =e&quot;C/am&lt;r&quot;?asstb  ri:a Mwath&quot;r w:h&quot;Cfa-an si=&quot;Cae&lt;mbria Math&quot; &lt;w:fareast=&quot;i?畫?nh&quot;? ttbil&quot;/bws r?u?&gt;rCm:csiCw&lt;:?Meai&lt;=&quot;w:=&quot;&quot;a2hNMr&quot;/a:&quot;Tit&gt;wa-&quot;?&gt;ahr&lt;ae&lt;w&lt;  &quot;:al=:a=&quot;w&lt;ic:e:remvees4&lt;/wa&quot;/: mn//&quot;aNecs =&gt;:taw &lt;mRtam  h-&quot;iteaaao4a=M&lt;:Ms&quot;thvinfamer&lt;&gt;&lt;anas &lt;/&quot;etw:r&lt;&lt;&quot;P&quot;u&quot;wc&lt;e&quot;sa nis ?w&quot;M=Pesci eww::r&quot; aw&quot;C/am:&gt;wPmwwMhub&gt;n&quot;&lt;:hi-CrwbaeSwh=&quot;n=Mwe&quot;cti=&lt;?asPhPr vaMthw&quot;ltnt/a&quot;thii Ca -h&quot;=u&quot;=/b &quot;2h-/asP wam  =ha?&quot;CMdefau&lt;/ &lt;mnf=&quot;arlt&quot;/&quot;&gt;&lt;rtrlP?ts =&quot;tb h&quot;-a&lt;m&quot; &lt;b&quot;i?nrC/&quot;:wwrraarnewwi=&quot;:b-cs/Me/&gt;&lt;?eS=with:i/&gt;&lt;wwPrMrer:color w::assn &quot;vfareaa Math&quot; Cae&lt;=&gt;a M-an w&lt;n&gt;&lt;/=&quot;i-:cra Mw?l=&quot;00hMa00:am&lt;rct0b&gt;&lt;vh&quot;Cf w0&quot;?h-h&quot; &lt;/&gt; =a&lt;rbForlPw:sz t&gt;Nw:bri:val=&quot;24&quot;Cae&quot;nts/&gt;&lt;t=&quot;i:&quot;?w:sz-cs w Maaw:war:valrMii= Maa=&quot;24m?e&quot;th&quot;/&gt;&lt;&gt;&lt; /w:rPr&gt;&lt;/th&quot;ma:w&quot;ar:ctrlPmwer&gt;&lt;/m:nt=e&gt;&lt;/a Mm:dst=&gt;amb&lt;mMw::r&gt;&lt;ambm:rPr&gt;&lt;msst:noa Mr/&gt;&lt;m:scr =&quot;Cmh&quot; :val=&quot;roman&quot;/&gt;&lt;/m:r&lt;&quot;?Pr&quot;Ca&gt;&lt;w:rPMatr&gt;&lt;w:rFonts w:ascii=&quot;Times New Roman&quot; w:h-ansi=&quot;Times New Roman&quot; w:fareast=&quot;瀹ss嬩綋w aw:warM&quot;?lrMlrMii=ii= Maa== r= MMw:wa=&quot;h-wa=&quot;ar Ma rMiwt-a::rPcPmws=&quot;TPr&gt;r&gt;&lt;  Ma=ar&gt;:nt&lt;imwr&gt;&lt;:w:rP&lt;/mrrPerP&quot;mast:re&gt;&lt;/mst::sPrr:c&gt;ir&gt;a M&lt;&lt;/t=emeMr/&gt;m:oa ::rr&gt;ioa &gt;&lt;a&gt;&lt;/=/&gt;&lt;h Mr&quot;&gt;&lt;wm&lt;am Neaww&quot;a:rPMaar =&quot;th/trMatlPh:sc:r-anP&quot;w Rw&quot;aom:rPansin/m:rlPb/mPMa:m:&quot;Tim&gt;mss&lt;ah=&quot;r&quot;&quot;Ti  M=&quot;C&quot;?P i=&quot;w:/:scm:r =ei=&quot;&gt;:rPwrts MtrPrhTim&quot;a:Pr&gt;hin&quot; wtr&gt;&lt;=&quot;defaPmst:wuv:fa wlt&gt;a Roans Mmes&lt; &lt;/a&gt;&quot;:faTiNt:asFonr&gt;w:rt&quot;/&gt;::s:rPc&quot;?&lt;mM&lt;rPMw:ambbrPMa&gt;&lt;h&quot; -:Matnoc/r&quot; :tr&gt; =&gt;&lt;瀹ss/:are&gt;a&lt;an&quot;w:rw:r rRoF&quot;tnst=a mMwRomMPmts i?&quot;e:i/:oma&gt;PePmr&gt;&lt;aaammmbmanrcia=&quot;&gt;wM:i/&gt;&lt;can&quot;:olor  &quot;:v:w:va w:New:l=&lt;&quot;/maes mPCreariiP=Pw s mh w:rMa a&gt;bC&quot;瀹s0euvf00&lt; wsc000&quot;/esM&gt;&lt;w:sltsfesaz w/:t::vaa Mlfa=&quot;24amra&gt;:rnm&quot;nrPs&quot;/R:rowPM:r&gt;fantPesmanntrP:rs=/rM&lt;maMmTiesmMMarwst=:asww:fwa:RnonMam&gt;=&gt;hee&gt;s &lt;w:ssrsth&quot;&quot; i:&lt;r&lt;/r rtz:M-csP=:P&quot;C w:c/rvmaMl=:&quot;24&quot;MrPPM =&quot;/&gt;&lt;/w:irPr&gt;:s&lt;aMan Neesam:are&quot;&quot;t&quot;:m tw&gt;+ &lt;P/cmo:et&gt;&lt;:w:w&quot;:ha&gt;/m:hmr:m&gt;&lt;m:sSub&gt;&lt;m:s&gt;&quot;TmaFiSMat&gt;&quot;ontCw R&quot;anPuimre br Pr&lt;&quot;?&gt;&lt;&quot;  w&quot;m::ctrlPr&gt;&lt;wC:rPr&gt;&lt;wm::rFonts w:ascii:=&quot;Camabria Math&quot; farwoma:h-aNewnsi=&quot;CambNewria Math&quot; w:fareast=&quot;瀹nP嬩&quot; /rsaMrvmw&quot;t=:m?e&gt;?/r=:MmaPP wnts:&gt;:iss=&quot;r:comc/&gt;s=&quot;MmeTambsae+ &quot;iss=P&lt;Pt ==mmh&quot;:&lt;ees m&gt;sw:&lt;mm:fwm&gt;&quot;:h/cw&quot;:&lt;:4&quot;M:rnNer:tRoonmsm:eesFiwlCwrTme&quot;=:ecs=&gt;&quot;m&lt;as:m :h:w&quot;r/m&quot;?o:aar r&quot;an&quot;m?es&gt;on?Nne P&lt;&quot;P&quot; tmnt:r&gt;&gt;&lt;M:famrrmtPr&gt;M/ew Rfat&gt;ma/wa R&quot; &quot;:nNomabiaaha&quot;Ta&gt;ebrn&quot; rwriC&gt;&lt;w/m=&quot;:a M:rh&quot;maiv amw amNehmP:nt:RaniMantt=&quot;TF=&quot;:ri::ar&lt;deSu:hbf&lt;wmariul w&quot;t&quot; w&quot;/&gt;&lt;w:ewh&quot; eb b-&lt;/ii:at&quot;mw&gt;:f+t&lt;w:&quot; arensi tCwnNecs/h&quot; &gt;a&lt;w:ns&lt;&gt;wauihaathma&quot; :i/&gt;&quot; w&lt;nsibPrrPMw:cciiorlor ?&gt;&lt;wh-a=&quot;C:w&quot; w:hvriasswm:tal=Mw:&quot;0athct Mar000wm:00&quot;&lt;&quot;far nw:&quot;?&gt;at=Pr&lt;&quot;ma:mTi/&gt;&lt;w:s&quot;?&gt;z waNe:vamwel=&quot;2m:c4si=&quot;/&gt;&lt;w:sz-ci=&quot;s w &quot; wnswRw:vaaNew:rl=&quot;:h-24&quot;/imema:&gt;&lt;/ontw:rPr&gt;&lt;-aN/Matmria:cw:atrlPr&quot;Ca&gt;&lt;/m&quot;Ca:sSubPr&gt;&lt;m:e&gt;&lt;m:&lt;&quot;?fa:faCamrr&gt;&lt;m:rPr&gt;&lt;m:womnor/&gt;&lt;farm:scr m:val=&quot;om&quot;aroman&quot;/&gt;&lt;/m:rPr&gt;New&lt;w:rPr&gt;&lt;w:rFonts w:asNewcii=&quot;Cambria Math&quot; w:h-ansi=&quot;Times New Roman&quot; w:fareast=&quot;瀹c?=?s=&quot; w &quot;搘 nswRw :am:c:va&quot;s:h24wnrlsst4&quot;me &quot;/wmaw:/iwh-2me:&gt;Pr:r:ctcwmsw:r=4/o&quot;/&quot;emaarlatbPNe/MnSutwTimesMaMatm:::f&gt;w: :&quot;m&quot;Chre&gt;:&lt;wolP-:r&gt;&lt;Caa:&gt;Nm:ewl= RomaN/M&gt;r:v/aC&lt;:ctrC:fa&gt;lw:rnS&quot;aubwma::&lt;nFoo&quot;:r&quot;&quot;&gt;&lt;:rNom/brM w&lt;/ &gt;Nw/&gt;:hin&quot;CP&gt;&lt;r&quot;nt w=tmm:&quot;=&quot;-Prm:&gt;wMa:mw::raor/rPC m: aewmaNfa:=&gt;&lt;rPw R&quot;desfa= N&quot;uciPr&gt;=re&quot;CafaC&gt;l&quot;Tt&quot;/Ne&gt;&lt;w:neseonw&lt;&quot;/b=&quot;nso-ri:smat:favSacm:sfa:woC&quot;Caime:fsh&quot; es/m=&quot;Cwmts :ee&gt;&lt;w:iw&quot;:rw:n&quot;/wr rPrm?=o:a/&gt; w:onta:es f&lt;w:c&lt;faanso:rPlor n&quot;/ w:w:va:fal= Ma&quot; m:w0&lt;masN:Mat00C?甤NP/:rPao&lt;&gt;m0w&quot;00tmTim&lt;&quot;e:asawa&quot;/&gt;&lt;m: w:sz Mwafaa&quot;r&lt;w ww:a:vP&quot;s/&gt;&lt;w::fal=bNva&quot;lC&quot;&quot;eCa24iT/&quot;&gt;Pim/=&quot; oim:T&quot;/&gt;&lt;:&lt;&quot;&lt;w::wwoms:s/z-a: eMcs w:rfw:svaloim&quot;a:=&quot;n&quot;/2ofa:am:esth-&lt;sfr4r&gt;&quot;&lt;&quot;&lt;&quot;/&lt;&quot;/=f?&gt;&lt;/m w:rPTimr&gt;s:&lt;om:r:F ot&gt;D&lt;omn&quot;aa/mt:&quot;:Ch-ta&gt;s?=&lt;&quot; :ww&gt; &lt;/ ma:r&gt;=&lt;m&quot;:ow:hctrrlPr&gt;:?&lt;worasN/:rNewP r &gt;&lt;w:rnFst=o=&quot;Tnts&quot;: swCam:asCcii=&quot;lCambria NewMathw&quot;rea w-an:h-ansi=&quot;Cambria Math&quot; w:farean&quot;ast=&quot;瀹?a?i:Pw:Ma? w:bscs=i&quot;&quot;aT:f/&lt;alimee::a&quot;:m&gt;:e&quot;s osNes4aiwfa:&lt;/a fRimoma m&gt;wo&lt;en=n=rt::w&quot;&quot; w:hnnmtf=&quot;s&lt;: iw:=nta=&quot;datamamefa:/ss fla Mulw:&quot;&quot;tf :aa?nt&quot;?/&gt;&gt;&lt;&lt;ow&quot;N&quot;:rb&gt;-cCs/t&gt;Ti&lt;wm:o &lt;=&quot;&lt;h-:i/=/ Foar: -t&gt;&lt;w:rc&gt;sm:wecam asolMawnc wt&lt;-mowC&quot;cr :rChr imew::va&gt;&lt;l=&quot;ia0000&lt;t/0mms&quot;0nFlasot&quot;rmn ww:hNe&quot;/&gt;=o&lt;w:sz w&quot;w w:van ah-l=N:&quot;&quot;a2Fo&quot;Cr&gt;a&quot;T4cti&quot;Nmbte/-aar&gt;&lt;w:sz-cs wnt::ahvaewl&lt;re=ow=&quot;2Ma4:rarih&quot;/&gt;&lt;/w:rPiar&gt;&lt;t=/omam:&lt;&quot;?c&quot;Ctrl NsNanP&quot;Tr&gt;-a&lt;/m:Nee&gt;&lt;m:suanb&gt;&lt;m:a r&gt;&lt;m:rPamfar&gt;N Mew&lt;m:ni=or/ea&gt;&lt;m:scr m:valn&quot;=&quot;roman&quot;/&gt;&lt;-an/m M:rPr&gt;=&quot;&lt;w:rNewPr&gt;&lt;w:rFonts w:asci:i=&quot;Timesan&quot; New Roman&quot; w:h-ansi=&quot;Times New Roman&quot; w:fareast=&quot;?畫?n絥::t?tae:C::a::areewar&gt; w0mah-&lt;ihre&quot;&lt;/:cwniaw:t/w/o:ws=M&quot;/w&quot;C:om&gt;asNnPr&gt;r:r:NPrihat&quot;TrariNa:rim:rP4:hr&gt;02MCtra&lt;&lt;mm:r&gt;&quot;rP/mT&gt;Nr&quot;&lt;/?niomrP me&quot;=sc&lt;m2Fos Ne&lt;=orl w m:r&gt;ae:su&gt;NwRPiee&gt; Ns mewar&gt;mweNs:=&quot;rewNorFn&quot;Ti&gt;&lt;:i=rmciMewmanom-asN:racar&gt;&quot;C&quot;Nan:&gt;&lt;:h mfns &quot;ab&quot;ro&gt;&lt;w:Fohinm:vTen&quot;wintt=ns=&quot;andetsfa&quot;T/ar:sc&lt;m:w&lt;w:m&lt;t RPForns&gt;=l &gt;-:hm:raNultm=&quot; Muaasc:ln=&quot;&quot;rPnl&lt;w-a&quot;?&quot;m:r/&gt;ts ::h-va&lt;rPrw:&quot;Cab-csvaomal/nts&gt;=&quot;?:Ne&lt;w:i/alnwoma:rew &gt;&lt;w:mfm:naln&quot;:si:NewiccwProlP&quot;Tor w: w:N MPr&gt;val=lsN:mana &quot; Ro0or&gt;&lt;ma00000mMewRomP:ran&quot;/n:fai=&gt;&quot;ro&lt;woma:sz w:vafarlln&quot;=&lt;&quot;?man&quot;24&quot;san/areP:as/eaam&gt;:rF&lt;Pr&gt;w:reasz-cs w:val=&quot; w: w:2Nes ew4&quot;/w:h&gt;&lt;/w&gt;=&quot;:rPr&gt;&lt;mmw:h ontM:t&gt;C&lt;/m:esat&gt;&lt;-an/m::t=&quot;h-r&gt;&lt;m:ctrlPr&gt;man&lt;w:rsanPr&gt;&lt;wci::rFonNewts w:ascii=Rom&quot;Cambrian&quot;aes  Math&quot; w:h-ansi=&quot;Cam Nebria Math&quot; w:fareast=&quot;瀹t?&lt;w?mwP?:s? wzw:vw:vafa :vawvafszwarl:v :ln&quot;comamn&quot;2ann&quot;=sllnMfar:rw/aw:raam&lt;al=&quot;&quot;sa?=&quot;Tw: N MP: wr w:&gt;/arw: ilman w:&lt;Pral=2Near-csea&lt;wmeans NPaszr/::tw&gt;&gt;maa:rFrah-rs/w&gt;/&quot;h-ene&gt;&lt;=&quot;h/ ewM:t&quot;h-w l=&quot;RCo-cr&gt;&lt;samma/ar&gt;&lt;/n:ctian&quot;s osatnanh-r/es w:row:n&quot;a2&quot; nPrP&quot;Tn&quot;a:vaw:h=&quot;h &quot;aes-cat&gt;s:rw&gt;&lt;ws  &gt;=eascahi:asmw:4&quot; w:wci::ttM:/aw:r ent=&quot;dathnPbrirnria/m&gt;i=ew:hcii:&lt;wc wt&gt;lPrC:ew4r&lt;wathF w:f-anawciuliantln&quot;&gt;&lt;m:fa&quot;cii/&gt;&lt;t&gt;Cesw:r riaw:athb&quot;ontClonNsPr&gt;Nmw:am&quot;C w:&lt;m:-cw:hsth&quot;/&gt;&lt;w&quot;h-:iNeb/ &lt;wcwM:teas:&gt; w:m::&lt;w:mbrcolorth&quot;&gt;&lt;w=&quot;C omaw:th&quot;v:esw:h?&lt;sana/m&quot;Ceatrll=&quot;000000&quot;/iinsi=&gt;&lt;w:st=&quot;zn&lt;wPas weasmw:h &gt;=&quot;w:vontal=esa&quot;2w:frath&gt;&lt;i=R4:h-&quot;/&gt;&lt;w:manathsz-c&lt;&quot;?s cmi=&quot;bri:wm M:val=&quot;ii=24&quot;/&gt;NePw&lt;ebr/w:rPr&gt;&quot; w&lt;/m:csantrl-anPr&gt;&lt;&quot; w/m:sub&gt;&lt;Rom/m:sScs  w:h&quot;Caia M:ub&gt;&lt;mst=:r&gt;&lt;m:rPr&gt;&lt;m:nores /&gt;&lt;m:scr m:vNewal=&quot;romanth&quot;an&quot;&quot;/&gt;&lt;/m:rPr&gt;&lt; New:rPr&gt;&lt;w:rFonts?畉 &gt;PPsw sea:asc:sii=&quot;&quot;&quot;&gt;ovT&gt;imhesole Nrw=rhheww&quot; Rworman&lt;&quot;:fi w::h-zashnn&quot;&gt;hasbi=&quot;cTbimhNwesR Nie w Rihomvim&lt;a=:n&quot;: mw:rfa=reaa:st/:&quot;Nb&quot;=&quot;?畫nP&quot;i浣ub&gt;?mbPlPr&gt;-arub&gt;&gt;r Nw:hePPr&gt;trlw:br/ w:csPt=:r&gt; w&lt;&gt;b&gt;&lt;m:&lt;&lt;&quot;Pr&gt;aiammst:c&quot;ewa/tria/&gt;&lt; l&gt;=&quot;:&gt;Cai&lt;&quot;h-&quot;/&gt;maN ewaw:ub&gt;P&gt;ePcr nrPw:reares::scn&quot;&quot;sSc&quot;rFo wih&gt;o&quot;Cm:r:a:vNoebub&gt;serPr&gt;nt&gt;rhr&gt;as&lt; &gt;&lt;=ii m:=r&gt;v&gt;sb&lt;no n&lt;Nercsa&quot;&quot;anTimam&quot;&quot;e-Niz=rs Nwaew:lem:sw&quot;&quot;&quot;-mb&quot;:Tbsa&quot;:n w w RoPrah&gt;m:ubanPaa:lRiew:m&quot; w:rm:c&gt;PrNewrPom san:rn&quot;&quot;m:virPolrs :rP/nFon&quot;:P:wa=s w:h&quot;&quot;c&gt;&quot; wisScnwwmvt=t=:&quot;default/t&quot;ha/mes  M&gt; w:=:r&lt;mmwal=:b-cs/&gt;&lt;w:Nbi&lt;/m/&gt;&lt;w:scm:r:&lt;w:fi&quot;&gt;mhe a:a=c&quot;Norsaw&quot;nolw=oasonT&gt;t:s&lt;&quot;?r wa sm:&gt;&lt; vt=M:rP:v&quot;Cts?aal/&gt;&lt;=&lt;/mhmw:hRoms &quot;f N&quot;roew&quot;0Nwnts00000&quot; m/&gt;&lt;Pr&gt;anwirw:sz w:valci&quot;h:&gt;s=&quot;24&quot;/Rh&gt;&lt;w:sz-cet:Rws s w:val=&quot;24&quot;/sR&gt;&lt;/wthc:&quot; &gt;:rhot&quot;ntrPr&gt;&lt;n&quot;mont:t&gt;-锛om&gt;&lt;Font:N&lt;eawwa:?m/Fonrstm:bt&gt;&lt;/bm:&gt;m:vNew:m:rr:n:aen&quot;&gt;&lt;m:a &gt;sSc Nencub==&quot;&gt;&lt;m:=N:o h&gt;ws=isSs&quot;r?m畉w?rt=&quot;uT?r&gt;bScP:Pw=rw:mh&gt;so&lt;:?a&gt;msT&gt;lom/ts Nr:m0Nssii=ts::r:cta wn00rmwN&quot;lPrs0&gt;&lt;z m/s&quot;fc wh-/Rw&quot;0:vantrPTimanN&quot; &lt; w:cers&gt;alsa&gt;s?rw&lt;ncet00wn/trRt:ntsRrnPr24tFntrPontmh&gt;tsvantht:rR&gt;00&gt;&lt;svan&quot;f/Rtre wmaba NRwww:Pra&quot;e&gt;-n=&quot;as:v &lt;/a&gt;nmc=&quot;rhiirai=w&lt;i=n&quot;&quot;Cambr/mi:a :Macth&quot; w:mtssh-&gt;:a&quot; tmrnsi&quot; =&quot;C&gt;-&quot; a&quot;aro&quot; wnmc&quot;&quot;  mr&quot; bP&quot;ht&gt;&gt;::&lt;=R&gt;h&quot;th&quot;o=?t:r=obr:vrPia M/sr&gt;&lt;n Mc:aatmoht&quot;&quot; ant:&quot;mwN&gt;sCa=w:far:easRw t= :hhM&quot;瀹sn?e:&gt;/swRR?f絤&quot;0rP:h&gt;i? &quot; w/R:omhrwoSsrt&quot;s th &gt;&lt;:cs24aabn ww&quot;R&gt;&quot;et:tncl=RNeaw=vaonrsm/m:&quot;asa&gt;0i=&gt;-0rarsoPrntr&quot;n:=m:va nt&quot;ubT/R&gt;=nw&lt;ta-&gt;rncTiss:sRw?m=&quot;&lt;/irhwnn&quot;t::mm:ses :r&quot;nt Ne wwr&quot;a&quot; Rontmantmro&quot; &gt;:rrts&gt;&lt;nr&gt;&quot;h锛oia mnmc&lt;r:vw=?tr00thth&quot;c/Fonr: ==w= ::R&gt;w:he  tr-&gt;:Cw:f&gt;t:&quot;-mia Ne&quot;&quot; ww&gt;nm:ra&quot; b&quot;th:rP=&quot;r:&quot;mPiRR=R&gt;&gt;:: i?entaetmthSb Ni&quot;瀹s :Prena=w w&quot; &gt;C&quot; =&gt;&lt;&quot;bSi=cd 瀹nar&quot;  thnefa0ra::ru/R&quot;&quot; lsa&gt;&quot;&gt;rn:&lt;iir:Nr&quot; &gt;a-&gt;o:&quot;aR&gt;n viwi mNw&gt;&gt;:iss&quot;ma=:r&quot;w&gt;-ww a0stacR&quot;4?fhhMswfmwr&quot;hsnr&gt;a?&quot;mNTi:&lt; ntse wconnta hCa=ott&quot;/ :&gt;w&lt;&lt;wwa&quot;:b-ar:w::vcs/&gt;&lt;:mmovrPnRw t&lt;w:?ti=w&gt;Nroe:fw&gt;&lt;:hhano&gt;&lt;naF&quot;on:h:&quot;rPaeh&quot;tl:/&gt;ci:m&lt;&quot;&quot;rawR?-cSb0tmoRR&quot; esi /&gt;&lt;wt&gt;:&lt; wm=Nwnt: :r?ewantt:ran&quot; ahtm&quot;s:Mtc:&quot;vw&lt;M/sr/r:svmtF?t::t=R=hsoP&quot;tharwii=ntc/wtothNri:ew:&quot;olor ws:v&gt;tanal=&quot;000000&quot;/&gt;&lt;sw&lt;h-::sz w:mval=&quot;=24&quot;/&gt; &lt;wrsa::sz-c:s w: saa/sRa&quot;tsRwm&gt;sMr&gt;va?rol=&quot;t&gt;&lt;24&quot;/sntmrP&gt;&lt;/w:rPr&gt;&lt;/m:&quot;t=c Ne Nrsc=&quot;瀹&quot;P:Trhhhiba/m MeaR?a&quot;im NttwtRar= r&gt;a0&gt;nn&quot;lPtwr&gt;e&lt; /Netcrica:nmCoamrwvm:rt&lt;sSub&lt;Prr&gt;&lt;sm&quot;::Ret&gt;&lt;m:rhP&gt;&lt;=t&quot; =&quot;:hit&quot;mht:r&quot;Prtc:&gt;&lt;om::nioorw&quot;/n&gt;ttsts&lt;=cm:s&gt;cr vmN&lt;0:&gt;v a2tl:=&quot;r2omzowanh&quot;/&gt;&gt;&lt;/ms:h:rPtm0r:w&gt;s&gt;&lt;m&quot;  &quot;tva=nlw/ MzRwraamw::rPs cnsMawra&quot;=&quot;n&gt; ?:&gt;s&quot;&quot;tcs&lt;wsw:rmaFnre&quot; on ==ts mw:ass&quot; cii=&quot;Twim:t:tes New: &gt;Roman&lt;/&quot; sw:h-nansai=&quot;&quot;T ttir&quot;meRs Neww RPomas:n-&quot;: &gt;w:f&quot;arN oeast:=c&quot;?&lt;畫?nian?itroh?&quot;t wrs&quot;=tmroea?chPaw&gt;:NtCwo2terwsc&lt;stt 2=i&quot;Ti0mens t&lt;tlP&gt;:tzt&quot;:::c&quot;&quot;t=?NewNeNt:lc&quot; Ro=&quot;Nerma/Ne=wcRr&quot;tsn&quot;nt anean&quot;w wm:wn:chsi0aCaarnasmo&gt;&quot; sce Mt=m:r&quot;rdz er wvfsau=lus&quot;/b&lt;tss&gt;&quot;/&gt;&lt;as&gt;al:w&lt;w:b&lt;m&quot;-sc=m&quot;c&quot;anht ns&gt; s/&lt;R&gt;m:rhnmCat/&lt;w&quot;w:?:&quot;m:hwe-i/sePaar&gt;&lt;wrm&quot;/:cfmrwimP&quot;r:N&lt;==sr&gt;s &gt;eo le  Nr&gt;&lt;s mor: w:rval otv im&quot;&quot;:o:h=s瀹:wt&quot;snh Mr&gt;N 0 m &gt;:lNteztw:&gt; RP&quot;0000i mw::&quot;i:Nen00-t&quot;n:nt&quot;Rn&quot; s/t&gt;&lt;wc: MacarrnNwtsz  an&quot;aa Nwnsaeowws::aw=cv&quot;m:r&gt;tt=&lt;ra&quot;swwP=&quot;Tttr&quot;h:vc &lt;al=:&quot;2Tttiw&quot;0 4t&quot;/&gt; =o?sn=&lt;nimmeRs&quot;w:Neswszeszw-cs w &gt;a&lt;New&quot;nmRro&quot;w&quot;:v:rP&quot;P?&gt;/&gt;tmm&lt; /fTimom:t-as:al=&lt;s&quot;24&quot;&gt;/ t&quot;&gt;&lt;o/wms-&quot; &quot;&gt;c &quot;t=n:rP&quot;r&gt;&lt;st=/wv rMemsar o::iv oh-snt&gt;cAo&lt;T ::i:&lt;mt/&quot; =&quot;?&lt;anmm:t&gt;&lt;om&gt;o/mh:r&gt;&lt;rm Mar:cta:=nP-rlPhr&gt;&lt;=&quot;&quot;?rw:= &quot;TtrPr&gt;&lt;ww:rFont&lt;s=:n&quot;  sw:ascaoma:ii=&quot;m&quot;Cambria Maw:f&quot;Mvth&quot; wh:h-anfar sti=&quot;Cambria Mas:t:ath&quot; aw:fareast=n&quot;???w?c&quot;=&quot;? w:c:&gt;s=&quot;&quot;NewRT im&lt;wes N :h:e/eaaww Rotman&quot; w:sn=&lt;&quot;Pt?hsicimNcnt=&quot;vdefault&quot;/&gt;&gt;rv :e m:Nr&lt;w::b-cs/c&gt;&lt;wm o:&gt;ti/&gt;&lt;w:cholns瀹r:Pl=tor w&quot;:&quot;?:h&quot;?&lt;- rnrr&gt;&lt;wPm:rP&gt;n:ha= nwrovaal=&quot;&quot;a00 Ne=0C000&quot;acb/&gt;aaf&lt;&lt;w=:w?irhi amtii:nP:wsz tw a&quot;:t s=n:vat:m&quot;tlfh&quot;s:t&lt;=n-ai&quot;=waa=&quot;aan&quot;a2&quot;?:cm4a&quot;/&gt;&lt;w:s  sst? wesf:= hwts=i=&quot;:aM zMv-wcs :w:t:vaw&quot;t&lt;:?l&quot;Ttri=&quot;c24av&quot;eNe:w/ti&quot;scn&quot;mmdncat ei&quot;/w?h a:NfP/m&gt;&lt;e/w:r&lt;&lt;PrwNfa&quot;Ma th&gt;:t&lt;/m:&quot; tctrlPcromta:&gt;&lt;as:/ms?ft&gt;wcrR Ma:et&gt;&lt;m:csub&gt;&lt; stm::rvs&gt;&lt;w=&quot;&gt;&gt;&quot; a?wwc:f&quot;m:rPrm&gt;&gt;&lt;m:n:osr/&gt;&lt;rm:scr mfar =:vn&quot; alh&gt;c=&quot;=&quot;romahn&quot;/&gt;&lt;/tm:rPrn&gt;ast:o&lt;w:r:Pr&gt;&lt;w:arFonts w:ascit=ni=&quot;T imes tNewN Roman&quot; w:h-ansi=&quot;Times Nerw Roman&quot; w:fareast=&quot;????&quot;綋 &quot;&quot;wNra h&lt; w:/csw?=tstfa=r tPc:twsa?/tia:f畉omt&quot;T Mft&gt;t&gt;:i tsutwm:csu::bm:cctm:&gt;&gt;=csucsun&quot;&gt;&gt;mrPub&gt;es&lt;m:&quot;m Nm::m:e:&quot;tn:wr s?fw::crr a? m:ca s?lhtrvs&quot; awhn&quot;&gt;&gt;&lt;/mrP:&quot;/mso&lt;Rom&quot;MaPrmrFtan&quot;r/&gt;m:r&lt;h=&quot;n&quot; o&lt;wm=&quot;&gt;&quot;:a/&gt;wwc /sc&gt;&lt;w:t/&gt;me&lt;&gt;&lt;mm:=/tn&quot;m&quot;scr&gt;=&quot;=meh NRoe:sfat:etl??&quot;Ttm:rv?&lt;//twRi&quot;arF:scscn&quot;oma w Rt:fa:???oNeranhrfs Nrtm:ni=Pramerw&quot;Mt/mwerw:a?m:swrw =&quot;d?wwcomaomat=:Pr PcitrnMn&quot;/:n:st=&lt;arTim&gt;&lt;wfhn&quot;ars:efauom almantaT ihn w:&quot;/&gt;&lt;w:/&gt;stc=rFo&lt;rb-cs/&gt;al Rohn&quot;/N&lt;Foi=&quot;nwa :manr:a?w:nosnt&quot;:i/&gt;Ro&lt;m&lt;oal&gt;cmasta:&quot; a&gt;&lt;wm=nn&quot; iman&gt;asw:c&lt;&quot;&quot; a Pr&gt;&gt;nt&quot;  al&gt;strPrnolor  Raow: mes w:awar =:val=&quot;00w0000&quot;/&gt;&lt;N&quot;maneontswNTimewNst:ow:sw:f&quot;z w Ma:val=?&quot;2&gt;&lt;/w:t=&quot;?&quot;TimrtNew:t4&quot;/&gt;omah=ni=&lt;w:al=&quot;sz-cfsreas w:valfmes ar =&quot;?=&quot;24&quot;/&gt;&lt;/w:rPr&gt; R&quot;iTimom&lt;m:t&lt;es t=&quot;w:a&gt;div=&quot;T &lt;/m:t&gt;&lt;nast:&quot; /m:r&gt;&lt;m:ctrlPr&gt;=&lt;w:rN&quot;瀹&quot;&quot;a -iewNPrw&gt;t&lt;ww :rFPreassoolntRs met=coawm:anmvon r:ww::assciiN==&quot;0e=vtCsaTmb:rnia:&quot;we MMa ma twNertn&quot;nhn&quot; fwn:ho-an: hz-&gt;s:i=&quot;mmt C:at=mobriai 4MaMNtsh&gt;t&quot;&quot;en av w:fa rtsietza&quot;?st==&quot;?&gt;? ltm?w:/fa?rzao&quot;?m wa:cmoses=Mw&quot;:Times w= Nveww/wawt sr&quot;RomP&gt;:rva=:wnN=e&quot; l wf&lt;:hint=si&quot;idr::sefa=a:ultl&quot;/t/&gt;4tT&lt; wm:: b-cms/&gt;&lt;:w&gt;:it/hr&gt;n&quot;&lt;&lt;w&quot;a:ciolor &gt;w&quot;:vl&quot;al=i&quot;0am00000o&quot;m&quot;&quot;/&gt;N&lt;Maw&gt;:sz w:vaal=t&quot;24 rNew&quot;/&gt;&lt;w:sz-cr s aw:va&quot;?wl==&quot;24&quot;/&gt;&lt;/w:rPr&gt;-&lt;/m:ct:rlPr&gt;&lt;/m:susb&gt;N&lt;/m&quot; :sSubn&gt;&lt;m:r&gt;&lt;m:MrPr&gt;&lt;m=n:nor/&gt;&lt;m:scrn mr:val=&quot;roman&quot;/&gt;&lt;m /m:r&gt;Pr&gt;&lt;h-w:rPr&gt;&lt;w:rFonts w:asciti=&quot;Times New Roman&quot; rw:h-ansi=&quot;Times New Roman&quot; w:fareast=&quot;??嬩?0o&quot;mo&quot;&lt;&quot;N&lt;00o&quot;w&gt;:/&gt;Nmw&quot;aa al=oawzl=tvaa w&lt;w&gt;m s&quot;sww:a&gt;&lt;wvw=:vc&quot;&quot;&quot;4/ r:v2&quot;a&lt;&quot;?sz-0&quot;/om&gt;s=&quot;vz-ca24&quot;aN&gt;&lt;e24&quot;w4 rT:rm:s/mlimc&quot;24r e&gt;n&quot;s Nr&gt;&lt;/me&gt;w: r&lt;Ro:mtrm:rrr4m&quot;bn&gt;mrPr/m&gt;&lt;a?wol&gt;-&lt;-c:&quot; :vaPr&gt;&gt;rl=tn&quot; /&gt;&lt;m &gt;&lt;&gt;&lt;mromw:m&quot; hi&lt;Mat::arPr&gt;Pr&gt;n:aitiR= &quot;&gt;t e-ss &lt;/n&gt;&lt;/Ne&quot;r&gt;&lt;&quot;?swd mref&quot;sus/nn/m:&gt;&lt;&gt;MTirPa24r??w:r/ntes s&gt;l==r:v-c :s /=&quot;?mu ultr:M:rFrlfarP&quot;Ti&quot;/&gt;&lt;smes am:ransw:b-r:vcsr:sS&gt;/st=&gt;rrPrs w&gt;Pmes&lt;-/&gt;-an&lt;w:i/an&quot;&gt;New&lt;n&quot;/w:no:coa&quot;?&gt;&lt;mw:rloSu&gt;oma&lt;mbr se w:s Nw-an us-w:w:valr:vsci=&quot;00ct:0mr&gt;Prw::M000&quot;/b&gt;Nn&quot; ubn:as&gt;&lt;w:sz w:manval&gt;Ps Nr=&gt;&lt;m&quot;t=&quot;Fon24crn&quot;/&gt;s N&lt;w:sz-:r&quot;Ti&gt;cm&quot; s w:vst=al=&quot;m=n2&lt;m 4&quot;/ mr&gt;&lt;Fsi=mano&quot; wn/&gt;&lt;mw:rPr&gt;man&lt;m:t&gt;+&lt;/m:t&gt;&lt;/m:r&gt;&lt;s Nm:sS=&quot;Tub&gt;&lt;m:&lt;h-sSubPr&gt;&lt;mn&quot; :es citctrlPfarr&gt;&lt;w:rPr&gt;&lt;w:rFonts w:ascii=&quot;Cambri&quot; rmesa:fa Math&quot; w:h-ansi=&quot;Cambria Math&quot; w:fareast=&quot;瀹嬩mamvaa?anas搒 amanm&quot;t&quot;&gt;s&lt;m&quot; N24=&quot;F n&quot;/tN&lt;w=&quot;n&quot; w&lt;Man&quot;/z-::c  w:N=n2&lt;n24&quot;/&lt; 2&lt;m &lt;m 4&quot;/4&quot;2&lt;m2&lt;mNsm 4z-&lt;s/ m&quot;&quot; sT=&quot;mi=mim&quot;/ :m&quot; M:sst&lt;mw=zusz-:r&quot;ssFsi=mw:&gt;+&lt;&quot;m:esn&quot;Tim&gt;n&quot; PFonma:esnrr&gt;me ci:ess&quot; : Ns&quot; :m:s&quot; : New&quot;Tis c &gt;&lt;mRsNtctm:l=&quot; &gt;ubP:t&gt;&gt;&lt;w&lt; w: MarPania &lt;rmwnno&quot; Ma/m::Fon&lt;hth&quot;2lPf&lt;&quot;th&quot;  m Matwnrit Mac=omaa Mambr/&gt;&lt; ManoPr&gt;n&quot; w::&quot; wash:rPint=hare&quot; &quot;deuPr&gt;bnf:r&gt; cicCaammn&quot;ria bPrnhw:h-:r-sau&lt;m:lt&quot;/&gt;&lt;bm:&lt;&gt;aa:fNs&quot; &gt;&lt;mwh-sia M=w:r&gt;aaS=&quot;tbMat&quot; rPr&lt;hamb-&gt;&lt;&quot; wnii=+&lt;/&lt;w:a:b-caman w:ct:&quot;?s/&gt;&lt;w:iascNnew/&gt;Fmst=anon&lt;wifar=&quot;:c&lt;m h&quot; olrnt=&quot;CsMatProrarr w:vtrlth&quot;ahr&gt; ci&lt;-sl&gt;&lt;m= w:&quot;0000&gt;&lt;m00&quot;/&gt;&gt;&lt;m&lt;reaw=&quot;athT:&quot;Casubw:hPz  mrwaths N:val:fa=&quot;2i&quot; ii=m=n4w:a&quot;/m&quot; nts&gt;&lt;w:srr&gt;z-cs w:ascvalfarn&quot; =&quot;24s&quot;/are&gt;&lt;/w:rh&quot; Pes r&gt;sa Ma:&lt;/m:ctrlPr&quot; Matr&gt;&lt;/citm:&lt;h-sSri&quot;ubPr&gt;&lt;easm:e&gt;&lt;m:r&gt;th&quot;&lt;m:rPa:fr&gt;&lt;m:norMat/&gt;&lt;m::fascr m:val=&quot;mesroman&quot;/&gt;&lt;/m:&quot; rrPr&gt;&lt;w:rPr&gt;&lt;w:rFonts w:ascii=&quot;Times New Roman&quot; w:h-ansi=&quot;Times New Roman&quot; w:fareast=&quot;?????搘&quot;: wr:-cssts =&quot;vs aTirmen&gt;s aN&lt;&quot;/mnas/ NewN:/ ewrssPcP&gt;  R:eom a&quot;tn&quot;c  e&lt;Mmr  /ws:hti&gt;ntt=fa/i  SMe:rr&quot;mdeifauel&lt;tt &quot;m=a:nn&quot;:m ra/::artrm&gt;&lt;:w:br-sPcemsv/&gt;&lt;w&quot;e eatPrr:&lt;:m/&quot; ri/ma&gt;&lt;rrwe&gt;e s :aassrlco/lsorrm &quot;wo::vaalrrP=nrwi&quot;th:lF&quot;eaw&quot;&quot;:000e000R&quot;e:Nc/&gt;a&lt;caitiw:s:zoe efme:aw:vawR?l=&quot;2&lt;acrMas:ioa&gt;&lt;taiha:f-4&quot;s/&gt;mo&lt;w:sz-c-esNw tw:?val&gt;&lt;a=&quot;/&quot;w:&gt;f&lt;2:fma4&quot;s/&gt;&lt;w /w:rPr&gt;sm:N&quot;&lt;m:t&gt;?A:as&lt;aRo/simesm:ft&gt;&lt;/m:r&gt;&lt;m:ct??w:rrlsi=Pr&gt;&lt;Nearww:&quot; rrPr&gt;&lt;w:rFont=&quot;?s w:aimescii=&quot; w&quot;CaTimmbria Math&quot; woma:h-ansi=&quot;Cambr:faia Math&quot; w:fareast=&quot;?畫?e嬩00e&quot;w:?oe? wR?=&quot;:wR:me&lt;aawzo&quot;a&gt;&quot;io:s:asio:cta/&gt;m&gt;a:a/&gt;sMalrPs=: ts&lt;w&quot;0M:i&quot;&lt;ac ?vfm&quot;s:&lt;wr&lt;2 mr&lt;trPi&quot;Tn:? tw &quot;2m:: i/&gt;e/&quot;s2:NN&quot;m2si:/&gt;es  -c-/&quot;w&gt;mr/&gt;&lt;sM:fm&lt;aNeA:w R:si&gt;fom&gt;&lt;&gt;&lt;a=&quot;-carenth&quot;&quot;/ai&gt;?Ao:o&gt;&lt;/frr:raw&quot;rm /mftrs rN&quot;&lt; faw:th/s&gt;&lt;a&gt;s=&quot;mha w&gt;&lt;inn=&quot;ttcsw=/sr&gt;iatr&gt;a s&quot;Newdef4&quot; sc:fw:thrs&quot;CmFo=w:r Mei&quot;i=rPmesnt&gt;?&lt;ct??&quot;as/&quot;rathes ?s rrulm:Nto/aiw:s&quot;/&gt;&lt;l&gt;fa&lt;:hamwl&quot;  wsi: rrb-c&lt;w:aw s/si=&lt;amMat:Near&gt;&lt;wMat:i/w:/at&gt;&lt;w:cscia im=&quot;CrPr:fol=&quot;?silom&quot; r w:va/smbri:=&quot;?f/&gt;&lt;arembra:&quot; t??l=ci&lt;R&quot; wot&quot;0000=&quot; 00&quot;:rF/ast&gt;&lt;w:snsiz :as:&quot; w:valMat=&quot;eaimer24&quot; Ma/&gt;m:&quot;&lt;h-:si:h-=fa&lt;w:sz-cs bt=&quot;riw:va=&quot; l=br:&quot;=&quot;?24&quot;/&gt;&lt;/Neww:rPr&gt;&lt;/mw:riafar :br:ctmesrlPr&gt;&lt;&quot; w/m:e&gt;&lt;m:sia ub&gt;&lt;m:r&gt;&lt;m:h-:rTimPr&gt;&lt;m:nor/ime&gt; w:&quot; r&lt;m:scr m:val=&quot;roMatman&quot;/&gt;&lt;/m:rP:far&gt;&lt;woma:rPr&gt;&lt;w:rFonts w:ascii=&quot;Times New? Roman&quot; w:h-ansi=&quot;Times New Roman&quot; w:fareast=&quot;??w浣=?fh- :assrw:f=:ciaibss=&quot;w&quot;i=w&quot;Tiame2=s&gt;/&quot;  Neriw Rwwmorrw:em/iii=mta&quot;ma n&quot;eaeaw wrw &quot;w i:hs::w::t&quot;&gt;int=:b&quot;?&quot;defebma:ulrart&quot;&gt; /&gt;&gt;trmi&lt;w&gt; fTr :&quot;ii=a:bm-cem&quot;i&gt;sa ub/&gt;r&lt;e:hmo wwP:i/rh-&gt;&lt;Mw::Fcmo/sl&quot;:o:r/r wwam:rmimNror :ivanle&gt;=m:w w:rn&quot;r00 a0om0T00sa&quot;r/R&gt;&lt;wP:w&lt;?as:nczh- ea m?sfw:nmas:f:a :fvale=e&quot;2 4&quot;ah/&gt;&lt;Niw:&quot;mww:erosz-cs w:val&gt;&lt;=oan:mm Nciro&quot;n2e4&quot;/&gt;&lt;/me:w:r&gt;&lt;Prarat&gt;&lt;m:t&gt;atm&quot;?  wh- Rw r&lt;/ntm:t&gt;&lt;/m:mar&gt;fa&lt;w&lt;m:ct RrlPr&gt;&lt;wre:rPrma&gt;&lt;w:f:rFo ewRni=ts w:ascii=&quot;imCambria Mw?ath&quot;ar wme:h-ansi=&quot;Cambria Math&quot; w:f wareast=&quot;瀹a:wr嬩&quot;0a?m??&quot;sfncea:fr?m::f&quot; :ne&quot;w:&lt;=e:wPca le&gt;i&quot;mw:i&quot;ams&gt;w:&lt;=&quot;o:osrl&gt;&lt;:ve:&quot;Tim&quot;h=s e=&quot;?wwsa&quot;n&lt;/ hw:ro:&quot;?wroa&lt;N:&lt;=a2 ::rarmRw&quot;e:m/&gt;so:emit&lt;:tPema::n::w /mf ronmNe&lt;wh/w&lt;w :&lt;mmaRrlwa e &quot;n:cm&gt;foma  i=n&quot; oa:rnwr&gt;2e Rr&gt;:&quot;a&lt;et:r&gt;&lt;&gt;:eMwwhm:=&quot;whmam:  eRiw:snm Nt==&quot; &lt;? s:n wstwa Prfamciw&quot; f asmC&quot;dl&gt;w::&gt;&lt;cwmr w&lt;aim&lt;m&quot;?&lt;oat w ef= w:cault&quot;/h&quot;  w&gt;&lt;=om&quot; w:rimaow::h&lt;:fwRn:b-zh-Rw sici=sr:rlw/&gt;&lt;l= h-: Rrratw=&quot;cime:iiw:/i/r&gt;me  R&lt;hr&gt;&lt;-&gt;&lt;iiaiw:coli==r w:roor&gt;t=&lt;w w:val=&quot;&gt;&lt;r:Mamciiawrbreariansm000000&quot;//n=&quot;it&gt;z es&lt;w=&quot;C:w:fsz r=&quot;iw:t Rval=Pratbri&quot;24&quot;/&gt;&lt; ewriaw:sambz-cs w:&lt;/a&lt;wmembrval=&quot;24 Ma&quot;/&gt;&lt;/w:rPro R=&quot;C&gt;&lt;/r&gt;fam:&quot;imctrlPr&gt;&lt;/&quot;瀹:z :NRarm:ni?=strm/ rown&quot;Cwai=mu=ab&gt;&lt;/mw&quot;:rt:iwi&quot;eim:wfsrSeueb&gt;&lt;&lt;ml:i?iRr&gt;&gt;&lt;mc:Peo w&lt;mers&gt;marPlorr &gt;&gt;&lt;m&lt;=:&gt;rnorraM&gt;/=&gt;&lt;bm:is=Mcbrf: w/a &gt;-mm: Miw:&lt;?vieail=ra0&quot;aro&quot;zmaln&quot;&quot;/&quot;m&gt;&lt;/r=mw:iPrPRr&gt;ww&lt;&lt;w&quot;r:si:fc&quot; : ewrParv&gt;&lt;w:r=Fo:nmts mw::as&lt; zwceii=eaCbvitr&quot;rTim&quot;es v Netwas Rboman&quot; w:h-aiizn/&gt;&quot;4si=/&lt;Cai&quot;Tsimfes rN/ew Roman&quot;r w:&lt;fa=Mmbre&gt;aast=a&quot;?/??:im??&quot;e w:trlP em:&quot;mnw:&quot;imrtcs r&gt;R=&quot;=&quot;T/w&quot;&quot;iRm&lt;Pro &gt;m=/&gt;&lt;mu=h&quot;rSe瀹 m:&gt;-n&quot;eCrsi=MP&quot;llwi4 MamerPios rmbrfn&quot;&quot;rPor=&lt;z:m:?crem:Peartra0&lt;m:rNrmwew ?l:m?v: aii?wN MiRo:wfsrmars&lt;s am&gt;wnl&quot;PrPsta:is = aszr&gt;al=r&quot; w::&quot;imr&lt;w&quot;Pr=iv4as/=h&gt;&lt;ml s /&lt;/&gt;&quot;veCeb=&quot;Can/r&gt;i:w:&quot;e/&quot;&quot;&lt; :mw&lt;:norai=ewesi= Rbs rmma w&quot;a=m?/?/?Cnt=&quot;d:ef=a&quot;r:w&gt;:rr&quot;r=iimault&quot;&quot;&lt;m:vi=/a:ef&quot;aas n&quot;rl=ai&gt;=/i=rPre&lt;i=awasrm&quot;瀹:o R&gt;&lt;ewm=r&gt;c=&lt;Ct=Pa&quot;v&quot;mit:si:f&quot;:b=re&gt; bers&quot; N/-&quot;mwimcMrPr z:&quot;&gt;&lt;iizni&gt;R// rsseirti=t畫?l&quot;:Cv: M aw:mws&lt;=i/= me&lt;/mP:as&lt;far= m0a= w&lt;fv4:r/Pl/r&quot;/w&quot;a-aiizr&gt;sz&quot;e&lt;wtsi: w::Cerm/&lt;Pa:n:iwrm&quot;&lt;&lt;w:&gt;&quot;sPoa &gt;w/ ai&quot; ww&gt;:aw&lt;Mw&lt;&quot;/&gt;Ca&gt;&lt; vSeimw:comem?=iaiw:d:Mih&quot;r-lPCb/?air&quot;&quot;swrva =/-ie=Ci rra&quot;r=/w:f&lt;w:ucw&quot;=ilo w:/C&gt;=f&lt;aM awr &gt;mi&gt;:rRb?f:Peaw:evalwe &lt;==e&quot;=&quot;imiams&quot;sTswaei :i==CRrr&quot;==r&gt;tw:Cw merm=/0&gt;0&quot;0000&quot;/&quot;r=ma?i&quot;?/n-aminz4i=/&gt;&lt;&gt;M:r&quot;i=a==i=iPR&lt;w:瀹 sw:fai&gt;mz&quot;a: mewm&gt;asw: iRMwval&gt;=&quot;2 4esr&quot;&lt;&quot; 0/&lt;s=&quot;irt/=wzimiascewme&quot;&gt;:/m:rt&lt;wi:raasz::?ml rreea:a-?&gt;/c/s=&quot;a wh-wai:vv?c&quot;r/Fo lw&quot;a=ia l =&quot;24&quot;&lt;/&gt;&lt;r:&quot;ovfbabrw= mNenwaiwaPN&quot;/&quot;&gt;/wvzs:rPir&gt;&lt;mmTieCm&lt;rfe&lt;w:t&gt;+&lt;rPtr&lt;/M&quot;w?rmb::twrs=/rtsP=a0&gt;:ai:=&gt;&lt;/Timem&quot;:nr =rRo&lt;&gt;&lt;rma&gt;:h-ii:swSMTimeMubPz&gt;:/ Rof wm&lt;Mm:RMmsea=sSubPrr&gt;&lt;mm:ctr&quot;mlPr&quot;mTi&gt;w&lt;w:arPr&gt;&lt;w&quot; w:ir=Fonts w:asciw R=i=&quot;Cambria Mathm&quot; w:h-ansi=&quot;mesCambria Matfarh&quot; w:fareast=&quot;?畫rR?/ww?&quot;&quot;=riPas=iCa?:fr::b?&gt;rm?=a a=w:ocrms=&quot;ctaw&quot;vaeT&lt;imeenC/&gt;&lt;r:ei lie:vs0s =NeMww iel&lt; nRbaws&quot;z=ioma&quot;n&quot; awiw:m:wrh+&gt;&lt;MimeePaNm&gt;Mntr=abM&quot;deztPf=raurt&gt;rFRoltfw&quot;f/Ma =&gt;/&gt;m&lt;w&gt;&lt;::bmi&lt;-ca&gt;r::Pwasmers/is=&gt;r&quot;&quot;&gt;&lt;w:i&lt;/&gt;mbfa=&lt;iiw Rha&gt;a:coCl=mewo&quot;h:mtcr&lt;Msr w:vh=ab:&gt;ha&lt;mlr==&quot;0-i00-ew&gt;waaw000h&quot;/&quot;Cr&gt;&gt;:ima&lt;w:szwse/&quot; nsMR:=w:val=&lt;w&quot;wm2hm4rhPr&quot;Pr/&gt;m res&lt;:aw=&quot;irmrFmR&quot; hiRom-oas:szs/i&quot;C- wcm:s w:rmaar:h&gt;&lt;val==&quot;&quot;24&quot;/ia&gt;rF&lt;/ww?:rPraean&gt;&lt;/i=m:ctrlP wthrar&gt;&lt;/m:sSubPmer&gt;&lt;mTi:e&gt;&lt;m:rh wr&gt;&lt;m:rPr&gt;&lt; RRm:nor/&gt;&lt;m:shmcr m:val=&quot;resoman&quot;/&gt;&lt;tf/m:rPr&gt;&lt;wa=r&quot;s:rPr&gt;&lt;w:rFonts mesw:ascfarii=&quot;Times=&quot;? New Roman&quot; w:h-ansi=&quot;Times New Roman&quot; w:fareast=&quot;??F浣s/搇&quot;Cmzsie:s&quot; irmaaw:r:aaaarw:val=ziah&gt;&quot;Cc/iaala/irs=:r&quot;=&quot;&quot;0/iwam:TlPimarPea/m:h-=m /w?:ia&lt;/wesm:ub/i z/wi:?:Pm&quot;&gt;&lt;N/&lt;mctrRRr/iaenmT&gt;&lt;w l=R wmeiR=PmtrsSur&gt;l=&quot;oae m=&quot;aoa&gt;/&gt; m&lt;/sorPmon=r:rmcRRhcm:om&lt; imm:&quot;r&gt;&lt;RP waRm:ranre:esrhii&gt;&lt; man Nh w wrP-PmRr&quot;soorrcf&gt;al&lt;&gt;r&quot;smerFwira&lt;m:r:rmm&gt;&lt; R&lt;omrees:Neafaanl=&quot;/i= R&gt;&lt;m&quot;Fo wf/m:&lt;mew:sThiRasowth:rPntme=&quot;&lt;m:defeswfaim&gt;&lt;maPmeuesoe&quot;Ts=lt&quot;/&gt;&lt;w??or/Pw:hr&gt;::rhb-c??r&gt;ew &lt;s/&gt;ts &lt;vascf=&quot;?lw:Timi&lt; R// Ro&gt;&lt;&gt;&lt;m ansrw:wa Ne=colrhm:fac:rFmao/r w:vscfaomaww?l=&quot;? N000r&gt;&lt;000&quot;/P si=w&gt;&lt;wrFo:sz w:&quot; wvalmTriii=&quot;2: w4&quot;/&gt; Ro&lt;w:&lt; Rsz&lt;r&quot;&quot;TiPr&gt;swantan&quot;s-r&gt;&lt;ccfa?Fsshm&lt;es=wa  Row:vwa=ansaresa=rew l=&lt;ta=&quot;frea&quot;24was&quot;/&gt;&lt;/w:rPr&gt;&lt;m:t&gt;A&lt;/m:t&gt;&lt;/m:r&gt;&lt;m:ctrlPr&gt;&lt;w:rPr&gt;&lt;w:rFonts w:ascii=&quot;Cmefarsam=&quot;?bria Mn&quot; ath&quot; w:h-mesansiman=&quot;areCambria Math&quot; w:fareast=&quot;瀹?o浣?z s w:&quot;z  wr&gt;&lt;&quot; wmTr:cs&quot;/=&quot;&gt; R :&lt;&gt; &lt;wT4&quot;iww:4mw:r4&quot;/Fsz&quot;2Pr:oes Ne Prz&lt;rRow sw RR  riiom&lt;R:voh Rmranowm&lt;&quot;&quot;sh&quot;TiPnsr&gt;swaans=anm&lt;e&quot;&quot; &gt;&lt;A&lt;w&gt;sa&lt;c:rt&gt;e =&quot;a&gt;A?m:FRohm:msewar&lt;ein/mt=  &gt;&lt;R&quot;dei=&quot;wa=Tif=&quot;&lt;/mrl/a24wufal=&quot;sa=tan=&quot;:c&quot;&quot;/&lt;t/maef&gt;&lt;w:aa ?F2tmb&gt;ii4wb-brcs&gt;&lt; M/es&quot;C=:a rP&gt;&lt;w:riR&lt;/m&lt;woerifwi/an&gt;&gt;&lt;m&lt;=anw:&quot; anc:rPosaw:sa=lor ww:a:&lt;tavaPr&gt;na=&quot; amem=tslwasrcfa&quot;&quot; wses= th&gt;&lt;mRom &lt;an&lt;amb/mswarmrlPew ar&gt;&lt;r?ociimefambri=&quot; a:w:hasnsis wreCont Mar&gt;&lt;rereaaww?=&quot;0&quot;/&gt;00&lt;waPr&gt;&lt; w00m:t0&quot;wa=m:c/&gt;: w:rPm&lt;a=rnts RTii=ishrsama=ia &quot;ath&lt;h-mwsimrereC&lt;tfwMatass:sz st=w:val=&quot;24&quot;/&gt;&lt;w:sz-cs w:val=&quot;24&quot;/&gt;&lt;/w:rPr&gt;&lt;/m:ctrlPr&gt;&lt;/nth&quot;esimaareariah-m w:&quot; mt=&quot;:Mn&quot;e&gt;&lt;mn&quot; :sub&gt;&lt;athm:r&gt;&lt;m:rPrh-m&gt;&lt;m:nor/&gt;&lt;simm:scr m:vaarel=&quot;roman&quot;/ria&gt;&lt;=&quot;?n&quot; fah&quot; rarmb w:th&quot; Maremmanes/m:rmesPr&gt;&lt;w:rPr&gt;&lt;w:rFonts w:ascii=&quot;Times New Roman&quot; w:h-ansi=&quot;Times New Roman&quot; w:fareast=&quot;??&quot;&quot;浣&quot;/? /&gt;&lt;&gt;a=&quot;r&gt;&lt;&gt;:rwl:cs=trmrl&quot;:&quot;thTime&lt;/s &lt;/Nmwasew mt&lt;ah-atmtfRo&gt;&lt;t=ma ware:s wnshatm&quot;&lt; R nm&quot;w&lt;aariamn mmwhm:-:t=&quot;:Mm:m:nrer&gt;&lt;mimm: mrom:fsa:&lt;s&gt;&lt;aesman:r&gt;&lt;&quot;m&quot; :rPm:rer&quot;rh-m:&gt;?n&lt;mh-rrw/:r&gt;hPrrm:h&quot;ne&quot;/sria w:v&gt;&lt;aarm: Nel=&quot;roTnemmbamra/raniav=&quot;Tia f:&quot;vrm:=&quot;osinaaavat&quot;?havaavmaarF:relhesPn&quot;&quot; s l=&quot;r=im-rom:raommth&quot;:hwwn&quot;:f PTi wmTMn R&quot;i?hirman&quot;-a nt=&quot;&quot;m rdeathfauln&quot;t&quot;/&gt;&lt;w:b-h-mcs/&gt;&lt;w:i/&gt;&lt;w:simcolor w:val=&quot;are0000fas?&quot;tar w:an&quot;00man&quot;/oma&gt;&lt;woma:srimanaz manw:vaan&quot;l=&quot; -a w:nwTim:farew :w:easfn&quot; n&quot; ntan&quot;:amani=omaw R Nemes&quot;ssrF&gt;&lt;wrPr2w:r4&quot;&lt;w:/&gt;&lt;&lt;w:wh&quot; :srPrz-csPr&gt; w:vr&gt;&lt;a w:l=w:r&quot;24&quot;th&quot;/&gt;&lt;s w/w: MarPr&gt;mi=&quot;br&lt;m:tare&gt;gr&lt;ew /m:mant&gt;&lt;/mmesn&quot; ans:r&gt;=&quot;?&lt;m:ctrfarlew Pr&gt;&lt;w:rPrmes&gt;&lt;w:arerFonts w:ascii=&quot;Cambria Math&quot; w:h-ansi=&quot;Cambria Math&quot; w:fareast=&quot;??:??n&quot;  R&quot; wan&quot;:csh-manm=&quot;: omawTiw Rmes Ne Nemeswi=&quot; :asRntsom:rFTsi&gt;&lt;wmimrPranP w:rw&quot; w:&lt;w:ww?hin&lt;w:t=are&quot;derrPrmafaultPr&gt;&quot;/r&lt;ew&lt;&gt;&lt;wew m r&gt;&lt;rri:maa:b-csw:&gt;&lt;/r/&gt;&lt;w:i/esn&gt;&lt;w:cos an wlh&quot; s:ror w:va=&quot;?l=&quot;i&quot;?&lt;=&quot;00?&lt;m00 w&lt;m::00&quot;m:c/&gt;&lt;w:strfew th&quot;arlz w:vaew l=&quot;?:??&quot; Ma?:24&gt;&lt;w&quot;/&gt;&lt;wmansrmebr:sz-cs w:ar:vareal=&quot;24&quot;s wew /&gt;&lt;/w:ciimanrPr&gt;&lt;/m:brictrmeareslPr&gt;&lt;w:h/n&quot; m:sub&gt;&lt;/m=&quot;?briCam:sSub&gt;&lt;m:r&gt;&lt;farream:rPr&gt;&lt;nsim:nor/&gt;&lt;mmesria:scr m:val=&quot;rw:foman&quot;/&gt;&lt;/mst=:rPr&gt;&lt;w:rPr&gt;&lt;w:rFonts w:ascii=&quot;Times New Roman&quot; w:h-ansi=&quot;Times New Roman&quot; w:fareast=&quot;瀹rm嬩mr:e?wsz:s:?r: m rwr:ea:cs=: w24var&quot; wTimewtwcie&quot;s&gt;&lt; wes&quot;/&gt;shesmas:c &quot;eesnh/ectrslrePwic&quot;ss/&gt;sri&gt;iC&lt; New&lt;w:w w &lt;&lt;/mr&gt;a/R&gt;&lt;aroSumr&gt;m=ar&gt;n&quot; w n&lt;sr/rrnoiMm:amaii:heaintb=:meom&gt;&lt;r=Pvarsi&quot;dwr&gt; efer arPa&quot; r&gt;urilmbrva&gt;r/w:&quot;T&gt;&lt;mt&quot;es/&gt; w&lt;wi=&lt;wn&quot;:amb-cs&quot; r&gt;rw/ub&gt;:&gt;&lt;&gt;&lt;&quot; msm:n&quot;h:rar RNe&gt;rP&quot;Tre&lt;farew:iw:Cm&quot;/amsioPr=&quot;NTiw:em/fProrP&gt;om&lt;wsi w:canol&gt;m&lt;o/s n&quot;&gt;rorri/m wmanan:r:revala:=&lt;wom&quot;0am000s&gt;&lt;i00r&quot;=&quot;/eantmes&gt;&lt;w:sase&quot;/sz w:nTi&quot; val:rsi=&quot; R24&quot;=&quot;ia/r&gt;&gt;:h&lt;w=&quot;?:szon-Tiri&lt;im/acs s asw N:vaNel=&quot;ew2fTia&lt;:ran/r4&quot;/ew&gt;&lt;w:fas/w:rPr w&gt;w:&lt;m:t&gt;+&lt;/=&quot;mstts=:mestew&gt;&lt;Ro/m:r&gt;&lt;m:s:fr&gt;&lt;Sub&gt;&lt;m:ansesSubPr&gt;&lt;m:ascctrlPr&gt;&lt;w:rPt=r&gt;om&lt;w:rFonomats w:ascii=&quot;-:anCambria Math&quot;es  w:h-ansi=&quot;Cambriw:fa Math&quot; w:fareast=&quot;瀹 ?Re/irr?/?rsi? w:&quot;:hcsszonon-z:r=m/&quot;Ton-nwiraconiNm/m-TeaNsa rselwiara&lt;NTiem/&lt;weswewri sm&gt;/w:er&gt;e Rer4tN:as om&lt;st/an=&quot;&lt;m&lt;R/wa Nmo:=:n&quot; a&lt;m:New:hi=&gt;r&lt;ewSu&quot;se/s=&quot;nt=tas&quot;m:P&gt;&lt;deasfan:a&lt;maulantSu&quot;&gt;oomTw:i/&gt;-sr&gt;S&lt;&lt;&lt;aw/asia=&quot;ctw:b-ewcssir&gt;thns:aesf/&gt;a &lt;:tw:i/=:rw: w&gt;&lt;strc:a&gt;:h:rmea:/&lt;eMa&quot; s:w:aw:cmecco:alorbear rl&gt;&lt;wam=&quot;i&lt;&lt;w/a:s =&quot;vw&lt;m:=ra&quot;Clr&gt;=&quot;&quot;e Mw:r 0fa0000t r&lt;atm0&quot;/&gt;&lt;w&lt;w:siiz:f:f =rR&gt;&lt;amow:v&lt;wts&quot;?alh&quot;=on&quot;24s&gt;&lt;S&quot;/ nsw&gt;&lt;w:st=z-cmiw&lt;esans w:vPra wralts=an&quot;es24&quot;/&gt;R&lt;&gt;&lt;/&quot;-w:rPonamr&gt;t=&lt;/m: Mctrlmes wPr&gt;&quot;-&lt;om-asc/m:sS/ubPr&gt;&lt;m:w:anese&gt;&lt;m:r&gt;&lt;m:r-ar:Prma&gt;&lt;m:no:fr/&gt;&lt;m:scCar manw::val=&quot;romian&quot;/&gt;&lt;/m:s rPrMae&gt;&lt;w:rPr&gt;&lt;w:rFonts w:f:rascii=&quot;Times New Roman&quot;?r w:h-ansi=&quot;Times New Roman&quot; w:fareast=&quot;??a浣?s   anwa &lt;Rora e wm&lt;sse&quot;Ss/=a&lt;:c&lt;s&lt;=&quot;Timeo/&gt;Pess&gt;rR Nt:/stssrPcPwew Ro czPr:fam/amm&gt;taam&quot;&quot;-&quot;/es  wnrm&quot;&lt; w:hiemwP:n:t=&quot;c/d w M-aePfonaum:lta:r&lt;stabPn=w&quot;s/&gt;:Sn/f&lt;:&lt;m-:/an/amv:snr&quot;:tn=?w:&quot;rrr&gt;mam:-w&lt;b-cs/&gt; ral&lt;&gt;::P&lt;aw&lt;RwaCao=:o:n&quot;:i/&gt;&lt;w&lt;i&gt;&lt;::/&gt;c?rNPol&gt;&lt;eomifersrwoarPrm w:vaenrsaalcCns aeval=&quot;r00000m:0&quot;T&quot;&lt;s&quot;rrtsP:fc/&gt;&lt;maraw:=rsz-:s w=&quot;&quot;?:va rli=oonm=&quot;w 2Ca4&quot;mes/ma&gt;&lt;m w&lt;wiw:smezrm=&quot;=&quot;a-nw:r:cs wew:civaw:l=&quot;24&quot;:f/&gt;&lt;ae/w:rscmaew:rPmanr&gt;&lt;mrMa:t&gt;A&lt;/stTim:t&gt;&quot;?&lt;/m:r&gt;&lt;m::imansfa ctrlf:rPr R&gt;&lt;w:rPr&gt;&lt;w:rFonts w:aw:fw: Nan&quot;scii=&quot;Cambria Math&quot; w:h?a-ansi=Rom&quot;?r&quot;Cambria Math&quot; w:fareast=&quot;????絚Cssss?an a:ra?wrP:=co=&quot;s=&quot;=o&quot;T4im/&quot;eessmsai&lt;&quot;rm w&quot;Nwi ew tar=Roon&lt;n&quot;nrmc:&quot;  awman&quot;:= = &quot;rw:hian=&quot;&lt;/n/t=&quot;:ome:frmmvdeferw:om&lt;/waault&quot;/&gt;m&lt;&gt;&lt;/w:sfwr::fb-fv&quot;?cst/&gt;aT:cmi&lt;:&quot;w :i/?&gt;/&gt;&gt;ma a::rrmetwin &lt;CPawa&lt;-r:s:&gt;&lt;:rcolo m&lt;ma:wira w:&gt;=&quot;vi asstPP&quot;cl=tr&quot;t0sc0000vwa CrTi?R0n&quot;/:Prrlr:ci&gt;&lt;tww::s?aeczw: wt:&quot;??val=&quot;fRnt&gt;scaR2h4&quot;/&gt;&lt;mawt:?s=z-c ?Mst w:vawi:&quot;CanMa R:r?lmRoes=&quot;24??im&quot;/&gt;&lt;aanmman/w:rP:fr&gt;&lt;/m=&quot;:ctrlPn&quot;thsi:rr&gt;w:&lt;/m:e&gt;&lt;m:su: NsRoh&quot; b&gt;&lt;m:r&gt;&lt;m:rP=Rr&gt;&lt;n&quot;m:nor/ar=R&gt;&lt;m:s?acr m:vaw:fl=&quot;roma=n&quot;/&gt;&lt;/omm:rPr&gt;&lt;w:arrPr&gt;&lt;w:rFonts&quot;?r w:asc=&quot;?ii=&quot;Times New Roman&quot; w:h-ansi=&quot;Times New Roman&quot; w:fareast=&quot;?畉嬩?:vavaw:vi: M:n RMa R:r r?aMr?ioe?wiv&lt;a4&quot;/?an&quot;fa&quot;?nmrPaa&quot;:&quot;r?? oe:&quot;fi:rCi:w:cn&quot;salPmRow4&gt;e&gt;n&quot;&lt;??:=aaasc&quot;Ts&lt;m:eae bNs:fimesww:&quot;m Raab&gt;:fr:n&quot;cn:w:rNP&lt;mor:fen&quot;w ma&lt;amRom&gt;&lt;anhsm:icroForm:a R&quot; w:htsaa&lt;mnm:nom:/oir=&quot;trFh=:h&quot;m:nc=&quot;&quot; maf/&gt;lron::rf:w:v/a: Rr&gt;Ti&lt;sum:as&lt;m: N/r t=&quot;d:ner faianm&quot;sim=&quot;vaNer&gt;=&quot;w:&lt;mulr=tm:&quot;/&lt; ewNsomm4&gt;&lt;mimarst/aaMa&gt;rP&lt;/Pn&quot;&quot;ro&lt;oh&quot;w:b-cr s/&gt;&lt;naw::r&gt;&lt;ss?aRomew:rrPi/&gt;w:&gt;:fea&lt;&quot;?w:w:i=carolh-or/t=o r&gt;&lt; w:m:r w:v&lt; Rw:/oalmanPP=/arRNew:r=t: N&quot;0ansc=0mm:000rnsi=tsommes0&quot;/&gt;&lt;w:/=Rsz an&quot;w:h-:van&quot;&quot;?r/Newl=&quot;24&quot;M/&gt;&lt;w:ma=:s?a:fa&lt;n&quot;s &lt;w:mess Roz-cs w:val=&quot;?r 24&quot;New/t=&quot;&lt;w:&gt;&lt;/ew w:rPr&gt;&lt;m:tsc=&gt;:arbar/om&lt;/w Rw:f-anm:t&gt;&lt;/m:r&gt;&lt;m:ctrew lPr&gt;&lt;w:rPi Nemer&gt;&lt;w:rF=r&quot;?onts w:as&quot;?rcii=&quot; w:Cambria Mew ath&quot; w:hi=&quot;-ansi=&quot;Cambria Math&quot; w:fareast=&quot;瀹&gt;?&lt;s浣?4mm:im nw:-:&quot;v&quot;va?r?r?wlw:h-cewlw&quot;2ew&gt;&lt;&gt;wl=w:/arn&quot;a&lt;24:ss4:f&quot;M/M/&gt;/ss&gt;/meM&quot;roM/24&quot;?l=msw:w/e:=&quot;Twew:i&lt;wNNe:f&quot;Mscew&lt;mmes Pew=:mscRN&quot;?rewesaMsm: ar:tf&lt;was a Ro&gt;&lt;man&quot;&quot;N m:s :rw:hem4&quot;inmest=Ne&lt;lP&lt;w: 2/tw:mn M=&quot;&quot;/a&quot;d &gt;&lt;rci&quot;Rba24&lt;wri &gt;oPanre&quot; w:far&gt;mbi=ults:&gt;&lt;w: Nii=&quot;r&gt;tPi:nsa&quot;/aea tNe&gt; N&gt;/ hiNwi :Pit=t=Piri&quot;=R&lt;wNevma=ar:b=&quot;-w:c=&gt;&lt;Rw&gt;sP:Nntr&gt;lPew Rwewr/ci&gt;&lt;w&quot;?:bar?r ieriw/&gt;&lt;w&quot;?:colom::Cr&gt;i=&lt;manr ws?rPa:vaf=mb Mr-al&quot;-=&quot;0&quot; wctr R000&lt;&gt;w:0s:rFc=0:f&quot;C&quot;/&gt;&lt;i=a=&quot; -anw:&lt;n&quot;sz w:vaNe?on&lt;mmesw:lmbr=&quot;24rnsatPi&quot;/:s &gt;:ar&lt;w:sz-cs w:vaw aambl=e?s FCam=rNew &quot;24&quot;/&gt;/w:Com&lt;/w:rPr&gt;&lt;&quot; w/m:ctrlPrime&gt; Ma&lt;/m:w:fsub&gt;&lt;/m &quot;-aw:athath:sSub&gt;&lt;m:r=&quot;?&gt;&lt;m:rPr&gt;&lt;m:norew /&gt;&lt;m:scr m:va Mal=&quot;&quot;?rroman&quot;/i=&quot;&gt;&lt;/m:rPr&gt;&lt;w:rPeasr&gt;&lt;w:rFonts w:ascii=&quot;Times New Roman&quot; w:h-ansi=&quot;Times New Roman&quot; w:fareast=&quot;瀹::z嬩-csc:v?avas rPmbi:?s Fv?  Fw:ca4&quot;as=w &quot;blTa?somw:r:=e?snmb=rPrr&gt; ?s Fai2im4&lt;/m=m/im&gt;ew/&gt;:Cehas m&lt;Nu-abh:eww: Rnar&gt;m&quot;w:oh:mwm&gt;&lt;:no:an&quot; wct:hi&gt; nr&gt;t=r=am?r m:r&quot;dm:b&gt;&gt;&lt;/m:mN:c/&lt;/m&lt;sr/:Ce:thf&gt;&lt;=&quot;sce:v w&lt;=&quot;ms fw auanlws:rc /mt&quot;/&gt;m:rn&quot;m: &lt;mma&lt;w:Neb=ntal&quot;b&gt;-cmas/Mamerome&gt;&lt;sth :smw:i=&quot;?eswha=&quot;/m::as RciPr-&lt;ma&lt;&lt;wm/&gt;&lt;arzPnw:coasmothlor :rw:vmth-&gt;&lt;aw:laase&lt;mav=&quot;al=&quot;s 0&gt;&lt;0thw ?&gt;00weTi:hws :00&quot;w:/&gt;&lt;w:sz New:w&gt;&lt;:scva=&quot;l=r&gt;&quot;2w:st4:f&quot;/Pr&gt;&lt;imw&lt;/:sz&quot;?asns- Mc/ms s fawwma :l=valim=Ne&quot;2Ma4rres&quot;:sr/&gt;&lt;&quot;T/w:rPr&gt;&lt;n&quot;:m:t&gt;+&lt;es/m:tn&quot;&gt;&lt;/m:r&gt;&lt;&quot;om?&quot;Tas=&quot;rm: RsSuh-asb&gt;&quot;T&lt;m:sw:Su wbPrs &gt;&lt;m:ctrlPr&gt;&lt;w:rPr&gt;&lt;wfa:rFonts war:a Rscii=&quot;CaTt= Rimrebria Math&quot; w:h-ansi=&quot;Cambria Math&quot; w:fareasrt=&quot;?畫&quot;鋡 &quot;2?2w2waw st/Pr?f&quot;&gt;w:w&lt;&lt;?a w:cmws=&quot;McTime/m&quot;?ewr&gt;ialas Mm- m=sal thN fnsew R?:r&gt;omT/fr/vaaPra-an&quot;&gt;&lt;&quot;&lt;/wm:&gt;t&gt;&lt;Pr =N&quot;:w:w&gt;+:s =&quot;e&lt;&quot;sNeh&quot;&gt;n&quot;sc&lt;/iimm:S?n-a&lt;et=&quot;def R&gt;&lt;at&lt;/&quot;Pr &gt;:h&gt;&gt;:s&lt;&lt;ulNe&quot;Tt&lt;s a:/&quot;Cctm&gt;&lt;:m&quot;sS/&gt;cwfo&quot;Cvwes:m&quot;&quot;T:emomci&lt;&quot; : wnSu&quot;:b-c:rsa &lt;ats /ma&quot;r/&quot;T trMammes&gt;&lt;bPww:n&quot;rriaseatiw:mwRi=i::srirMae/s=&gt;:rea&lt;w M:col=le:Sw:T&lt;oa fa&lt;mms&quot;Cor uh&lt;ww:val=thmr&quot;000000r Rrsrt=&quot;swm:/&gt;an&lt;wr:a&gt;nt:RisMaz&quot;Tww   wh=&quot;-4z &gt;&quot;?&gt;&lt;as:f ww:vaw:lia== &quot;24&quot;/&quot; w&quot;C&gt;&lt;w w:r:sz-&quot;Tcs w:val=&quot;2&quot;?cabr i4as&quot;/&gt;&lt;/w:ForPfasMa cir&gt;-asw:&lt;/uarism:?=&quot;arcsrtrlPrri&gt;&lt;/m&quot;?r:sSubPr&gt;t=&lt;m:sie&gt;&lt;mth:r&gt;t=&lt;m:=&quot;rrePr&gt;&lt;m:nT Ror/&gt;&lt;m:scr waTi a Rm:val=&quot;roman&quot;/&gt;&lt;/m:rPr&gt;&lt;w:rPrr&gt;&lt;w:rFt=&quot;onts w:ascsrtii=&quot;Times Nasrew Roman&quot; w:h-ansi=&quot;Times New Roman&quot; w:fareast=&quot;?畫ww浣? =&quot;w:?c&quot;2cs&quot;ab4ar ? i:Foras=&quot;brassasMrPw:Foaa Ti/ume cmecrtiw:ss rtNewMaw &lt;/wPr&quot;a::sw Romrcaarui&gt;anm:&lt;m&quot;T&quot;-a&lt;m:s:e&gt;m mPr:w:sr&gt;ssi?u=&quot;b&gt;&lt;=mcr:hm:Foi&gt;tncr&gt;&quot;ri:seiz&quot;?ePtRm&lt;wfbPsrr=&lt;s&quot;/iontrubia=&quot;dePrfaules:nTitris Pr:sSu&quot;4an:siimfPwmaas /&gt;&lt;wn&quot;w::/&gt;n&lt;m:b-=w:&lt;s nm:Tar/&gt;cs/&gt;swea:&lt;onw:i/&gt;:h=wi=:&quot; s wscom w&lt;w:w:ea&lt;rtmc-a/Ftmosi=it&gt;&lt;t/Na&gt;=hNel&gt;&lt;orua&gt;&lt;/n&quot;mw:s mewRm:t=va=&quot;lw=cr&quot;=w Nti:&quot;0Ro00Pr0s=&quot;r00?=&quot;&quot;/mt=a&gt;&lt;rrew:sTiz wPw r:vaT&quot;?il= wmas w:&quot;&quot;T&quot;r:r24&quot;s /&gt;T :rmaR&lt;&quot;?rw:smazii-cs w: Rvalom=&quot;&lt;/m2Pr4es&quot;aTi/:f&gt;&lt;/w:rPrre&gt;s h-&lt;mTi:ar RPr Rt&gt;A&lt;/mw:ireit&gt;&lt;/m:r&gt;&lt;mt=&quot;:ctrlPr&gt;&lt;w:r&quot;?Prmaasnme&gt;&lt;w:rasFonsrtts w:ascii=nsi&quot;Cambri=&quot;?a Matasrh&quot; w:h-answ Ri=&quot;Cambria Math&quot; w:faw:freast=&quot;瀹 =?&lt;浣?-w:v:v T&quot;vilaTas maT&quot;?iT&quot;T&quot;l&quot;s=a&quot;?cs rasiTirwtaRhr&quot;T w:T&quot;zicvam4&quot;asosiva&quot;T=s /ai/R Pr&quot;PmarPs Ti&gt;&lt;w:R-c&lt;maResh--c s New &lt;/RRto: mama&lt;/n&quot;t&gt;ma l=&lt;/&quot;z:c&quot;?w:hrf&gt;:?Poesmr Rsarra/ww&quot;&lt;=ct&quot;mr&lt;ciw&gt;a:rwaammt&lt;wT Mia:t&quot;:ttii=:mirRi=nlteomsr=&quot;P&lt;wint&quot;h&quot;esrewrm:&quot;i=:Rw:Prtf&gt;th&lt;r=&quot;defaulstt/m&quot;RPtsnm/-&lt;w:&gt;&lt;w:b ma-4Ca:f=ts:rPr wcuar&quot;ssrh/rttCah-m:r Rrereasmamw&gt;&lt;sr&gt;&lt;&gt;&lt;w:trsimrMai/fr&gt;&gt;=&quot;s &lt;wsi:srcolor2Pr mTiawwFo:va?Maal=&quot;C&quot;0000?=T&lt;/m Rra&quot;br?a&quot;?ratsinstci&quot;00&quot;/&gt;ir&quot;?:f&quot; re&lt;w:sz w:val=&quot;aas2w:4:ii&quot;/&gt;&lt;w:sz-rPrcsr wast-aMaCasrs w: MaaTival&quot;nme?r=tas&quot;24&quot;/&gt;&lt;/w:rPr&gt;&lt;maC w:amn/mt=?&lt;&quot;:ctra RlPr =&gt;&lt;/m:e&gt;&lt;=&quot;mbr?m:sub&gt;&lt;m:r&gt;nsi&lt;m:rPr&gt;bri&lt;srtm:nor/&gt;&lt;m:scr mamb:val=&quot;roman&quot;w R/&gt;&lt;/m:rPr&gt;&lt;asrw:rPr&gt;&lt;w:r瀹  FRonbts raw=r:ia?sciwc:f iisi=&quot;Time?i?&quot;sz Nefsw::aivwwa4ltw  Raao/w&quot;man&quot;-i&quot;/? w :h&lt;:-rMa/ns:i-=:&quot;sTrim?elPsz e Nsesw Rwomawwn&quot;&quot; w:tMCwfareTetaMsa/astaR=a&quot;&quot;瀹svar?&gt;&lt;&quot;aC2?mt/m綋&quot;&lt;m: w: aC M&quot;/&gt;&lt;:ra sub&lt;m:&gt;ns:m:rsu&lt;ri&lt;/su:nobmRm:sub&gt;Pmb:&quot;:craoma:r&gt;n/m&lt;/m:cs4:asrm:rf=&lt;w:&quot;/mtbnbrri&lt;r&gt;:in?=Tsrasiior/im&gt;&lt;masz =mub ma&gt;a4br:rPr/&gt;&gt;&lt;4rom:ii=tC w?&lt;&quot;::am:rPrrsm:san&quot;=T :amnRm&gt;&lt;m tw:o/w&quot;-aw arM sw=::e&gt;el?m::es:sewws&gt;iMCv:retP&lt;m waRlR/nsi&lt;&lt;wc mnow/mNtm:nemn/&quot;/=rmw RoPr&gt;af-rsl=FRmant=?&lt;&quot;&quot;snme?e&quot; wsrwC &lt;me h&lt;:r:r&gt;nw::?=&gt;o&quot;n&quot;i?&lt;n&quot;w  im:asNsrwal=&quot;a/s r&quot;i-hinPri&lt;m: i&quot;=-aea/trPrt&lt;m:raCawam=h:&quot;de:rPCrfaul R/&gt;t&quot;/rNetM&quot;&quot;f&quot;i&quot;rf sPePr&gt;Pr&gt;:a?&gt;&lt;weT:b/&gt;&lt;/-csb&gt;&lt;m/&gt;&lt;srt&quot;m:rPmbr&lt;man&lt;wee&quot;2M Rw:aTrPr&gt;ieszit  /ns:&gt;&lt;meiw:colrPr&gt;o&lt;r masrtme:i=&quot;?r&gt;&lt;as w:val=twwt=w:tva&quot;&quot;&gt;bri00000&quot;?r0 w:wRa&lt;w:r&gt;&lt;/m&quot;/&gt; ma Ram&lt;wesa:sz &gt;nsiw:&gt;&lt;/mva R&quot;stai?al=:f &quot;24&quot;/&gt;&lt;wmt=aambs a:sz-cs w:vsim?srrtal=&quot;24&quot;n&quot;i/asrw&gt;&lt;/w:rPr w=&gt;&lt;m:tw R&gt;eees:wmisc&lt;/m:t&quot;Tr&gt;&lt;/m:r&gt;&lt;r瀹nfsweaeM/rwe2T Mm:i:cwrtr &gt;PerrlPri&gt;&lt;w:rzPsm sN&gt;e:aP:s rP&lt;r=r&gt;&gt;&lt;w:riFont?ems =es: w=&gt;a:ww:&lt;fr:ascii =w&quot;t/i0mCambri0a0w&gt;it M&quot;a/Ram&lt;aeat:t&lt;&gt;mih&gt;emsiR=e&quot;z? wt:h-2 a:mn/s=ss&lt;i =&quot;wsaaC/amaa:rebrrim a&gt;a 2M=ath&quot;&quot; w:f&gt;aRrassmeast=&lt;&quot;&lt;rbv?a?=?w4&quot;浣mt=?rP&quot;/&gt;r&lt;/w-cs&quot; w:ca/w:wmtsm:&gt;&lt;n/eMwTm&lt;i/&gt;&lt;r &gt;rwR&gt;/ime&gt;m:&quot;n&quot;t&gt;&lt;ar&gt;&lt;&quot;n&quot;/meea&quot;/&gt;s&lt;s&lt;:/mz-/m:manes:wtR&quot;i?sw:v=4:mrmir&gt;sP:wtw &lt;/w&lt;wr:vswf&lt;t=:t&quot;a=&quot;?: rrP?&quot;Tim:vs&gt;=&quot;ww2 P4&gt;:mR&gt;i?&gt;eP&lt;2Psmr&lt;=am:Rf bra&gt;aies&lt;i0 N emamem?rPze2&gt;:ssN&gt;:w:ra/ =w R&gt;  M0w&lt;/semwmirwm:?smi0cssw:tiscim=?=&quot;oman&quot;ssa0 wbss rza: 2:- =w&lt;hint?==M&quot;w=&quot; R&gt;dt&quot;h&quot;a/TP:ebvffr m aaw=&gt;auaTs &quot;n&quot;iiliw t&quot;/&gt;&lt;w:sabta&gt;rb=n/&quot;-ric/mt=&lt;aPrs&lt;:rs/iteees&gt;&lt;w:i/&gt;C/&gt;naasi&lt;w:com瀹sfa=?tt&quot;stRm?/&gt;r2ii&gt;:=re4&quot;&lt;mi=mrr&gt;a w&gt;Rw&gt;ambaswlor &lt;w&gt;:valeasr:f&gt; 0Pzwas=&quot;awr=t=: &gt;&quot;e:sw Pra s/wtt&quot;rTria&gt;:rw:ware=w&quot;000-=&quot;&lt;0is==&quot;=t0P0P s&quot;/Rrni=0an=&gt;st&gt;&lt;?w?P:=vm=&quot;s?rwiaa2 2sz dm=wehs:i=&quot;v0sea  R:&gt;rMval=&quot;2v=4&quot;/&quot;&gt;v&lt;saatwimrtww&quot;w&quot;r?a wl:&lt;s4z-csa wa/mwiaas=:vaw sRl=/&quot;r2z4&quot;/&gt;&lt;tbac=r&quot;rr?瓹:/ Per/a&gt;&lt;wes:sma&gt;nr=a&lt;P N?Re:t:Pn/a:res i &gt;&lt;Ci?e:chwe-am&gt;rrwrrs&lt;zebrss i=ea/ra:R0rm&quot;sisraiw&lt; iC=/ta=sP&quot;/m/&quot;T/m::cn=mi=t&quot;rnirltPr&gt;?&lt;/?maa:=R=s&gt;=smub&gt; ww:&lt;s/&gt; m&quot;:saPds Srubh&gt;&lt;mtm?:rP&gt;e&lt;m:rPt==rrrt02&gt;&gt;sas=ri=&gt;&lt;wm:nw:fori/v&gt;&lt;m:s:m&gt;rsc&gt;wrw v sPi=P&quot;&gt;t0c&gt;-mlt/:vacl=am&quot;re2a?&quot;r&gt;momat&lt;ri:ifaR sn?/rmwv&quot;n/&quot;M&gt;s&lt;/wma:r&gt;Pr&gt;&lt;wa:r&lt;sPr&gt;v&lt;w:brFwon=tsw w=:aa&gt;scii=&quot;Ttimes New Romia4rzn&quot; asw:h-ansi=&quot;Timees sacNrsew Ro:wman&quot; =w:fbiamrwaeast=&quot;a?畫d/浣? &lt;sbhw PswRs:t :&gt;e&quot;citt=&quot;ea=r/rs=&gt;rw==&quot;ms=&quot;TiSrmes02 NP  rii?&gt;se/t0&gt;/&gt;0ct&quot;&gt;vs0&gt;t=m&gt;ltwtriaacawrP m&quot;Romana?/&quot;l/&gt;mT&quot; v t&lt;w:mlhifaisrnt=&quot;/rP&quot; &lt;r r/&quot;t:m&lt;wd&lt;:wm&gt;mtP0efau?/&lt;wM&gt;lr&gt;t s&quot;ssPv&lt;aP/&gt;&lt;w:mw:RR=t &gt;r:h&gt;w:&quot;a :hebr=Pane2Riirv&quot;T&lt;mR-sriesa=/&quot;-:ccNiRobmaewmrs?rb::wcrFm/w-&quot; h-cP:btrsiasew&gt;rasw/asMi=errstr&lt;drmb&gt; a4/&gt;&lt;wiammmirvamrRot&lt;rmec&gt;rs?i:4rimiww= rFw=&gt;R/:w&gt;&quot; R/msmw at s:r&gt;swvre&lt;Ne:r:h瀹 aRow&lt;:fw:4:rw:caa2&quot;&gt;&lt;vwasrmran/&gt;oa4zlor&quot; sw:val=ow mRmmrwlri0&quot;:aawv&gt;h000:mrrseh:r=&gt;&lt;00n&quot;0&quot;&gt;oma4/T&quot;&gt;&lt;tw&quot;/:ssz  Ro  w:Nv畫ii r&gt;ews/alw sac:w:aa=&quot;24Rom&quot; romP0mv&lt;w:mciaiarPieah-&quot;/nas/&gt;R t&quot; :&gt;:ba&lt;dn/ot&gt;=&quot;arm?slrs&gt;r=&lt;waasm4rw:rmewsaN rrrFt&lt;ssP&lt;ww&gt;&gt;&lt;Fomrn=mrw iaw:=&quot;:bTRswota4m/&quot;:wr:rwaatszrF-csr&lt;sen&quot; e2mswis/a&quot;r/wm w:vsms srwviaaw=hPl&gt;:w=:&quot;&quot;24rma:hmei4&quot;/rem&gt;n/mr&lt;rw tvwa&lt;T/wiwm2:r/MaRsn-?aw:rfw&lt;:sNrPnr&quot;nr&gt;s lRsaTtmsfw=Rnsr&gt;i=a:v:faRre&lt;Pm:t&gt;锛?i0Fw/&quot;/amwr&gt;t:anohrrmvi Rso:/r&quot;efstrw=&quot;rrs=d&quot;-rarri4irr?bit&lt;wa&lt;  mr&gt;wswe0&quot;srss s: &lt;t&gt;&lt;wR R&gt;/Tiswm&gt;vezibem:r&gt;r&lt;or 0twr/m: o&lt;wMawm&quot;es Nrec&gt;aoth&gt;FihF&lt;/mw:oM:atrat&gt;hP4whP R/owsar&quot;aan&gt;w&lt;/obwv:ap&gt;&gt;sTm&lt;/wan&gt;&quot;4i =Pxs/&quot;:sewct&gt;&lt;c/twNw:bov=w&gt;:er&lt;dRm?y&gt;birm&gt;2 wrcrm?art&gt;rm w2e&gt;&lt;&lt;/w lw:atfb&gt;r:eb:wordDaaosmc w:&lt;vfamPsiui=&quot;Tan&quot;saf :h&gt;-Ro/MmaaRm:=eient w:h-i-i a=trtw=Noaiinetm&lt;sw=Rat/i&lt;sso0 saoawr">
                  <v:path/>
                  <v:fill on="f" focussize="0,0"/>
                  <v:stroke on="f" joinstyle="miter"/>
                  <v:imagedata r:id="rId15" o:title=""/>
                  <o:lock v:ext="edit" aspectratio="f"/>
                  <w10:wrap type="none"/>
                  <w10:anchorlock/>
                </v:shape>
              </w:pict>
            </w:r>
          </w:p>
          <w:p w14:paraId="0C8236D0">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2 \* GB3 \* MERGEFORMAT </w:instrText>
            </w:r>
            <w:r>
              <w:rPr>
                <w:rFonts w:ascii="Times New Roman" w:hAnsi="Times New Roman"/>
                <w:bCs/>
                <w:sz w:val="24"/>
                <w:szCs w:val="24"/>
              </w:rPr>
              <w:fldChar w:fldCharType="separate"/>
            </w:r>
            <w:r>
              <w:rPr>
                <w:rFonts w:hint="eastAsia" w:ascii="宋体" w:hAnsi="宋体" w:cs="宋体"/>
                <w:bCs/>
                <w:sz w:val="24"/>
                <w:szCs w:val="24"/>
              </w:rPr>
              <w:t>②</w:t>
            </w:r>
            <w:r>
              <w:rPr>
                <w:rFonts w:ascii="Times New Roman" w:hAnsi="Times New Roman"/>
                <w:bCs/>
                <w:sz w:val="24"/>
                <w:szCs w:val="24"/>
              </w:rPr>
              <w:fldChar w:fldCharType="end"/>
            </w:r>
            <w:r>
              <w:rPr>
                <w:rFonts w:ascii="Times New Roman" w:hAnsi="Times New Roman"/>
                <w:bCs/>
                <w:sz w:val="24"/>
                <w:szCs w:val="24"/>
              </w:rPr>
              <w:t>室内声源等效室外声源声功率级计算方法</w:t>
            </w:r>
          </w:p>
          <w:p w14:paraId="09D28197">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室内声源采用等效室外声源声功率级法进行计算。室外的倍频带声压级参考附录B中B.1公式近似求出：</w:t>
            </w:r>
          </w:p>
          <w:p w14:paraId="6F4B3564">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pict>
                <v:shape id="_x0000_i1028" o:spt="75" type="#_x0000_t75" style="height:10.5pt;width:100.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ere?re?aarere arew:aarerecares=aarere&quot;areTiaareremareesaarere areNeaarereware Raarereoaremaaarerenare&quot; aaerereewaere:ehaaerereeiaerenetaaereree=aere&quot;edaaerereeeaerefeaaaerereeuaereletaaereree&quot;aere/e&gt;aaereree&lt;aerewe:aaerereebaere-ecaaerereesaere/a&gt;aa rerhe&lt;anrew=:aairerseiaere/R&gt;aaarer e&lt;afrewe:aatrer?ecareolae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嬩e e ?riwe?Time:a wev:careaevesw es=&quot;e=laTia&quot;Neman&quot;e=ree4es Rf&quot;2a Nareware&gt;e4mat&lt;e Ro=&quot;/amaew&quot; naeae&gt;re&quot;r&gt; :f/awm::hiare&gt;rLwrerent/&gt;m=rer&quot;dstP&gt;tearrer/rmefar&quot;?rrF&gt;eulrt&quot;am :rrewreetrr/&gt;&lt;irewPir:r&gt;rbar&lt;mwereb-cmrrP:reMs/&gt;&gt;a&lt;&lt;arrre&gt;:wrLew::irorne/&gt;s/m&lt;si arearew:ia:t&gt;arecc ioloaarr=s&quot;e/&quot;?mer amwre:vrri&gt;aarer Mel=m:rthe&quot;000a wrretreh-000re&quot;ns/Pr&gt;ar=&quot;ere&lt;w&lt;riwre:szth arrerfaPew:vrt=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4a4a?a e&quot;&quot;a w/eaam 2=wa&quot;amewiewar:cr&gt;amearararPrrthres=/raamre/el&quot;rPr&gt;&lt;hr=Ttrreaimesse e/mParr&gt;arr:s&gt; rirriremraemreNewr&gt; &lt;ma/rfmtr&gt;&lt;RProsub&gt; arMmanemeorem:are&gt; are&quot;&lt;cama marm:mth&gt;ntrPelrre&lt;hw:uscmab&gt;h&quot;Trem&quot;/s int=a Rme/:en&quot;/armrh-a:nr i=wrw:emesca&quot;dewermarmaearraw::va=feaantu&lt;&quot;?Pr&gt;&quot;ewroh-ltiib&gt;r&quot;n&quot;/esem:are/&gt;om/m::nmarh-e:te&gt;&lt;s&lt;Tiw:b-carew rrcsarfa wrare=vaast&quot;re/ ar&gt;ra&gt;trom&lt;ciiw:i&gt;ri/&quot;es /&gt;m:n&gt;&lt;aomarem:rw::h-are&gt;th&gt;&lt;wTimcolor arw Rer&gt;ewarf w:arereF:ast=arval=are&quot;&gt;t=oma0ii=00are00/s N&gt;&lt;:ne0&quot;/man&gt;&lt;:rPw:a-anr&gt;&lt;me&lt;w:imesz w:val Ror&gt;&lt;r m=aw:fre&quot;eFo24t=&quot;&quot;/l=&quot;&gt;rew&lt;w:areszi=&quot;an&quot;-cs w Ne:var/m:ean&quot;al=&quot;24&quot;/ans&gt;&lt;w&gt;are&lt;mes/w:rr&gt;&lt;PRomr&gt;&lt;arem::faFont&gt;P&lt;/=&quot;?m:arw:aet&gt;&lt;/m:r&gt;Tim&lt;arem:r&gt;&lt; Rom:rParer&gt;:h-&lt;m:nor/arTime&gt;&lt;m:scr  Romare:val=:fa&quot;romarean&quot;?甧N/&lt;::&gt;n&lt;/m:ar&quot;nParnw&lt;r&gt;&lt;aw:&gt;rPr&gt;&lt;iei&lt;m&gt;nw:r:Fzonts rwwzR:ePahasci=ier=&quot;&gt;Cao&quot;em:bareria /eMartfh&quot;&lt;= a:w=:/h-wan&quot;sneir=o&quot;Taie&quot;m:essw &quot;Neww-&quot; wRommamnen&quot;n wr:&gt;&quot;f4arem&gt;avstm&quot;=:&quot;r?Pe畫t&gt;浣&quot;al&lt;w&quot;?mrem:r&gt;&gt;:ae?rer ar/lem&lt;m::raP&lt;/narT&quot;araree&lt;m:=w:rs&gt;: Ro Roae&lt;&quot;:vaew:trera&quot;r&gt;Pcs=Tieanmm:n&quot;&gt;&lt;a&lt;:Ti/sTimr:aw:&lt; R/wsnwcransmeo:&gt;ntaresr&gt;ei:r&gt;Tz:far:an&quot; mr&gt;/ rreaarar:Par&gt;&lt;a&lt;:reie&lt;mscres&quot;o&quot;nNew rereraF&lt;a:vamar:roRoiem aarormar/-wFz/mPRomir:rmzR?m&gt;e&quot;nm:s::i= &quot;n&quot; warP&lt; wroearre:nee:hi&lt; //:&gt;m&lt;m::farm&gt;om ::non=:t w/&gt;&lt;wsn&gt;=re/&lt;m&quot;&gt;ir&lt;m:mdef/=&quot;?n&lt;a-&quot;reua:marrPr&quot;nel&lt;&lt;=&gt;trr&gt;&lt;emea&quot;rt&gt;se&lt;wz?Pm:&lt;&quot;/&gt;&lt;w:ss甧N:=&quot;&gt;b-:mcsmeomm&gt;ar/mr&lt;ara eranr&quot;fe4:eFoeneRom/a=:/&quot;=&quot;rm&gt;&lt;&lt;nawr:Rom:i/&quot;TRr:&gt;a:fa&gt;:e&lt;aw:nrw::weww-ac:ahn&quot;aor?-r&lt;aPe wr&quot;reolor wzr&quot;tf:r:Ptm&quot;avwRr&lt;Tima&gt;TimeT:n=&quot;al&gt;=i&lt;&gt;:&quot;rareer &lt; &gt;&gt;swR0r00/n&lt;0::P0&lt; rRodmn&gt;0:&quot;aral-=:/rm:/&gt;&lt;nrwav:&quot;matre&gt;sz&gt;r:ase&quot;&lt;&quot;anw:h-rl wP&quot;:va:l==omsr&quot;2:rn&quot;r4arzrmTimewwme&quot;:/&gt;&lt;r&gt;&lt;i&lt;w:=Psz:&quot;-cs  rRo&lt; ew:h&quot;?earew:ov&gt;sal=&quot;2=mba:fa4mz&quot;/&gt;are&lt;/ w=w:rrP&quot;?甧r&gt;&lt;m&quot;Tinmrs&quot;Rrere:tar&quot;rae&gt;2&lt;&gt;&lt;w:/&gt;&lt;&quot;P/emNommam::wt&gt;&lt;rz/me::aae:nreFoRa&gt;nar&gt;stmPr&gt;&lt;&lt;-=mn&gt;&gt;:ctradlP?re::&gt;i=&quot;-rae&quot;mr&gt;re/&lt;rw:rTPr&lt;r&gt;&lt;&quot;&gt;woa:ntah&quot;:r&quot;&quot;&lt;Fonts na&gt;Prrfw:a?sir=sl&quot;c:ii:=mr&quot;r&quot;Cma:ma/&quot;breia Rzwo aMwwatnwhs:&quot;&lt;&lt;  wr:h-atmPrn&quot;ean:si=Pe&quot;os&lt;mPCamrbvrifmea M=ate:h&lt;&quot; w=Rr::n&lt;f?aerse&gt;ast&lt;=&quot;瀹&lt;&lt;r?orr&lt;&gt;mz&quot;s2::鋖=:綋Tin/&gt;e::&quot;&quot;rwl==w:rrsRa&gt;am:w4aramz:o&gt;&lt;&lt;v&gt;  aaero:weradP/es&quot;R&quot;ar&gt;/a=&quot;- w:rrw:&lt;rzmn/&lt;r&gt;csa4mz&lt;w:=&quot;&lt;&quot;&gt;Tre:eFoRw:or:r&quot;s&quot;remr&gt;ani&quot;&gt;a&gt;P&lt;-=&lt;r-cr&lt;rw:r=srrsmwwa?reahr&quot;r&quot;w/&gt;renarfa4brem naimre/es Mwws&quot;e&gt;Tr=l/mtr&lt;  aeioa:ear&quot;Cmrn&quot;emNeaerw:rrsz/m&quot;oss &lt;&lt;Rz nrrPtmPrif2:/:&quot;w2hs::r&quot; :h&lt;&quot;c:RbaoantmP&lt;f?:fos?r:&quot;:a/&quot;&lt;=&quot;ae&quot;oarman&quot;&gt;rrz&quot;arh&quot;ime?atnee:rT w w w=&gt;&lt;:=m-atm=PmNse&gt;w:&lt; &lt;r&quot;&lt;&gt;&lt;i&lt;mPrr RwRohi=&quot;rn=ma:natesir wrbTimat=&quot;deers&gt;&lt;&quot;fau=Pema/la&lt;mnmz w:hw/Pr M=s &gt;whs/ w=et&gt;&quot;aefae:h-&quot;/&gt;an::=r&lt;:a:w&gt;s:b-=&lt;womrimTiso abacs/&gt;&lt;m&gt;&lt;:n&lt;w rfar-atrTime:moo&lt;mi/a&quot;=&quot;&quot;amrm w=/&gt;&lt;w:color  wRrMwFataoaw:  RTieo&lt;rarnarev:a?al=lP?&quot;0mbv00000&quot;/:mamam=:R::faPr&lt;&gt;&lt;areh&quot;&lt;w:s2:z w:vstms rai=Pl=&quot;&quot;瀹e24r&quot;=aree-e/&gt;sMat:r&quot;Csa/m/r:&lt;e=&quot;a&quot;wrz:srz-rcPa/st&lt;&gt;e&lt;=Ntws tw ht&quot;&quot;&lt;w:vansarhn:reof=:n&quot;ne=l=&quot;2&gt;4&lt;=&quot;a&lt;:m&quot;wFaosn/&gt;m&lt;nfsww/w:rfrc&gt;iim:&lt;P&quot;a- w&lt;R&lt;rareem=&gt;T&quot;&lt;/aai==&lt;&quot;ma:rmctrlMam=:ro:tPiwPetr&lt;&gt;&quot;/&lt;/imaaawreath:fsub:a&gt;n0rnwt ie=a&quot;&lt;&lt;/0ma:sSum&quot;b&gt;&lt;i&gt;rP=a2ear&quot;ar&quot;=e=m w:n=2:wra&gt;0&lt;m?&quot;::mrr=Pr&gt;&lt; Ris&quot;om :rnna=re&quot;aomar/&gt;&lt;im:scvremv:har&lt; m::v?al=m&quot;romaln:&quot; maMaa:/&gt;a&lt;/m:rPr&gt;o:&lt;w:rP?&quot;t==&lt;&quot;r&gt;&lt;w:rF&quot;onts -w:&lt;aPsceii=&quot;Times New Rrmomanm&quot; w:h-ansi=&quot;Timeos Nmew Roman&quot; w:fareaast=&quot;瀹?a?rew0?a/ &gt;&lt;ww&quot;:nc&quot;&lt;r&lt;aem0ms=eet&quot;taam=o2re a&quot;瀹h:rrwrP&quot;rn=&quot;=e&gt;n2&quot;&gt;re=&gt;nr:trr=ePTt?r=&quot;rah:fimrn=ae&gt;0s &quot;nn wm RNimews&quot;m?&gt;=r m:Romam:t&gt;n:&lt;:rs::sSu&quot;::&lt;i:&quot;:rub:wa= mPen&quot; :&quot; =&lt;rPmcvrw&gt;&lt;cv?e:&quot;&quot;-wii&lt;&quot;Pr:waMv::n:wesam&quot;=w:Pr:r&gt;&gt;a:&lt;i waom&gt;r&lt;s re:haraPs &gt;lni=&lt;/aw:?&quot;int=faom:w naP&quot;d Nem m:0:Prf&lt;-wns&quot;aarul Ra&lt;m:mt&quot;FoMubRoa&gt;re2&lt;weww=&quot;Ps:mvaa0=&quot;:nr&quot;e=atwn/&gt;&quot; ia=eanomoai=on&lt;aremP?&quot;wamn&quot; :w:b-mecs/m&quot;&gt;&lt;meew Ris/&quot;m: -warv?r&gt;oNm:ar&quot;h-t:ii=i=&quot;&lt;&quot;&quot;/&gt;Newst&lt;w:ca:RorF&quot;a/ &gt;acremre&lt;nsiol&lt; ?aRior i=&quot;Tw:vat=man=&lt;att w:n&quot; anhnm&quot; l=&quot;re000cr:&lt;aPeh000ars Nme&quot;o/:rP?&gt;&lt;w:iw Rr=areaasea&quot;s&quot; Maz w:-w:&lt;i=&quot;Tvaml=&quot;24are&quot;/&gt; RaPt=n&quot; w=w Rrl=mo&lt;w:sz-cs w:vawl=a=&quot;TiascererePr&gt;oa&quot;24&quot;/&gt;&lt; w:f/w:rPmanmr&gt;&lt;m:t Mts -aamre&gt;=&lt;/ms Nm:t&gt;&lt;/m:r&gt;&lt;t=w Rm&quot;m:sSast=ub&gt;&lt;m:sSubPr&gt;&lt;scimeoim:ctrlPr&gt;&lt;w:rPr&gt;&lt;wmareaan:rFonts w:ascii=&quot;Ces ambria Math&quot; w:h-areansi=&quot;Cambria Math&quot; w:fareast=&quot;瀹m?=?:&lt;ar?&quot;rw / :n w:cP M&quot;asarleoi =w&lt;= =Rww=&quot;o=&quot;Tl=imc: RrTe&quot;s New Rc/2oToreaa=ts/l=oa&gt;e&lt;wm=m=man&quot; /w: amt&quot;/Ti&gt;hamr er&gt;/&lt;mhin&quot;w/sa&lt;t=2:4s&quot;deftaus:csel&gt;lm=m==mt&lt;ts&quot;wc:fms/i M&gt;&lt;bmwi::t=r&quot;:b-sRwar=ecos&gt;rm&gt;i:/&gt;&lt;wacanm&lt;/:iraa:hmrr/r&gt;&gt;uM&lt;rt&gt;o&lt;w&lt;&lt;mm:Mco  nR&quot;oloCrb&gt;Pa w:&lt;:Careravi t=ba&gt;lPrwNmael=&quot;0s&quot;00msst:r -a00w0&quot;rea/on&gt;&lt;wrlwi:btPr=asz srFt=ware:va aelt=&quot; Rmi2on4&quot; MrriPra/&gt;&lt;mbw:s:c=tz-cs wa MreCa:valmmscieo=&quot;t=&quot;24&quot;/rFor=&quot;i&gt;&lt;/w:rPr&gt;&lt;:h-/arem:eaacsc&lt;itra MlPr&gt;&lt;/&quot; wm:sSubPr&gt;&lt;m:eambmanria&gt;&lt;m:r&gt;&lt;m:rPr&gt;&lt;m:nonsir/&gt;es &lt;m:scr m:val=&quot;rfaroman&quot;/rea&gt;&lt;/m:rPr&gt;&lt;w:rPr&gt;&lt;w:rF w:onts w:ascii=&quot;Times New Roman&quot; w:h-ansi=&quot;Times New Roman&quot; w:fareast=&quot;??e=?r? w:cs=&quot;TimaevelamMlasRmm ctoNew Rocimo=i&lt;arean&quot;&gt; w&quot;:hiwint&gt;=&quot;Madcca:efeFooauch-lt&quot;/s&gt;&lt;rwPauPs&lt;mre:b-cs/&gt;&lt;rw=&quot;:i/m&gt; &gt;M :rw&lt;e&lt;aaaw:c:olorrs w:mare vale=&quot;0cP:ii000a:rr0ria0n&quot;&quot;/mb&gt;n&lt;w:sz ww:vo&quot;:Fa&lt;are:l=&quot;ansc:24ae&quot;/ &lt;&gt;s i&lt;w&lt;o:e:szr-cs wes:val=&quot;i24m:&lt;&quot;s?&quot; R/e&gt;&lt;==a&gt;&lt;ric/ws:rPr&gt;&lt;m:et&gt;L&lt;e/m:i tasts&gt;&lt;/eaamPr: wr&gt;&lt;m:ctr=lPr&gt;r&lt; w:rPanar&gt;&lt;w:w&quot;T:rF:honts w:arscii=&quot;Ceaambriasi w Mafath&quot; w:h-ansi=&quot;Cambraria  NMath&quot; w:fareast=&quot;??o嬩lree r&quot;a0r綋&quot;=&quot;?w:sz?w:?ea&quot;:0n:vo:l&quot;z ww we&quot;al=&quot;faecP0 i:rr:o&quot;ans:aew&lt;&quot;Fr-i:vm&lt;w&lt;b&gt;nw:c:24ae l=&lt;e&gt;&quot;0cPare:sl=&quot; w:sz:M&lt;m /w==weo:&lt;&gt;s c&quot;0c=a&gt;&lt;&gt;Ps:i wetR/ees=&quot;&quot;s?r=:anscwr:&gt;L&lt;ea&lt;&quot;T&lt;o:w:eimm:ewrPl=&quot;i:&gt;Pr&lt;mscPr=r&gt;&lt;=vontes /&gt; Ma MaT:mNew&lt; w:brv&quot;w =sCa &lt;&quot;sea&quot;CacL&lt;eh-/&lt;:h:fo w/ws&quot;ws&lt;wh&quot;&lt;oNM&quot;Mi&quot;a0naRambw w::nti?oasi&lt;w&lt;wr&gt;&lt;v:oa:h-stsm=&quot;&lt;m:ea00si s w&gt;&lt;rNMai::rn&quot;&quot;r&gt;&lt;ws R w&lt;wCam=llrPrw M:::haamPr&gt;&lt;aaii=eas&quot;res tasrart/eirF:hnt=&quot;0&gt;L&lt;e&quot; w::rP&quot;??ac:szr24a0iabria/&gt;=lPMathr&lt;=defauw:ar/m:ilr&gt;i=&quot;C&lt;mt0ransc&quot;&lt;w=F:ho&quot;/Mafa&gt;&lt;warea:&gt;&lt;rcb tas-cw:w&quot;tr=ciria asis4m:&lt;/&gt;&quot;/mb&lt;w:&quot;/ &lt;ar24eleaaCambmm:P:rF:r&gt;r/eaaei/&gt;&lt;w:co/st=&quot;m:nsi= l&quot;0cioriasr wonts:va/&gt;Panareaasil=&quot;&lt;a:taCambs&gt;&lt;0r&gt;&lt; w M 00000&quot;/arcii=et=&quot;?&gt;&lt;w:s=&quot;anz ariaw&gt;&lt;ar:rw:arPanvw:h-ar: wl=&quot;2 r4&quot;/&gt;&lt;w:sz-csare h&quot; w:f w4&quot;sa&quot;CeamPr w:rF:hval=&quot;24&quot;/&gt;&lt;&quot; w:/w:rPr&gt;&lt;/i=&quot;Cm:c:w&quot;Tt&lt;/MafaearlPr&gt;&lt;/m:e&gt;&lt;m:s&quot;?畂msubr&gt;&gt;&gt;e/&lt;em:iasir&gt;&lt;a:Mca/t=:ci=lhnim:r&quot;:w:lw:rP=r&gt;rtv&gt;&lt;m:nor//:a&gt;&lt;m:stasPcsmaabera/r&lt;ra bm:vaslbaac0=0&quot;as w rs0&lt;oMmisan &quot;/a&gt;&lt;serb/em:rPrea&gt;a :&lt;w0nw:rrPas&lt;&quot;r:&gt;M&lt;?wrs::a &lt; wwN&quot;rFo?nts w:a&quot;s4rch&quot;iviP/awh==&quot;T ni&quot;meas N&quot;:ew&quot; Ro:m=s Fvam &quot;n&quot;a w=-:h-a:nrsia=/=&lt;&quot;Tr-imesP r&quot;rw Naew :rRom:e&quot;aan&quot; w:fnahCreasfwt=&quot;?:l?f?&quot;&quot;&quot;C鋍&lt;/i綋tv&quot;hnihval&quot;rtsm &gt;&gt;whns&quot;?&quot;Csamt= :&lt;m:/aa/:sa/w: :e&gt;wwc0:::ac:&lt;n /:lmwc=0s b/:=m/a:&quot;Tim :&lt;arec=&quot;asC&lt;se:&lt;m:0nmi/rsa/wbe:lba/&gt;:c:rrwsP &lt;&lt;a&quot;M&lt;ecr&lt;wlPr&quot;瀹staomwN&quot;cnRo:i&quot;h&quot;sarb/e&lt;oMe Ne ww&quot;r-a::wvamm: N&quot;s/aw Rms0&lt;r&quot;r&quot;rom&quot; w/=&lt;:an?/ w=ahwrmo w:m=:tas4r :rrPas0&quot; &quot;esP?&quot;&quot;anw:FlPs iaeas=Fr?&lt;rPs rmiaanPew&quot;/srP=av:畂w :rs:aa=&quot;T?:l?rasrbra/sa&gt;:rP&lt;:hn hsieasfa/rtirva :c0e&quot;a&quot;o :msnaschtfaeansai=&quot;o/ams rs:m:e?:l?&quot;rP&quot;demPi=0r&quot;0nra&quot;://w=&quot;Crscivfaulvhnsv?&lt;s &lt;:&quot;f?&quot;a al b/s r&quot;&gt;&lt;raeasft&gt;rrm&quot;rM&lt;:a?&quot;:sciimiPt=csrlP:an&lt;&quot;&quot;a&quot;rr Neaswaas&gt;&gt;&gt;&lt;wrr&quot;/atrc&gt;=a/:wre&lt;w:b-csa  &quot;Tm&quot;&lt;ews w-P e=:l=&quot;?&quot;?:wlb :nw&gt;&lt;ava &lt;0nh/&gt;:&quot;s =a/&gt;&lt;bfa&lt;bew:ime:&quot;asm:FR?f?&quot;4om:/&gt;&lt;rsiaws N:&quot;M?&lt;rra?sPo&quot;sc&quot;iec=iaTth:e&gt;mrC鋍&lt;/waPP:i/a:c&quot;olNr/n:fs0&lt;0nahFo?or:stai?m&quot;/es ra&lt;:&quot;/a/rsr&quot;&lt; wr:Pr&lt;/mrmPs&gt;Mnbv&quot;alh-anrr=r:s0awr&quot;C&quot;&lt;me &quot;00ea&quot;m:isa&gt;st&quot;&quot;=&quot;ch?la0r0&lt;Mc0/Rfo==msP&lt;vmwa&quot;twhsea0s&quot;/o&lt;m: rsrPa v:nfnaCa:w&gt;=livmeace:t/wivnc:&lt;w&gt;ea&gt; asi&lt;w:i=hsNa bP&quot;lRoa&lt;:r&quot;mezii==? ww:v&quot;&quot;awF:sal=e&quot;&quot;24&quot;eom/4?e:mTesr&gt;iPo&lt;w:saz:&gt;/-cvals&gt; :alr=&quot;&quot;T ?&lt;Mw:Pm:r=&quot;T-:P=&lt;wP-/mw: r?r&quot;Ca?&quot;rw:val=&quot;24=n&quot;:w/&gt;&lt;/wa::m:rPra&gt;mes?w&gt;?fr&lt;m:tw:&gt;RomasP&lt;wscios:&lt;/csm &lt;0reN:aw :t&gt;&lt;/m:r&gt;&lt;&quot;m:wr&gt;r&gt;&lt;m:rPw&gt;r:f&lt;bna r&gt;&lt;m:imenomaor/ii=&gt;&lt;  aNtcm:s:casr l?rm:val=&quot;roaman&quot;n&quot; /&gt;&lt;/m:&quot;TirPraar&gt;M&lt;woCvmarw:rPr&gt;&lt;w:rFontCs w:ascii=i&quot;Caaamm:bern&quot; ia Math&quot; w:h-ansi=&quot;Times New= rr=Rloman&quot; w:fareast=&quot;???? w:r?/w&gt;?&gt;s?w&quot;sPra:&gt; ctwa:miasocs:?&quot;sC&quot;:whs&quot;:&lt;T-eN=&quot;TiT e&quot;Nmesarer/m mNr&gt;N:ewr&gt;w: R&lt;0&gt;&lt;mom&lt;baasi&lt;mcsrn=&quot; w:bni=wos:melhin/i=mt:f=&quot;d:ca mr/easrmalaeranf  naaulast&quot;al/&gt;&quot;nr&lt;&lt;mbwir:tmsare&gt;rbrP-r&gt;cr larros/a/&gt;&gt;&lt;a &lt;ravm&lt;w&quot;w:w:ic?reri/&gt;&lt;w:w:mcor ?lwm::w:oras w?:Fowh-a m= mci?&lt;w:vatc??lfn=&quot;000oC00 area0&quot;/&gt;&lt;eaovmawmewbti=hee:s:sz am&gt;Mw:val=mara&quot;2m: w 4&quot;/&gt;o&quot;?a w= &lt;Paw:besz-csw=ii= waa:vaar&quot; l=rr&quot;2Ca4&quot;/&gt;&quot; &lt;/w:rPRlr&gt;am  NtC&lt;m r:t&gt;1&lt;/m&quot;Ti:a t =&gt;&lt;as/m:r&gt;&lt;s m:ctomrlPr&gt;&lt;w:r=&quot;Pomar&gt;&lt;w:rari=iFonmets wan:ascii=&quot;Cambria Mathn&quot; &quot; wmes:h-=&quot;?ansi=&quot;Cambria Math&quot; w:fareaomast=&quot;??il嬩ebwoi=C綋:sti=sz&quot; wbth:w:m=mbealatcm&quot;24&quot;awcs=&quot;w&gt;o &quot;2m2Ti&lt;w: :/&gt; wami=ovme4-c&quot;/eswas Neicrr= csio&lt;/&quot;?w   0 aRa ww&quot;/a:r &gt;wrtC&quot;aM2m&quot;m/as&gt;a=rP ::vaom/wan&quot;i:&gt;1m: wmrPoarr&quot; lfne/easw= t &quot;T m PrarasFo=rrctra Nrat a:ber&quot;2CC&lt;mls:w:Maiime=&quot;:s::&lt;iFw2Cahir:tow:mn mmbt=-=omhn&quot;d=rre:sccfatwa&gt;1&lt;a?i:aauarl&lt;Paiaomrt&quot;r&gt;a/ wmCa=&quot;a &quot;T&gt;mewme&lt;wPbr=&quot;&gt;:b-s cPTi:Rls/2C=maa&lt;w:Ca&gt;-=an:&lt;w&gt;osts:a:/m&quot;i/&gt;&lt;wa=&quot;P=&quot;sciam rsi mr=&quot;:crea=moanstsmai=&quot;a:&gt;amw:arr??&gt;&lt;eolo=&quot;Cr wamb:t&quot;Po =vaw&quot; ats ambl=&quot;0ia 0lPr0000NtC&quot;/:aia  &gt;&lt;wnme:stomzria w:&gt;&quot;?a&quot; &quot; wviw:ri=al= sciw &quot;24&quot;/&lt;as&gt;&lt;:h-w:szth&quot;-csCrrar=n:a&quot; w:van&quot; l=&quot;Cam24&quot;&lt;s /&gt;=&quot;?&lt;/w&quot;Ti:rPr&gt;&lt;  nmeN/m:ci=&quot;&quot; wreatriarlPr&gt;&lt;/m:sub&gt;wan&lt;/m:sSub&gt;i=i&lt;m:r&gt;h-=&lt;astm:th&quot;romaPr&gt;&lt;m:nor/&gt;=&quot;?&lt;m:scr m:val=mes&quot;roilman&quot;/&gt;&lt;/mn&quot; :rPr&gt;&lt;?甶0000w:rCPNr&gt;&lt;waa:rFonn  tsstmmar== w:r?: :::aiwase&quot;ci iiew=&quot;&quot;aTiamwweasomas&lt; N-eaw  Ro2h&lt;mn&lt;an&quot; w:h-:-ansh:zmilr=ai &quot;Tni&lt;m4es-aa w&quot;:CCC aNm=ew&gt;  R lomae&lt;n&quot; w:&quot;: farre&quot;as/&lt;t=&quot;瀹&lt;/嬩m:Subc綋&quot;=rea&lt;/&gt;w=ih&quot;ro&lt;manm:t  ni=&quot;&quot;mPr&gt;&lt;&gt;h-=sub&gt;aTval=i:r&quot;Canor/mn&quot;&gt;=&quot;iths&quot;ro&quot;rarl:a?甶0s&quot;?&lt;mtmci=/Trman&quot;sS&lt;m:r:rCubPhmma&quot;ro&lt;  val=n&lt;/mnrlPrr&lt;wa&gt;ii:r?==&quot;&quot; m:vi&lt;:rw&quot;T?&lt;/m: neatonn甶:aiwh&lt;mnweaw00r:&lt;mes&quot;r:sa war/?甶C aNm=0&gt;=st&quot;Tni&lt;m:&quot;w:h-:cs&lt; N-i i:rrre&quot;as/subw:r:&gt;arlomaew:ci&lt;m:sa w&quot;:=i&lt;s&lt;&quot;row:zmila:&gt; Ro2hSubPr :r&gt;&lt;&quot;m:t: faral=hmas&lt; =/sn&quot;mew&gt;  &gt;&lt;:ror/r=&quot;Tnim4&lt;a甶0s&lt;mmes&quot;&quot;TiNeaewi/&quot;ro瀹&lt;/mir=a:smemma ::s?or/n&quot; w:甶0an&lt;-r:rC=&lt;a/ Neh-==&quot;&quot;=w:r P &quot;Tnrlman&quot;oma&lt;&gt;&lt;bwi:r?:wanh-&lt;mnNm=:scrroil?&lt;m :rRo2&lt;Pr&lt;wa&gt;won weaaw aias/&lt;:w&quot;:m: h&quot;rsci ub/mnPr&gt;mewaiw&gt;&lt;t-:o2&quot;roaem&lt;riRomwreaaw&quot;CCial=itonnmci=&gt;N-/&quot;al=:ub&gt;=&quot;&quot;l=me&gt;&lt;smatse&quot;nshstm aNm00irPN/甶0i&gt;&lt;arl:vm=:caroen&quot; or/&gt;w:c&quot; whmr:noianhrot:&lt;m=&gt; &quot;dera 0w&quot; w&quot;&gt;&lt;mrs:bzfauRo2h&quot;rmwwo/4rs/&lt;:aion &gt;&lt;:?&quot;=&lt;trastmiaas l&lt;Pr&gt;=&lt; re:&quot;n-=a&lt;amR&lt; leat /w :-aarP &quot;/nws:&gt;hw  -=&gt;s&lt;rw:mamwn&quot; :b-cos/&gt;man&quot;&lt;w:Tia&quot;&lt;astT&quot;as&lt;roii R i/&gt;&lt;=&quot;aw:=colomC aes&quot;r w:tiieh&quot;:v&gt;wa&quot;CCn=w:rmesa&gt;h-=l=&quot;00a &quot;0r==00  N0&quot;/roil&gt;es-&lt;wstm:sz w:ir=i=ival=&quot;lmanstr24&quot;/mir&gt;&lt;&gt;=&quot;?wroil:sz-cs nsmw::aaval=&quot;2oma4&quot;/&gt;&lt;/w:i= rmaseesPr&gt;&lt;m:t&gt;-&lt;瀹i &lt;a/aw::il&lt;/m:sa /Ctaw:&gt;m&lt;/ m&lt;--:r:&gt;&lt;mw:=srro&gt;aw&lt;  mr::rwon &quot; asa P swPtarTn&gt;&lt;m:st=in=&quot;&quot;omr/&gt;&lt;  &lt;N e R&quot;m&lt;a m/:ae:sa:&quot;i sc ro mh:vwaal==&quot;&quot;r&quot;owmaaraan&quot;/r&gt;e0:&lt;/a:m=s::srPomas=r:Cri&gt;=&lt;sii=Cr0ew:raswi:fP r&gt;&lt;r0=aw:rzmF:orm&quot;nlt=4:clrs&quot; w:ass:ct ii==?w&quot;Timweslae N= ewm -szR2lsnr&quot;l&gt;v omarn&quot;s w :h=&gt;-tanin2&quot;sinm=&quot;Tiimeas N&gt;ew PRlo sman&quot;&quot; -w&gt;ro:f=arear=s&lt;t=&quot;?畫?i&gt;&lt;a Tnr?s:Pl:sa&quot;a4 wia=:css:mahn=-wa:&lt;&quot;&lt;Tim=es Niet&gt;w  :aRosPa maaw= sra n &quot; w0n: R:hi&lt;nrti== l=/i&quot;fm&quot;arie  rNwaa=ra&quot;?o:ilia:=st&lt;&quot;/&gt;:Pse&lt;=scw:bo:-&quot;c=s/ &gt;&lt;wsa:is/4aw&gt;a &lt;Cwze:collomr s wwr0:r?vmmaa:l&gt;C=&quot;000:n-002ro&quot;a0eismar0&quot;m:z&quot;/Pvt&gt; &lt;w:ls=szr Cwa r:valllP=m&quot;24&quot;/&quot;e&gt;e&lt;sw=w:sziw-wrc&quot;R&gt;s w:-anv&quot;aP l=&quot;t2=e4r&gt;st=&quot;/n&quot;a m&gt;&lt;s/w&gt;:&quot;rPr&gt;i&lt;m:-2t&quot;&gt;锛?&lt;ss&lt;/r&lt;a:mN=:t&gt;o= &lt;/0winr=micrt:lr&gt;Pawl  =&lt;ni m:ra: r-Rs&gt;&lt;:Pfm :iars r=ci=Pr&lt;imRrwo&gt;&lt;ms=ePoaams=&lt;a::nns/:or/w rr4&gt;s&lt;m:s4n&quot;c:nr m:v &gt;&quot;w-ao&gt;aRll:=&quot;wzl rarP?or&lt;mman&quot;/mP&quot;2r &gt;s&lt;&quot;&lt;m/ wm:srtommaPr&gt;fm=w&lt; w:r ePv0e=z:PrnRn&quot;m P&gt;:&lt;wil&quot;n:rFowntsa=: aw0:Cl&gt;nal os&lt;ciiaR-=&quot;?rita&gt;C/ambsrliar&lt;r  tP=&quot;?aMat&quot;lha&quot; wn:hs-mamrrnsrwCeea&lt;sti=&quot;T&quot;i&gt;=?Cmaers &gt;New  &quot;Rioeman&quot; w:faa&quot;&quot;reaNsit=:&quot;im瀹=rw嬩綋&quot; tc:nfm4&gt;s :lw/w :m:-2&quot;w-amnns=nr=PoaarPao&gt;:s4&quot;=&quot;2re4r/&gt;&quot;wir&lt;mmR&gt;orsn/:m/  ?or &gt; csm=w=&quot;Timm:aPrnm:s4s&lt;mnar?n/Pr e&quot;2wzl&quot;P&gt;::rtc::sa=-z&quot;wros&lt; Pz-w&lt;:P&quot;/=il&quot;&quot;2:nn/in=Cl&gt;&quot;&quot;/&quot;?ha&quot;rmlliar:0t&quot;loein&quot;m0eFow=ernal &lt;a&quot;r&gt;C/ vao:-New/&quot;?ahs-a&lt;aersw:&quot;s N0ezromPr&lt;ew &gt;so &gt;?itarat&quot;&lt;mrr&quot;m&lt; R=ra&quot;&quot; &quot;R&gt;=?aR-mNwil=o0oeiaRsm0e:a&lt;&gt;&lt;&quot;:v niniaoemmae=:&quot;&gt;&quot;ti=rrn w:hr:Cl mam0intmro= &gt;&lt;&quot;saarr: tP?? w:aweaNr4fan&quot; 0r embsoea&lt;:emav&gt;mar ro&lt;rsma:hsw0/wn&quot; &gt;&lt;seasbrl:ersr mrRsc wntrieaNm&quot;tP/&lt;aw&quot;i&gt;:C/wr&quot;/&gt;&lt;:n&quot; iarvaw:=&quot;2&quot;/marPeb-c/Cmal&gt;fms&quot;n&quot;  P/tii瀹wizamrasa&gt;=&lt;wRr:i/&quot;&gt;&lt;sRrww?rr24t:=t&quot;sv &gt;:co&lt;loram&quot;tv&quot;&gt;P  w:aval=mr&gt;z&lt;e-ma=&quot;&lt;em r&lt;wi&quot;a:ae oew ms&quot;R=&lt;i=milaNsnisrrChalta aP?Rle0s tn&quot;m000&gt;00/n=&quot;v &quot;/&lt;:fa&gt;&lt;wN:sr:zr w:rv asl=sl&quot;24&quot;/&gt;sri=?P&quot;im a&quot;&quot;aha&quot;tT&quot;i&lt;oehe-m?&gt;aiam&quot;w&quot; na &quot; &lt;lw:szs-cPs&quot; ass &gt;&lt;wanf=&quot;wr:vesal=&quot;24&quot;c&quot;/&gt;N&lt;/&quot;/ /w:om:&quot;ri&gt;alr:faPrw &quot;&gt;&lt;&gt;mn:t&gt;T mcer&lt;/mi:w:ant&gt;&lt;oi?mCma/mree:ratl&gt;&lt;m:r&gt;&lt;m:rPr&gt;&lt;&quot;?im:nor/&gt;&lt;m:sn&quot; cr mTi?:val=&quot;rom=&quot;t=:?an&quot;/&gt;&lt;/m:rPr&gt;&lt;w Ri:rPr&gt;&lt;w:rFonts w:aastscii=&quot;CambeaNria Math&quot; w:h-ansi=&quot;Times New Roman&quot; w:fareast=&quot;???m? w:?acs=&quot;Tiat=imes Nea w fRomvan&quot;:=4f w:/ /ahiont =&quot;deoofwna&quot;iuw lf=tfa&quot;/&gt;&lt;n&quot;  &quot;w:tbt-csm/&gt;&lt;ewCi=ler:ir/&gt;&lt;w:caolor&gt;&quot;&gt;  w?C:vr&gt;al=&quot;000ee rP00::nm&quot;0&quot;/ttl&gt;?vi&lt;w:sz rw:vaomatlm:=:&quot;24?&quot;ma/&gt;&lt;w:s/&gt;oz-ca?cisaalw w::rvalt=&quot;2om4&quot;i=?/ R&gt;&lt;/wb=::rePr&gt;&lt;mN:t&gt;Lera:aF?+6&lt;/m M:an&quot; t&gt;&quot;?&lt;/:m:r&quot; &gt;sc&lt;aRim:r&gt;&lt;m:?r&quot;Cs?iPr&gt;aa&lt;mm:norea/&gt;&lt;m:scw r m:val=&quot;roman&quot;/asafaNt&gt;&lt;/h-m:rPr&gt;st&lt;wRo:rPr&gt;t=&lt;w:rFonts w:ascii=&quot;Times New Ro=&quot;?man&quot; w:h-ansi=&quot;Times New Roman&quot; w:fareast=&quot;瀹o?z:c?ee?s o4calar?w:nar:wim=&quot;t :wr&quot;4&gt;m : /r&gt; c//ettls=:&quot;0&lt;t:nT?im=Nes:r Na&lt;ew+ Rbo&lt;m/aaln?aa&lt;r:mecaen&quot; w:&quot;?h?&gt; Ri:inmNtam=R&quot;fa&gt;rea:2&lt;orms:=t&quot;/&gt;a &lt;mM&lt;w:b-afrFcso/&quot;mc&lt;l m?nai/wa?ca&lt;=wm&quot; a:ta&gt;m&quot;&lt;s?i=a?&lt;Riw:omma&lt;it/&gt;s&lt;Nmc&lt;wr:si:cwolmorme w:val=&lt;&gt;r-n&quot;o&lt;rstocwn0rs0r0eair&quot;C00ot0t&quot;&quot;/&gt;&lt;w w:h:-&quot;szan= w:val=&quot;2&lt;rae&lt; wawnTRNi&quot;a&gt;aaan4&gt;&quot;fna?PTr?&quot;/&gt;&lt;w:sFo-wz-n&quot; cs w:v=&quot;eal=&gt;st&quot;24&quot;Titsa/&gt;&lt;/w:anrPr&gt;&lt;ma:t&gt;?&gt;t=?/m&lt;:ww:Rew Ro:&lt;/h-t&gt;&lt;/masaN:r&gt;&lt;/m:oMt=a:h-tn&quot;h&quot;/ast&gt;&lt;/m:oMathPi=&quot;Tara&gt;&lt;e/w:h-a:p&gt;&lt;/w?manx:sect&gt;&lt;/wo=&quot;?:body&gt;&lt;/w:wordDocunmentii wrt =c at">
                  <v:path/>
                  <v:fill on="f" focussize="0,0"/>
                  <v:stroke on="f" joinstyle="miter"/>
                  <v:imagedata r:id="rId16" o:title=""/>
                  <o:lock v:ext="edit" aspectratio="f"/>
                  <w10:wrap type="none"/>
                  <w10:anchorlock/>
                </v:shape>
              </w:pict>
            </w:r>
          </w:p>
          <w:p w14:paraId="67CFD6F1">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w:t>
            </w:r>
            <w:r>
              <w:rPr>
                <w:rFonts w:hint="eastAsia" w:ascii="Times New Roman" w:hAnsi="Times New Roman"/>
                <w:bCs/>
                <w:sz w:val="24"/>
                <w:szCs w:val="24"/>
              </w:rPr>
              <w:t>无</w:t>
            </w:r>
            <w:r>
              <w:rPr>
                <w:rFonts w:ascii="Times New Roman" w:hAnsi="Times New Roman"/>
                <w:bCs/>
                <w:sz w:val="24"/>
                <w:szCs w:val="24"/>
              </w:rPr>
              <w:t>位于室内的声源</w:t>
            </w:r>
            <w:r>
              <w:rPr>
                <w:rFonts w:hint="eastAsia" w:ascii="Times New Roman" w:hAnsi="Times New Roman"/>
                <w:bCs/>
                <w:sz w:val="24"/>
                <w:szCs w:val="24"/>
              </w:rPr>
              <w:t>。</w:t>
            </w:r>
          </w:p>
          <w:p w14:paraId="4831B82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3 \* GB3 </w:instrText>
            </w:r>
            <w:r>
              <w:rPr>
                <w:rFonts w:ascii="Times New Roman" w:hAnsi="Times New Roman"/>
                <w:bCs/>
                <w:sz w:val="24"/>
                <w:szCs w:val="24"/>
              </w:rPr>
              <w:fldChar w:fldCharType="separate"/>
            </w:r>
            <w:r>
              <w:rPr>
                <w:rFonts w:hint="eastAsia" w:ascii="宋体" w:hAnsi="宋体" w:cs="宋体"/>
                <w:bCs/>
                <w:sz w:val="24"/>
                <w:szCs w:val="24"/>
              </w:rPr>
              <w:t>③</w:t>
            </w:r>
            <w:r>
              <w:rPr>
                <w:rFonts w:ascii="Times New Roman" w:hAnsi="Times New Roman"/>
                <w:bCs/>
                <w:sz w:val="24"/>
                <w:szCs w:val="24"/>
              </w:rPr>
              <w:fldChar w:fldCharType="end"/>
            </w:r>
            <w:r>
              <w:rPr>
                <w:rFonts w:ascii="Times New Roman" w:hAnsi="Times New Roman"/>
                <w:bCs/>
                <w:sz w:val="24"/>
                <w:szCs w:val="24"/>
              </w:rPr>
              <w:t>衰减项的计算</w:t>
            </w:r>
          </w:p>
          <w:p w14:paraId="0CBD4F8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本项目衰减项的计算主要考虑点声源的几何发散衰减，公式如下：</w:t>
            </w:r>
          </w:p>
          <w:p w14:paraId="251E114D">
            <w:pPr>
              <w:adjustRightInd w:val="0"/>
              <w:snapToGrid w:val="0"/>
              <w:spacing w:line="360" w:lineRule="auto"/>
              <w:ind w:firstLine="480" w:firstLineChars="200"/>
              <w:rPr>
                <w:rFonts w:ascii="Times New Roman" w:hAnsi="Times New Roman"/>
                <w:bCs/>
                <w:i/>
                <w:sz w:val="24"/>
                <w:szCs w:val="24"/>
              </w:rPr>
            </w:pPr>
            <w:r>
              <w:rPr>
                <w:rFonts w:ascii="Times New Roman" w:hAnsi="Times New Roman"/>
                <w:bCs/>
                <w:i/>
                <w:sz w:val="24"/>
                <w:szCs w:val="24"/>
              </w:rPr>
              <w:pict>
                <v:shape id="_x0000_i1029" o:spt="75" type="#_x0000_t75" style="height:28.5pt;width:132.7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ere?re?aarere arew:aarerecares=aarere&quot;areTiaareremareesaarere areNeaarereware Raarereoaremaaarerenare&quot; aaerereewaere:ehaaerereeiaerenetaaereree=aere&quot;edaaerereeeaerefeaaaerereeuaereletaaereree&quot;aere/e&gt;aaereree&lt;aerewe:aaerereebaere-ecaaerereesaere/a&gt;aa rerhe&lt;anrew=:aairerseiaere/R&gt;aaarer e&lt;afrewe:aatrer?ecareolae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嬩e e ?riwe?Time:a wev:careaevesw es=&quot;e=laTia&quot;Neman&quot;e=ree4es Rf&quot;2a Nareware&gt;e4mat&lt;e Ro=&quot;/amaew&quot; naeae&gt;re&quot;r&gt; :f/awm::hiare&gt;rLwrerent/&gt;m=rer&quot;dstP&gt;tearrer/rmefar&quot;?rrF&gt;eulrt&quot;am :rrewreetrr/&gt;&lt;irewPir:r&gt;rbar&lt;mwereb-cmrrP:reMs/&gt;&gt;a&lt;&lt;arrre&gt;:wrLew::irorne/&gt;s/m&lt;si arearew:ia:t&gt;arecc ioloaarr=s&quot;e/&quot;?mer amwre:vrri&gt;aarer Mel=m:rthe&quot;000a wrretreh-000re&quot;ns/Pr&gt;ar=&quot;ere&lt;w&lt;riwre:szth arrerfaPew:vrt=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4a4a?a e&quot;&quot;a w/eaam 2=wa&quot;amewiewar:cr&gt;amearararPrrthres=/raamre/el&quot;rPr&gt;&lt;hr=Ttrreaimesse e/mParr&gt;arr:s&gt; rirriremraemreNewr&gt; &lt;ma/rfmtr&gt;&lt;RProsub&gt; arMmanemeorem:are&gt; are&quot;&lt;cama marm:mth&gt;ntrPelrre&lt;hw:uscmab&gt;h&quot;Trem&quot;/s int=a Rme/:en&quot;/armrh-a:nr i=wrw:emesca&quot;dewermarmaearraw::va=feaantu&lt;&quot;?Pr&gt;&quot;ewroh-ltiib&gt;r&quot;n&quot;/esem:are/&gt;om/m::nmarh-e:te&gt;&lt;s&lt;Tiw:b-carew rrcsarfa wrare=vaast&quot;re/ ar&gt;ra&gt;trom&lt;ciiw:i&gt;ri/&quot;es /&gt;m:n&gt;&lt;aomarem:rw::h-are&gt;th&gt;&lt;wTimcolor arw Rer&gt;ewarf w:arereF:ast=arval=are&quot;&gt;t=oma0ii=00are00/s N&gt;&lt;:ne0&quot;/man&gt;&lt;:rPw:a-anr&gt;&lt;me&lt;w:imesz w:val Ror&gt;&lt;r m=aw:fre&quot;eFo24t=&quot;&quot;/l=&quot;&gt;rew&lt;w:areszi=&quot;an&quot;-cs w Ne:var/m:ean&quot;al=&quot;24&quot;/ans&gt;&lt;w&gt;are&lt;mes/w:rr&gt;&lt;PRomr&gt;&lt;arem::faFont&gt;A&lt;/=&quot;?m:arw:aet&gt;&lt;/m:r&gt;Tim&lt;arem:ctr RolPr&gt;are&lt;w:h-:rPr&gt;&lt;warTime:rFonts  Roware:asci:fai=&quot;Careamb?甧Nr&lt;::ina Maat&quot;nha&quot;nw&lt;r wa:h&gt;-ansiiei&lt;m&gt;n=&quot;C:azmbriarw zRMePahath&quot;= erw:&gt;fao&quot;er:eaaerst=/e&quot;?r?f?el=&quot;aw:&gt;&lt;浣&quot;s w&quot;/&gt;t=&quot;avarn?are tan&quot;=&quot;w:Ne:24&quot;cw:as-c&gt;&lt;wseFan&quot;o&lt;me=&quot;Taw&lt;wrr&gt;nr/an/mmr&gt;&quot;-r:neem::ie&lt;mmrent&gt;&quot;2e&lt;4weva&quot;?rPm&gt;&lt;Pr&quot;arTn:aes NFo&gt;arem:rRoem:w Roaslare=&quot;&gt;i=&lt;irA&lt; Ramo/r&gt;e:v=:&quot;re&lt;mma&lt;a:aewrPr&gt;warereanT&gt;im&quot; Tim&quot;ialntsw:t:&gt;Aw:rarerr R Nehia:far mrwe:&lt;wrea:n&quot;s&gt;&gt;&lt;a&lt;t&lt;r:=&quot;awar?rr&gt;T&quot;nran&quot;aedonnwatstesctr/iewfau:asl=az&quot;l:are&lt;rtzRCaransmr&gt;&quot;=&quot;/&gt;&gt;&lt;win&lt;oem:rware:ba=/F&lt;ronaFomm:c:esn&lt;m&quot;re:-cs/&gt;&lt;?&gt;awarm=&quot;C:w:iRo rm/arPrr&lt;&gt;/m&lt;ae/m:e&gt;&lt;w:n&lt;:rF=:facoreml&lt;&gt;orwar w&gt;&lt;w:= z&quot;Pr&gt;ai=?arev:&gt;al=&quot;00:甧sNrPrt=e0t4&gt;&lt;eaer&gt;&lt;000&quot;ne&quot;ma/er:ma&quot;re/&lt;aar&gt;&lt;rn&lt;wa&gt;R:R:rowFonsz Meawno:e-lP::tfavaaaraorfeAlr=ew:ah&quot;mb?-:s&quot;zf:R24&quot;&quot;/&gt;&lt;w:R&quot;shsaaTTimr&lt;&gt;/=Timez-rcm:i&lt;ser w m raR:vanl&gt;/= MnP&lt;Ro=&quot;araci/:r :e24&quot;rw:=&lt;/&gt;&lt;//wtm::hream-:nrr&lt;:P/rarweer&gt;&lt;/mtw&quot;rr::TimcrtrzclrPr&gt;&gt;aiaCirae&lt;e/ &quot;Rocmc:&quot;sub&lt;Mh&gt;=&lt;/ vm:ar:rfae&lt;sewaiSub&gt;&lt;m:d&gt;&gt;&lt;&gt;mr0?甧=ara&quot;e::rdrF le=zaPra&gt;&lt;m:bw:ees:tgmm4:&gt;arCarfenhr m:Rvmr&quot;baeasi=mml=R&quot;?:?/w=eaa&gt;rR&quot;ecm?m// w?&quot;ze mr&lt;aorNr&gt;oml&gt;woec:w:R:&gt;o= m&lt;&lt;w-ra:sr amr&gt;=:endM=&lt;n&quot;noeAChr&lt;::sei/Pshs&quot;Crrfawo-:=a?neel/?:&quot;f:ehrrrz-rel&gt;&lt;acirz:P/n=&quot;remeiaoelr:twva&gt; &quot;&lt;//naaTT:rubcr m:=&quot;? nvmr&lt;:raMeaci&lt;srval=i&lt;:&quot;s&lt;mrmt&quot;rf24&quot;&quot;0?? v?/wtm:RlrrPr&lt;se&gt;ow?/baa= MP&lt;:d&gt;raPt/ RocrarworafaTimr&gt;n&quot;r&gt;=&lt;&quot;/za 0t&gt;24TimRcr&quot;rs:w&lt;esewai&gt;&lt;::fen-: w ire&lt;e&lt;&gt;mear0 r&quot;am-:nfam:ectr&lt;F leMh&gt;=lPzr&gt;&lt;w/o/mt&quot;esgm:R&quot;ae&lt;sewra&lt;aaTia= m:Rhmb?rr&gt;&gt;&lt;&gt;meraiCr=&quot;?:/m:&gt;&lt;/l/wt:rreF l=&lt;sor:sub:&lt; wPr&gt;&lt;w:ssgm4:sra/rerhrfae&lt;a:wol:vhvs:mrPPRo&quot;rFoncd&gt;&gt;&lt;&gt;trrraa&gt;lrtw&gt;&lt;w-ci&lt;s:/rFn zoe&gt;&lt;  Romcw:rah-:regmeA:&gt;asci=&lt;P:ar:rra Mm:baePi=&quot;Ca0r&gt;&lt;a&lt;m:d&gt;TT?m/imctimm4&quot;r:briar:drwaF re&lt;/ RMath&quot; w-:go-marr&lt;  R/m:aw:Fon:hrasi=-ans&quot;:Tb&gt;&lt;mii=r&quot;rci甧l:/N/:e&quot;Cramb&lt;=e::r:ire&gt;&lt;wP:r&quot;n:ar:i=a sheamCsgmM/ha&lt;tsrhn&gt;&lt;/h4&quot; mrvew:f&lt;:asmrs&gt;Tiead/mwtarSubt&quot;mrarFe&lt;warr&gt;sFt=&quot;m?t畫a&gt;? z:mcgm/e=ar&quot;PrCFn&lt;P:&gt;eAhahrP&gt;&quot;fabarairr:oeerii&lt;a=aral:ri== Rimo zP:ebaw:d&gt;rieemeeATi:srre&lt;rm4m:lr綋Ca0w-:&quot; wmrwam:&gt;:m R/m4subMm:th&quot;Mhrah&lt;a&lt;:timaF cTb&gt;r&lt; s:s wvRomc甧lRobn:hae-:gwdb&lt;&gt;&quot;re&lt;r:Tb:TmbwPas=&quot;aw:Time:/ s&gt;&lt;/wRo&quot;rr&lt;/mwarsa&lt;&quot;::rRMa?arFiarm/ m:r::fa=&quot;mr::faN/is&gt;=-esgm/ wR//hmombteaP:&quot; wh-w:rwarvsFba/甧:&gt;m:d&gt;&lt;ss&quot;:i&lt;avmcaeadamM/re Rimmw:FeAbwr?Ne&lt;w&gt;riewgo- Rr:hf&lt;:Cre&lt;r&quot;CP: zdrFi=rat-:s&gt;&lt;mfao&gt;&quot;mrad&gt;hR/&lt;m瀹nri=:hre=:rhram4mrsii=sham?:/Tb&gt;a&lt;=wae:/:gmaebar甧l/h4imh&quot;carrtarab&lt;m/mwi=rm:r&quot;&lt; :TimmwParF:amC=&quot;?tarn:hm4 =&quot;mszP:Fn&quot; w-chasiTsgma&lt;b=ireF &gt;&lt;&lt;/:f&lt;aP:  ma0a:/:r&gt;R:hm:Fba:gbs&gt;w:e:sa:rrei0&lt;acatibtmrrrw:reor:ime&lt;i甧vsFNt&gt;&lt;/m:a=&gt;ri Ms//h&quot;:mcPre&lt;nt=re&lt;ra&lt;e&lt;eeAareAvTC&lt;&gt;t-:iaN/ea/&lt;w&quot;nrr:r&lt; hR/adRo:vmr:bb&gt;&lt;-i=w:ramm:am&lt;w&quot;o zdti=d&gt;-b&gt;=&quot;w?t4&quot;raMM z/athn4:l/F&lt;a&gt;Trefau甧:rahlb&lt;w&quot;ma:&gt;t=f&lt;:e::&quot;/mrewPrgm/&gt;h&quot;ri=Tiear=wr&quot; saP:r&quot;mrm&lt; -:raeba&lt;:a&lt;&quot;ba:w:&gt;woms:hrlrtsg m &lt;a:/m:w&gt;st=mlTbP mas&gt;imCrm/r:faem4&lt;ws&quot;:/rbtia:Ti:F:bmcf&quot;fasF =:F&lt;rm-cwas/&gt;rP:&lt;ah-:w&lt;c:mr:::gel=&quot;iT:4rireaA/ronah0-&gt;ew:&lt;i/&gt;d&gt;:&lt;:am瀹e&quot;wPrrvar&lt;a w::&quot;:tib&gt;=i/Fmrd&gt;TihrmadahrPtmC:ldm&gt;h&gt;&lt;/rN/a&gt;e&lt;wre&lt;w&lt;&lt;r:mn4cbano&quot;&quot;drr&quot;FoloPw:f: za&lt;r moee:r&lt;&lt;&lt;ms taSaubw&quot;  hR&gt;M/&lt;:e&gt;&lt;bwe&lt;aarA:= -:w:v=alomw=r&gt;r:m/m:arh&quot;ratra&gt;r&gt;a:a:rrici=i:eb&quot;0r0fa tm:vm:b&lt;000tazrm/Tees0F&quot;/&gt;w/N: h4eab?m&gt;&lt;rw&lt;wc:ssR:z/r&gt;tm:a aas?n:/A w:reiaa/mt&quot;s wr:agwv:he0r:r&gt;&lt;anoml=&quot;24&quot;/&lt;r&gt;:&lt;a=?aiFmi/0?ew&lt;remawfa:FonnreP4:sz-mc:sa bM=hwc:va/r?el=&quot;b:=w::am2-gCfaresera4&quot;/&gt;&lt;&lt;/w:&lt;rremrPifrTimr&gt;&lt;/e=m:rwariec&gt;trlP:rer&gt;&lt; Ro/:emP:d&lt;Pr&gt;&quot;Care&lt;m re:e&gt;&lt;mha:m-:r&gt;&lt;m:rPr&gt;&lt;m=re:nor/&gt; m&lt;imm:scr m:va rel=&quot;rom=&quot;an&quot;Ro/&gt;&lt;/m:rPr&gt;e&lt;w:rPr&gt;&quot;&lt;w:rfaFonts w:ascii=&quot;Ti:mes Neew Roman&quot; w:h-answi=&quot;T:imes New Roiman&quot; w:&lt;fabreast=&quot;瀹?w?:w:?m2揵m2-gC-/rm2-&quot;ser&lt;/w/&gt;&lt;/w:b:agCra4fm:seemr=m:&gt;&lt;&lt;re=m?&gt;&lt;/Mh&quot; Pifw:&gt;&lt;Ro//&lt;r:cs&lt; R=ec&gt;er&gt;/Fon&lt;/e:eemrP w:&quot;m rT:rwimrre&lt;om=r/&lt;Pr:errPiPr&gt;ere&gt;&lt;ianec/:vamo:rP/:sw:&lt;-scr:&gt;&quot;ra/&gt;&lt;r/m:ha:rlPe::sce:&quot;Td&quot;RoPe seFonaNm&lt;iew R&gt;h-mhat&quot;R&quot;&lt;wor&gt;Nee&quot;m&lt;iromiman:no=&quot;ao/:&quot;Ti=&quot;iec&lt;w:-::r&gt;&quot; wre&lt;:a&gt; &quot; w&quot;R:h-omr&gt;&quot;&lt;i:mia瀹?=&quot;rm2o=&lt;m Roi:r:m:rePrimmansw::Ti:m&gt;f瀹?wo/aFo&quot;w:h=&quot;ani=mmrPrn&quot; w&gt;ha:e:&lt;nrnswi&gt;&lt;mt&lt; Rd&lt;Pc Romr =rmCran//Ro/&gt;e&lt;ww: r&lt;fTi:m:r=va&gt;&quot;=&quot;arP&gt;:rd&lt;ew Ror&gt;:r&gt;&lt;def&quot;Tam:var r /&lt;wi=&quot;&gt;mascr Neh-Fon:onrm&lt;-iult:ePmP/m-:Rimorr&quot;fabeer/rTim/:imer&lt;ci-:wf &lt;wRom=&quot;rrs: w:&gt;e&lt;me&gt;4&lt;r&gt;an&quot;oRoTi w:ast=m-oi/r:ew ::New:b- :2h-m&lt;aen&quot; ics/caii=&lt;&gt;&quot;ane:&quot;&lt;iimw:rmw:ha:&lt;a:rew&lt;Roim:i/&gt; wm/o&gt;&lt;o-ansrm=&quot;ra:maes&gt;&quot;&lt;w&lt; R-ormdhamew:orw:&lt;f/c&gt;mcolswi=rom=TPir:mPr&gt;&quot;or w:val&quot;=rar w:&lt;e&quot;00:rP&lt;/answ&gt;=&quot;r=&quot;Ti:rPr/o fmmh-e00&lt;00n&quot; w&quot;/&gt;&lt;w:szh-an i:w:vii=&quot;a&lt;w:ramreom=&quot; remanr&quot;&gt;&lt;iml=&quot;2w:h-4m&quot;/&gt;&lt;sciiw:sz-:cs Pr&gt;&quot;w:oim&gt;av=rean&quot;Ro&quot; w:&lt;real=&quot;24&quot;/&gt;&lt;/?&quot;Ti:w:rPr&gt; Rioi re&lt;m:rfa:t&gt;&lt;r&lt;/m:tansw&gt;&lt;/m:hr&gt;&lt;mr&gt;e:ct NeerlPr&gt; w:&lt;&lt;w:raPr&gt;&lt;w:rFw:ao=&quot;T:nts w:anscii=&quot;Cambriom:fabaa Math&quot; aw:h-ansi=&quot;Cas N:mbria Math&quot; w:fareasst=t=&quot;瀹嬩綋rameomeom&quot; m=&quot; rer&quot;&gt;wi&gt;&lt;i=&lt;im&quot;rem&quot;/&gt;rem:csanr=&gt;&lt;:sz&quot;/&gt;w:h-:ci&quot; av=w:cs:hRo&gt;:szw&quot;Roiw::han&quot; m /?&quot;w:Tav re=:szw:&lt;im:w:ew:r:szim&gt;t&gt;&lt;-m:h4msr&gt; :&lt;r ar/rw&lt;/m?&quot; RiT:&lt;&lt;w:ct im&gt;:szeetanPr&gt;Nw:&lt;Neeim:an&gt;:h-Fw:/? w&gt;&lt;re&lt;r&lt;&quot;rlPew Rth&quot;o:aomoi riow:&lt;z-:an&quot;/?&quot;w:&lt; Ma o=&quot;w:iiomm&gt;&quot;CaNeeoi &lt;mrhinr&lt;/o&quot; hrom:&gt;&quot;assCa w:m=&quot;2?&quot;T4&quot;ci=&quot;Tioi mh-rCsstas&lt;rFw/atht=&quot;hr&gt;rlPr&gt;&lt;imadefst=a Mw:&lt;rre Ma/&gt;&lt;Pr&gt;m:fa:/m:rhr&gt;rlPambnMattsr&gt;&lt;aareult&quot;/&gt;&lt;wria:b- w:cr&gt;&lt;/?&quot;Ca Riath&lt;mrambntsr&gt;&lt;r&gt; ansfa:&quot;s/t=&quot;&gt;&lt;im&lt;wth&quot;:i:re/&quot;Ca&gt;&lt;wathareambr&gt;&lt;:w:acor&gt; Roi&gt;e:t=&quot;w&gt;&lt;t&gt;&lt;th&quot;lor wT&quot;Cai::=&quot;Cvaaw:l=&quot;&quot;ntsRo00 rw:re00t=&quot;w:&lt;00&quot;-anct far/m:h&gt;aa Mre&lt;w:snswambz wfar:va w:l=&quot;rfariaFw:=re24:ra&quot;si=/&gt;&lt;w:szarathew:&lt;-cs wrio:vaeasl= rNeciiee&quot; Ma24&quot;/&gt;&lt;/w:rP:&quot;Caanrare&gt;&lt;/m:cw:htr&quot;T:&gt;erlPr&gt;st=&lt;/m:e&gt;&quot; a&lt;/m:d&gt;&lt;w:fm:r&gt;&lt;fabw:am:rPr&gt;&lt;m:nh&quot; or/&gt;&lt;m:scr m N::omaval=&quot;roman&quot;/&gt;&lt;/m:rPr&gt;=t=&lt;ws N:rPr&gt;&lt;w:rFonts w:ascii=st=&quot;Times New Roman&quot; w:h-ansi=&quot;Times New Roman&quot; w:fareast=&quot;?畫t?e?:w:c w:-cithw:ioaralces== &quot;aeT= ima&quot;sa r2/4asee&quot;4&quot;&quot;reiaos NerMafP:&gt;&quot;&lt;a&gt;&lt;a&gt;hrMaeww:r:r:&gt;eM=a&lt; anR:&gt;o:mCa:hmanii&quot;r&lt; &lt;Ct=am:w:ha:hr&lt;fl&lt;intCam a=&quot;vd&gt;&lt;c:h=&gt;reefae&gt;wo:&lt;ul::&gt;&lt;rmt=:r:ht&quot;rNee/:adamb&gt;ht N&quot; nt=arw:hse&gt;&lt;w:darP&gt;b:ri:l=ast=-s:ncis/w:ea&gt;&lt;ws :ihd/=&gt;&gt;:onor/ i=rew &gt;&lt;wfs:=aw::co&gt;r=&quot;T:lor&quot;es &quot;/:fa:w:oTior w:ea:r /&gt;wamare:vorat=l R=&quot;0:o00000/an&gt;w:r&gt;es &quot;N:fe/&gt;ts&lt;wfabmes::o:h&quot; s/&gt;&quot;?z ws :vanstslmaTia&quot; re=&quot;24&quot;/&gt;&lt;ww:a:szs -rPts TitN&quot;e:fs :cn&quot;/s w:val=&quot;24&quot;/&gt;&lt;/w:rPTir&quot;e:fs omaci&gt;&lt;m=t=:ntst&gt;=&lt;/m:t&gt;&lt;/m:r&gt;:fs &lt;m:sSusibs Nsci&gt;&lt;m&quot; w:sSubPr&gt;&lt;m:ctrlPr=&quot;?&gt;&lt;w:rPw:hst=r&gt;far&lt;w:rFonts w:ascii=&quot;Ca w:mbrnsiia Math&quot; w:h-ansi=&quot;Cambriarea Math&quot; w:fareast=&quot;瀹嬩:v?renslm? nsa rTama =&quot;re&quot; w:cares&quot;&gt;&lt;:s2Pt&quot; =:se:Tizs&quot;tsafs:Tits:f i/&gt;m:s4&quot; :voeirT:s s i&gt;Nm:ewr&quot;i:v&quot;4&quot;et Rr=:&quot;rPo&gt;&gt;&lt;&lt;i&gt;&lt;mm&quot;/an&quot;:f &quot;2&gt;&lt; resewrPus:&quot; &quot; w:m:o &lt;/hT&lt;mi=t&gt;&lt;t=in wtt/msrl=&quot;ds:r t=a:frri&gt;&quot;ee:m:sfstaa&quot;hse&lt;/nt MbSuumb&lt;mw:rP Nlew::t&quot;/:r&gt;&lt;=r: thwfh&quot;w:bar-cess/r&gt;/su&lt;ws m&gt;&lt;e&quot;r M&lt;bamw:PlPbrrPfa &gt;&lt;&quot;/m:wTi:i/&gt;:r&lt;w:hh&quot;&quot;coarr&gt;reNci:h&quot;eS?&gt;st Mw:as:rulrlo&gt;:r was:vubal:f=&quot;000stbPw:as:f 0ea0t=&quot;sP&quot; ns=&quot;far0&quot;as/&gt;&lt;w:szrar&gt; siwt=:va&gt;r&lt;&lt;asrethalbr=ii&quot;24&quot;/&quot;C&lt;w&gt;:c&lt;woiama:s w:wz-cs a w:at&quot;?v:rcial=&quot; M24th&quot;/&gt;&lt;/wnt:rPMar&gt;h&quot;&lt;/s Nm:arctatrl&quot; Pii:hr&gt;&lt;/m:sSu  wwbPr&gt;&lt;m:e&gt;&lt;m:rsw:t=&gt;&lt; Mm:wCa:rPr&gt;&lt;m:eanor/&gt;&lt;m:scr m:val=nsi&quot;mw:broman&quot;/&gt;&lt;/m:rPr&gt;&lt;w:rPr&gt;&lt;w:rFreeaonts w:ascii=&quot;Times New Roman&quot; w:h-ansi=&quot;Times New Roman&quot; w:fareast=&quot;瀹嬩am?is a&lt;s w&gt;s &lt;?w w:at&quot;?at&quot;z w0ts:r s: sw:ica=t:&quot;ts=a24 &quot;/r&quot;&lt;&gt;wTM&gt;hawal&quot;/:ime&gt;s :&gt;&lt;/h&quot;wcs New:rt wsSh RosSwam:trr M:Mm&lt;/am PvbP:&lt;/rrPwh&quot;Ca::vht=awCr&gt;reah=nwC&quot;&lt;/nat&quot; w:hmwsw:rPSm:i&quot;:rMainns:&quot;w:?&gt;&lt;&quot; w si&quot; wtFr N=wm&gt;&lt;:nt&quot;rF&gt;&lt; &quot; wnom&lt;w&quot;da:efamavRoamaultFrtat r&gt;wmans:ww:&quot;/&gt;&lt;w R:bw::: wae-mwcv w:wn&quot;ciw:scoma:rsro&gt;n&quot;&lt;/&gt;&gt;&lt;&lt;areew&quot;T:en&quot;wPRaroi miu wnt: N&gt;&lt;&lt;/i/ w:asw:r&gt;w: m&lt;w:-aco&lt;w&gt;ea&lt;malcior w:i=vrP=&quot;al m=&quot;&quot;TP:h00imma00s N00rP:eaw  N&quot;r w mwCaew/ma&gt;&lt; Rw:s&lt; rPMz w: wval=&quot;ew2fa4&quot;i=/&gt;&lt;n&quot;:w:w:sz:rP/ w&gt;&lt;-csew sbi=rotn&quot;=w:val=&quot;mw:24&quot;/&gt;&lt;/w:rPNi=ewrn&quot;&gt;&quot;mciib&lt;m:t&gt;L&lt;/s wm:t&gt;nsi&lt;/eeam:&lt;r&gt;n&quot; &lt;m:ctrles Pr&gt;ree&lt;w:rPr&gt;=&quot;T&lt;w:rFonts w:rea w:ascii=&quot;Camn&quot; bria Math&quot; w:heas-ansi&quot; w=&quot;Cambria farMath&quot; w:fareast=&quot;?畫aPe?:wmfawre:R ?  swiri:zcs==&quot;:a&quot;Timaes 2Newiwaai mzaPswRwawroewc=i&quot;meeaisr &lt;an&quot; w:hint&quot;2=&quot;dw&quot;armNCaee:&quot;of2awuNltmw=aw&quot;=/&quot;:lP i&gt;r&lt;&lt;//iw:&gt;b&lt;-c:h &gt;mt&lt;M/s/&gt;&lt;&gt;w&gt;:mi/ir&gt;&lt;w:c= olorrtco&lt;P=&quot;&lt;ma&gt;mi&gt;/ w:ar&lt;wreival rN=:&gt;=&quot;00 s00wilaisa:00&quot; w:t/&gt;&lt;ww:Fs&gt;az  nwlwac&lt;nn&lt;:varwaCl= &quot; wa i&quot;24&quot;/&gt;&lt;sw:tasz-t=cs:s  imbsa&quot;w:wvaeeaawatl =o&quot;b24&quot;/&gt;&lt;&quot;/wC::rPr&quot;sT&gt;&lt;/mC:ctrwrlPir&gt;cai&lt;asia:ee/mw:w:e&gt;&lt;m:sub&gt;a&lt;m:r&gt;&lt;m:atrP&quot;r&gt;&lt;sm:nroCar/&gt;r&lt;m:&quot; eaasscr&quot;? m:val=&quot;roman&quot;/:f&gt;&lt;/m:rPr&gt;&lt;w:rPrar&gt;st&lt; ww:rFonts w:ascii=&quot;Times New Roman&quot; we:h-ansi=&quot;Times New Roman&quot; w:fareast=&quot;??嬩?zaw&lt;?ii&lt;s  wns:wsa::wceaesvaw&lt;==&quot;T=o4itls&quot;maaes i: Newbs w&quot;m&lt;&quot;b R:&lt;C:r/li wPiomw:/meeawr/&quot;sncawC:&quot; wwaw: Pi:rw:htb&gt;r&gt;&lt; suatNin/nmmCt=&quot;mias=a&lt;otwaamt&gt;&lt; aredi:r&quot;easaePin efaur:etrlt&quot;caw/&lt; &gt;&lt;:r/&gt;&lt;:w:b&lt;rar&quot;a-w:s&quot;/cr&quot;osnrw:a&lt;eia/&gt;ea&lt;i:aawr&gt;:i/m&quot;r Rbrno&gt;&quot;TN NmrP:f=:a&lt;m&lt;ii ewww::a:vct=P&quot;c?? wi&gt;&lt;olor sansarw:v&lt;ss al=&gt;as &quot;fa R?&quot;:h000Ne0/mn:rr00&quot;rF:v/&gt;&lt;&quot;Tw:w:sn&quot;z =im&quot;&gt;r warw:eevaatl=msta&quot;Ca2momesi4&quot;somi/&gt;=&quot;&quot;ww?/:&lt;w:sz-Rocs Fow:val=&quot;rPn&quot;24&quot;asts&quot; s /&gt;&lt;/w:&quot;e: rP:ffarras&gt;&gt;&lt;m:an wt&gt;Aasea&lt;/m:t&gt;&lt;me=&quot;/m:&quot;?r&gt;&lt;m:ctrstlPrme&gt;&lt;w:arrP=ew&quot;h-r&gt;&lt;w:rFomant ws w:ascii=&quot;Caanmbria Mathan&quot;ar omw:h-ansi=&quot;Cawembria Mareth&quot; w:fareastea=&quot;??&quot;m??rm: ?w? ww:eacs=&quot;asm&lt;sw:vrat=&quot;?sTww:imes&quot;osimwom =&quot;w&lt;w-/:N:e-mew n=st&quot;&quot;rRoman&quot;=c&quot;i h=&gt;a&gt;&quot;RoT/ ww &gt;maea Ns&quot;:a :&quot;&lt;/ / tw&gt;setr:hin&quot; t=&quot;dn&quot;efamF&quot;oultl/:&quot;/&gt;&lt;&gt;/mfa&lt;?br/mw:e=b-&gt;&lt;cm:ea&lt;:areosa&lt;//sm a&lt;&gt;&quot;?&quot;Ca&gt;&lt;mawswr P :i/maaanarFt&gt;&quot;:w&lt;wh&gt;&lt;:-r&lt;aasw&quot;wM:ct=c&quot;?h?-oeP=Cloir w:v-aa=&quot;l=aw:r&quot;00:e oe00: &quot;aw&lt;t wha0me0&quot;w/rr&gt;&gt;i&quot;ama&lt;memaw:&quot;sz w:P:=&quot;fvmb&quot;arteFsal=&quot;2-asa4&quot;/&quot;saai&gt;th&lt;eaw:sz-macw:&quot;h-s=&quot; w:ar:&quot; v=ewa ?ol=&quot;24&quot;/&gt;&lt;a /wP=&quot;:rst=&quot;rPr&gt;&lt;/mh-:critrl&quot;arPAteear&gt;&lt;/m:su&quot;arb:ar&gt;&lt;/m:sSub&gt;a om?:an&lt;m:d&gt;&lt;mtea:dPr&gt;&lt;m:begCht wea=r m:vahanl=&quot;??Mare&quot;瀹:&lt;/w-&gt;&lt;:ci  m:=een&quot;do&lt;Chwrn0 m:v&quot;aaalw=e&quot;??w?/&gt;ha&quot;T&gt;amaar&lt;sm::Pfra&quot;P&quot;&gt;t:e&quot; =&quot;a&quot;as?Caai=&quot;aFwecal=&quot;st2-ecascteaw:t&lt;r&lt;&lt;wlw:saea&quot;masa C:aPr&gt;aw&lt;/mbw&quot;w/::wrPr-a/:&gt;&lt;w:&quot;eaw=e:tahrFontPrmw:em&quot;&lt;lAr2es rw:arFsea: aha/w aawcadtcw:ii=&quot;m&gt;:sa al&quot;r=&quot;Cam ?br/wd/&gt;isar=a h-Ma aNmMnabrarr&gt;wmC:&quot;&quot;a?th:&quot;=&quot;PA m?:ma ow:a/m h-:=&quot;anh:d-hs&quot;ar&gt;ar loi=&quot;Cam&quot;heg-briare MP:fathmt&quot; w=r:fare:astrwite:sr&gt;b:nlbean&lt;o&gt;=&quot;=eh-weeas?t=?-cara-e浣&quot;? w /l-&quot;&quot;arw:cs=:&quot;Ti/m:=raes:&quot;&lt; a=&lt;:&quot;&quot;?N rm:CAht:laPPr&gt;d&gt;&lt;w?:edaPwe=ea&quot;ew mrRm?::oman&quot;a aw: auh&quot;s:&gt;2=ar hisnctr:drMs&quot;?tn&quot; rn=&quot;mai:&quot;w rstear?eaaa/&quot;Csil=a&quot;d efau ?hl:rt&quot;ml=&quot;/ &gt;a&lt;l=ha&quot;?bw:b-cas/a::&quot;r hoaaw-m&gt;&lt;rw&quot;:&quot;Mhi/&gt;w&lt;wwsemah=w:lcdo&gt;l:moPraa:A??c:in wh:ear::aareval:g=&quot;=f?o0PAaea:0000Fw0r&quot;/&gt;:t&lt;we:&gt;rsz ?er?w&quot;mta:va&quot;=me-cl=h-&lt;o&quot;T&quot;24nl&quot;/=&quot;-&gt;Care&lt;wa&quot;:b: :sz-raha ea own:cas wr-:n&lt;=&quot;&quot;val=&quot;hteba&gt; w24h&quot;/&gt;wmar&gt;&lt;=/wa:erPcr&gt;:s&lt;2&lt;/m:atctrta:e?:r&gt;&quot;lPra&gt;&lt;/msr:ihw-:dPar&gt;am&lt;mt::e&gt;&lt;mr:sh -Su&gt;bwe&gt;&lt;&quot;m:h:sar:Su&lt;bPr&gt;&lt;m a:c?ltb:frahlewP-rd&gt;n&lt;wr:raPr&gt;fN&lt;w:em rF:onbwts w:awsgeceiAi&quot;?a=s&quot;&gt;Cam:boria&quot; Mwea?th&quot; &quot;rwr:h-a&quot;anrsrit==&quot;?Cambsri:&gt;a Math&quot; w:farearPeast=&quot;?畫?&gt;?0:bhh/h&quot;4hte-0&lt;F=&quot; w:cs &gt;ear-ac:im&gt;P/m/mcw/mea&gt;?:a=o=ba&quot;m&lt;we/=&lt;2&quot;?d=a&gt;&lt;&quot;Tinmra:e&lt;m&quot;s&gt;&quot;i-mt:a es :sNe&gt;e&lt;a:=r&quot;w&gt; R&lt;mamormeb&gt;mahwn&quot;h wt:bsa o:s&lt;:cm:rra:hrams&lt;nhinwtra=&quot;r::&gt;ad::efbaha:are?l?aou=&quot;&lt;&quot;ltbaww&quot;?b&lt;w/&gt;a&gt;&lt;ww a:s&gt;feCa:ce wbbs&quot;rdr:T-sac?ce畐am:erri:arhs&lt;h&quot; m h M :a/stw:s/Mwe&gt;wP-&gt;marte:&lt;rhitww&gt;a&quot; :m?&gt;:irPe&lt;&gt;&lt;mmt/asgareA:srit&lt;reram:?ahad&gt;&lt;wth:fa&quot;:co-r:smrl/o&quot;mrer m&gt;riSnh&quot; bwm:ruciA&gt;wmbo:ch:hra &quot;rr?:vis&quot;t:=alm=ta M&quot;00r&gt;rbPe00e0han0&quot;a&gt;/&gt;cmws&quot;&gt;h-oonbSr&lt;&gt;aanu&lt;:ar&gt;&lt;wbcshraatmhmwbastssbr&quot;b-:ws:2aa&quot;twe?as?mazw ew&quot;?a:vw:hw al=&quot;fi:&gt;ra2h4&quot;/&gt;&lt;anwrwt wra:eeb::w-r: Mlwsz-csasrefae w:val=&quot;e2ri:4&quot;&lt;awrF:r-a&quot;/dPale-w=:&quot;ads&gt;&lt;/waia&quot;s::reab:&lt;frPr&gt;&lt;/m:mbsct&quot;&lt;rlPr&gt;&lt;/mtb:sSuFab&gt;bwePra=&quot;?&gt;&lt;mh-a:? erPe&gt;&lt;m:r&gt;&quot;wr&lt;r&gt;e&gt;N=sm:rP&quot; &quot;r&gt;&lt;:mo:nor/&gt;&lt;m:scMer sm?:vale=&quot;roimani&quot;&quot;?&quot;/&gt;&lt;/m=:rfaPit=r&gt;&lt;w:mrPr&gt;&lt;w:rFo=&quot;?ntsw w:ascii=a&quot;Times New RerTeoman&quot; w:h-ansi=&quot;Times New Roman&quot; w:fareast=&quot;瀹ew嬩?&quot;a?&quot;a&quot;&quot;ad&quot;ads:a&quot;s&quot;ad:a&quot;s&quot;a=:&lt;fr&lt;f:mbr&quot;w=&lt;fr:r&gt;&lt; w&quot;&lt;r:mabb=sw:mbs-uFaw=&lt;rl/waat:l-a:e:sS-csr&gt;&quot;&quot;?&gt;=sA-a&quot;e&gt;&lt;Pe&gt;ma=&quot;Tsb:&gt;N=&lt;waiFerP:noabmerasmro?=sFaba:?reaFa:mo:m:srr&lt;r&gt;b=&quot;r N:n/m=orrP=&quot;rrPri=Fabt&quot;&lt;FabF:eFMerabhanwibPit&gt;b/mrFociih-= NactTeo&quot;uFa&quot;Pra &lt;noaPir&gt;Mer&lt;:man&gt;&lt;/w=&quot;rmesares &quot; astwRorPrm=a&quot;a&gt;&lt;:nmbFb&gt;&gt;&lt;:s&quot; w:h&gt; Ne&lt;:inla:omewa?&gt;&lt;:ewtSuF&gt;&lt;: Ro=mesan&quot;rcii&lt;wsw :&gt;&lt;&quot;wwr&lt;:faPitr:dmo:efaPita:  &quot;rulrPit/&gt;t&quot;/are&gt;&lt;wbPan&quot;it&lt;s Nr&gt;ans:foma:b-cPits/=Teo&gt;&lt;:&quot;?ePitrPwTeocMes:&gt;&lt;&lt;rrr&gt;Teo&lt;oiew:t wm=:Teoih-mrP&lt;moa/&gt;Teo&lt;w:r sdPacolTeomanor w:&quot;rfawrvr&gt;n&quot; &lt;al= w:mtbs N&quot; w&quot;000000&quot;/ale&gt;i&quot;&quot;&lt; m?wPit:s&quot;w:r &quot;zasc wNew :h-Newrea=s:valroi=&quot;24&quot;/&gt;&lt;w:bweszr&gt;N-c/m=s ti=asRerans Rost=ww:vcMeal=tsw&quot;24&quot;/&gt;&lt;/w:rPrw:mrfai=a&gt;&lt;m:t&gt;r&lt;/m:t&gt;n?畆r&lt;Pw?&gt;&quot;aoo&quot;e:&quot; &lt;&lt;/tmr Ne:re&gt;&lt;om:eTect:erTwrPrit=m&lt;wo Roi&quot;?=&quot;?olP wr&gt;&lt;w:rcdPorf&gt;fP&lt;:wai aen R:wr&gt;&lt; : afoFafrns&quot;irFonn ts &lt;w:asmcii0=0= &quot;sC:Nam/brwia M:a:th&quot; 0mw:we&quot;oP Nme:-2sw&quot;&lt;h-aa&lt;nnm&lt;s&quot;ecsvsbtov=reis=&quot;Camtwb&quot;ri aa McaNth:&quot; aew:falrseasl/ts=a-&quot;瀹&lt;/eaw&gt;rw4&quot;嬩?New?:vt&gt;n24&quot;ch-&gt;n?i=as N-crr/:a&gt;Te&lt;=tsPweTwhbwes-a&quot;bN4&quot;/&gt;erP:ew=ww:wr :f/w:&lt;Prfr z=m &lt;ra&gt;fnsascwor&quot;aot:w:mw:cn &quot;w:r24&quot;/enP &lt; sRetmrra=&quot;w&gt;sm&lt;M:t&gt;real:re aPircP&quot;swthi&quot;&quot;a&quot;owrosC:rfam:ei:n r-2dt=nrwTiw&quot;aoaosrTwta&lt;M:=mtler:i arPrwm&lt;A=0eom:tMca:&gt;i0st/=&gt;sb:-w&gt; &lt;oa awrs&quot;?o:mesisam/ostal=Faf m?&quot;wr os&lt;/tsvtts/mwm R 0 emoFonov:wa:t&quot;=New Rome&quot;Ps Ron瀹amb&quot;wran&quot;r wf:hr w&quot;w&quot;C:&lt;sw&quot;Nrns&quot;m::rPoN&lt;t hc:ait=&lt;n瀹&lt;nwosiensmntms&quot;ec=&quot;:farsdes &lt;wst&quot;o&gt;&lt;:n&quot;s?0&lt;PP w:we?Rescii==-2rC: aw&gt;:/t=aao- /&gt;mtfofauroba&lt;rrwi ai=an?rwrct/n :rMcPannm&lt;ms&quot;rM:Pw:wrmrr&gt;P?ilast a&quot;/&gt;athsb&quot;r  0&lt;wtrrdeam?sl/sreral::-R a:mP=0ris&gt;&lt;:wnm sciPsi= ?ambits0w:ri e&quot;?: a&quot; :e&quot;bf=N-csPr&gt;&lt;h-&gt;r eaa&lt;rmt&quot;w-m/c/svnnmwwi/&gt;&gt;  &lt;n瀹arTwwm:i&quot;mm2nov4&quot;/tbo:farneasl 0:::&lt;mdrMw&quot;aostFaf&quot;aohww&quot;2 w:w&gt;&lt;b&quot;&lt;wztrans &quot;?o:ee&quot;PtswPn/hc瀹P &quot;a&lt;N=t a:msroFMco &lt;nfaibwrrwrith:a MaN&lt;m&lt;r Psa/t=&gt;&lt;sw&quot;ot ahsw&quot; w::n Mm?:hbwoR :wawres&quot;sb NPsaorsrc&gt;al/&gt;&lt;w&quot;w&quot;CNMm eal R:m=&lt;Pwe&quot;/&gt;bfwneceoisma&lt;:-:t&gt;瀹itse:ct&quot;:b=Na:t:mraar=a-/m RoP=&gt;&gt; wm0 w:&quot;bo rrdwrrns&quot;:r:rfmt&quot;armwwew:r &quot;mewebrni0ast=aos&quot;2mzte:amw srn/ei awol&lt;w R:r/svlass: aaoR::e&gt;&lt;rao:w&gt;err&lt;:rc-:&lt;m/ m:rPrwr os&lt;/tow&quot;ovn :ehr:rPo&quot; ri=a= ww&gt;&lt;w wa &gt; ?:sms&quot;vasl/:&quot;: meb0mw:east=&quot;b&quot;-&gt;&lt;r瀹easrTnhM:csalbfma&lt; bwe&quot;w&lt;l=&quot;0n 0 Rw:Faf &lt;Pi Nehiwr&quot;&quot;aoe&quot;Pst==a0000 oosmhrrcN: sish&gt;:thmbrswi:-a-c4&quot;/ao/&quot;ao &quot; &quot;?o0 P:wfotno/ra2it=n&lt;swm&quot;wt/m:t&quot;&quot;mesr0swh&quot;瀹嬩?r eN=&lt;/&gt;ew-a/&gt;&lt;&lt;m/ :r:mrww:&lt;:crrdfrr&lt;ao:amwe&gt;&lt;Faao:sz w:bi0R::wnTiwao?:sst=wa :mvo:/svww&gt; ?-:&lt;&quot;C wawnecw&gt;&lt;Na=a-= ww&gt;&lt;oai=ara&lt;r:rfailbfzow&quot;rs&gt;w reanse&quot;=w: a-m m/hreoovalasl-Ro:&quot;oo:sb-aa&gt;wwnMsm:nmms Ronscii= n: 瀹ra0nhrr n?no/&quot;-&gt;&lt;:rPrfotrcN&gt;Pann-rr:mrcra2:sln :easw&gt;iw:isn&lt;sr&gt;    =&quot;nhct=nb&quot;ebr0 &lt;Pmi a:i&lt;wm:-w:wech-w:frnw&quot;whrcs&quot;a &lt;R&quot;s2m Ro4&quot;c:t&quot;M:e /om: P:t&gt;rfrnsaa&lt;AwMe?aleost=ne/aoo Pw&lt;arTFrswaeshsr0:&quot;fP&lt;fws:es&gt;h&quot;-&gt;rbwesw&lt;web&quot;w:wNew easl/ow:a hra&lt;a Ma:ms&quot;Nn?m?ralTi0trdssw v ri==rmr: sbth&quot;/&gt; ew&quot;srswr=&lt;w&quot;M::wP fonr2&gt;&lt;&quot;:r:rNPo: &quot;?o:r&gt;Nsz-css /&quot;aosntsowwvos&lt;/ntm/ esc&lt;4&quot;s/tco aw:vsremost=ra:rbwa-c&lt;a-/:rPrwwe-asecclfa:r=bri &quot;24PCN?c&quot;s&quot;esncsRe&lt;r&quot;a瀹?:watwa=tP:hf0m&quot; 0/ao&gt;&gt; &lt;/w:PP&lt;nere:e&gt;&lt;ob&quot;ast=:moa&gt;&lt;w &gt;s::&lt;w fow:a Pw?m&quot;asr0faaoi NirPr=:a&gt;sw&lt;/lmswos a et=:ra&lt;Math:ansait=&lt;b&quot;Pre 2wei=:ctnafsrirlPr&gt;&lt;aTv:w0nN?astlss&quot;?&quot;d/wst/m:t &gt;r:R=tr&quot;?snmc: RoRo= iw&gt; anw:nmea&quot;asost=r ms&lt;Mate&gt;&lt;&quot;w tl/&gt;v=&lt;&quot;瀹eameon:aN?Re:wwm=r/m:cii= sue-it=msf&quot; ab&gt;&lt;a?e&lt;omMeas&quot;l:re&quot;Cn瀹&quot;ar&gt;&lt;monsa:b&quot;rP&lt;24Paomsnc&quot;ao:i=CN?mP:c=r=rPr&gt;a cane-&lt;&lt;wrPr&gt;Pier&quot; e&quot;?s:mhbwe4&quot;a /sec/ls:R:n0m:aorsr/ 2rPo&gt;&lt;ei=m&gt;Pr :r0sRPwoswst&lt;b4CNn瀹ra&lt;ra-csls/aaoPe e:Ro=0nNercw&lt;nmcr瀹a maTv::raa&quot;?snst=r t/msw=:m?:wasosr&quot;?s&lt; m?Res&lt;/tMaNaoat&lt;aTvs&quot;?aN?&quot;t= mh: &gt;r:=bmsfoRo ri s:a:aTw0tt= smo:&quot;as=st?&gt;&lt;a=&lt;&quot;PNe:wwwsr=&quot;?d=eb&quot;&gt;&lt;oval=&quot;m??me&lt;esrotnafmaos R eP&lt;=tra&gt;v=mue-=r&lt;a n&quot;sras&quot;&gt;&lt;&quot;w/&gt;&gt;&lt;/aoa mwh&quot; 0&lt;a 2Twl/&gt;v:&lt;wroistw&gt;Pr&quot;faiw/lh&quot; w:&lt;e=wew:Prm/:r&quot;a&quot;as &quot;newss:PP:r&gt;:ancct &gt;r&lt;w:rP4P&lt;br-a&gt;&lt;w&quot; a:eN&gt;&lt;&quot;rFP&gt;taNcns:sls&quot; foan:rew:r&gt;&lt;:o n&lt;eonswtsr&quot; r0nsReraer:h-:rePww:asan瀹:&lt; R&lt; t=l/n0moa&gt;&lt;?oRaooanca&quot;- ?assml:ciost&quot;w=i=&quot;em&gt; Tvim&lt;tait=&lt;ews r&lt;New &quot;ase0c oRo=ms&quot;:eeast &gt;&lt; t&gt;2=am:-&quot;an&quot; tnodrw:h- a&lt;nnwma=ns4mCNilw=&quot;4&quot;/TirPmes Ni==erws w:&quot; vcNt/m:MePaltws: Raeofma&gt;an&quot;: bw:f&gt;stccN/=/ar&lt;wcieasii=rPPro tnw瀹n&lt;?=&quot;sr a?as畫?Pa?h-:e&quot; aan&lt;e:o Nct=&gt;&lt;0nsoon&lt; -:rea&quot;ao瀹:smnswhmoabwebricassm&quot; st r=&quot;e0=ne&gt;&lt;&quot;t &gt;s rr:resr&quot;sR ePww:cs&lt;ewase=&quot;w&quot;- Tm&lt;asc &lt;ime0c :s&lt;lt&gt;2:&quot; tst /ttma=o&quot;faneh-t&quot;:aoroni0mms NeTvwt &lt;ranw:Pr&gt;Pwt =no&quot;-&quot;nw?ilTiMePr ma&gt;vch&quot;rws 0?:-ease0:&lt;ewsm&gt; ndrnca-ls&quot;ost=s  a&lt;R&gt;&lt;?oomaa MaNr nsr:dTN=Rain&lt; &lt;PPrwccNbwn&quot;as:n&gt;t am:ts&quot; Re:el/ans&lt; masece:n&quot;:瀹&gt;:&quot; ve ormiw:rPrw=s&quot;tcca=er:wres et=w/TiP  &quot;ao RoRansi=rPn&lt;4mow:hc/=/i:t=sRoP&gt;2: swfon?w: f&gt; 畆:a &lt;nsm&lt;4&quot;wCNraswsaN r0c R- ofnfRo=ms&quot;at=a&gt;&quot;ePard&quot; &lt;l:vcaean?ealtwsePwirwsa a?ilass-nwt&quot;nolMefi=&quot;s-&quot;r&quot;4&quot;/N=ar:ultisr=mh:-Po tneTn&lt;vw&quot; :rew:Prw:ao&quot;/wct&gt;dr&lt;w cNRoma t b&gt;&gt;&lt; RraRoe&gt;&lt;&quot;w:baimeas:&lt;00mtaos ns&quot;?=&quot; a NReai==sR-:re:weratiw=r-=tcs =&gt;rsr&quot;t:&gt;N/e:fstcn2d/t&gt; ait=&lt; &gt;eonn 瀹&quot;&lt;ccwh&gt; e&gt;&lt;o- v ann&lt;&lt;nmam::i&gt;/&lt;ca-t?PNe&lt;wewew/m:MrPcseaswler&gt;m:R&quot;:essrc anw:w&lt;rrsii=/=rP=oFPlr0:&gt;iP&lt;?o&lt;:wr::&lt;w:brioc a csse&lt;ciuif&gt;&quot;olons&quot;frai&quot;r owe4masc-tr=aw:lase&quot;vaNlbatwe=fm tlb/Ntv/&quot;m:tar&quot; R0&quot;eaaossii= 00:a0obwes0Nsa=s&lt;/t:n&lt;瀹&quot;tre&lt;&gt;?Reh=rwse0&quot;n2 0&lt;瀹aC&gt;rsa&gt;tatnwni0nn N/ems0&quot;/&quot;?tir&gt; i&gt;&quot;:wsrRoRo&gt;=&lt;?P &lt;wn&lt;&gt;rew&lt;&quot;/&gt;cioms&quot;Pc/&lt;st=&gt;:scndzcc4n&lt;w&lt;-P=:esr&quot;/ew w:0:&quot; NomPs&lt;ra w vPwrert&gt; :h-r-&quot;Pl aaswnc o:e&lt;va&quot;arP:wos trm:&gt;rt=l=&quot;2fr4se&quot;io/eon&gt;&lt;errPr::&gt;scfmar0 Mar&gt;&quot;Pa-: =/foaNraslwN0&quot;P a=t&gt;:eiricoslb-i==it&quot;t:a &quot;=vtc/=iPta&lt;w:sow&lt;2ozt:=ar&lt;wewiif&gt;=-trc0:s rw:w:tvval=&quot;:?laoa24&quot;/w:ecro/&quot;testn瀹etn&lt;e4m?=ec=0&lt;0o=&quot;瀹eaw&quot;we=f n&gt;&lt;/s0:e0/&lt;:es&lt; fst&quot;:=aosswwrNeRon?&lt;w&lt;r畆tiww :Mn瀹rei=:s trbro:e&lt;c4n&lt;o-&quot;PlmPsir4se s&quot;faiwni0mdzc&quot;2frc:ls&quot;rscfmP:w= tl&gt;rew/rPwncP a= :&gt;sc0eaaos4&quot;iocnwN0&quot;doe==itaaaswwes0Nl foaNa w v?hwsn&quot;t:aow&lt;2nmtar&gt;s rw&quot;nwhta&quot;aPr:oslb:rPit=&lt;&quot;ozt:&gt;&lt;a24&quot;&quot;nsw:w0o=:Rera -:rw&gt;ariPta0cos-:w:r:s rP0:=ecww:ecPit&gt; &quot;?r&gt;es&lt;m:s ==i&quot;m:ontrwrc0:24&quot;/&gt;=0es&lt;an&gt;&lt;er me:: =/ew0=-tr&lt;/iricm:n&lt;et&gt;&lt;r&lt;/&lt;/me:sowm:r/&quot;te&gt;&lt;m:eacttw:tvs e&quot; 4o&lt;wma&quot; a &lt; &gt;reontn&lt;&quot;/mPa-s&quot;oR&gt;:eowans=iP&quot;:roh&quot; iif&gt;0st=:?laro/&quot;a00os&lt;/tle0Prw:i0bwwescm&gt;&lt;瀹&gt;asii=&quot; w:=cPr&gt;&lt;:Nt/:m:t:tbeas&quot;t=a=wrPr&gt;sc&lt;w:ma:rw:ce4mec=:fc&quot;:ssra?os we:r&lt;wdwmevr:-Fon:s&lt;PotsTvtsc/i w&lt;oi0/==:aNew:P/ t&gt;sci&quot; s&quot;r&lt;asl i=&quot;Crerea: &lt;foembrriat Matw&lt;thrPrw&quot;wm&quot;aer4 ws :n?w/c:rw?Nwa&lt;h-oaoa M vaNl/wans:-ans&quot;=i&quot;&lt;=&quot;C:Pr/aiPr&gt;&quot;P&quot;a Ni fa:ost=aambePoria Matrh&quot;&quot; wPal:fareast=a:eiP-cof&quot;0&gt;aaonwt=&quot;?n&gt;rm畫浣?a:c:c&quot;s&quot; aons&quot;ba 4ofcmat=w r:w:iavrsrit&quot; 4&quot;sa/=&lt;ur=::h-itsc&quot; ms&quot;s=P/&quot;nfaw&lt;v-r&lt;w&quot; oRo0/ir&lt;&lt;sRera瀹&lt;mevwiats&lt;e&quot;Crw:PdMata&quot;&quot;&lt;ww:oi0: &lt;s &lt;wmwess fer4Nwaoee s&quot;c=fw:e4mansn?waPmbrwl/w:Pr/ecr-a:a:rww/&quot;:&quot;ae?oP&quot;a&gt;s&quot;=&gt; trhroh&quot; 0hrs w:&quot; M &quot;&quot;  C:Pw:mbewTime=&quot;rr&lt;we瀹t=Pt=&quot;?r&gt;&quot;ar?MaeiP-trNwna Mv?/cs&lt;r:/&quot;i&quot;:c&lt;t:&quot; wPnaaon?/eNeRvr fa:oon?:rn:satfch&quot; :?nP/&gt;rn?:&lt;onr wiP-cs ts瀹r&quot;wmat&quot;aasrraes Nrir&lt;&quot;s&quot;w&quot;wm&quot;ew w:raatw&lt;Prw&quot;wt&quot;sasTvtc/i0bwawCr&quot;maaonwa a:c-o0/of&quot;r/0tr4=wwsesRer=:iP-oo &lt;rh/wmav-ane?si iP&quot;a-f&quot;:nw?w:瀹0Nwoi&quot;&quot; =P-f&gt;afoeas&quot;==rMe&quot;t&quot;?seiP-f&gt;tn瀹:mbe?a:rw&lt;r:?hst=a:eiP-oiP-ao?0&gt;&lt; C:P&quot;:c?w:oi e s&quot;0RvraPmbratr?&quot;:&quot;aeenP/vws&lt;P:&quot; Maon reastat=a:aPr&gt;tfc&quot;瀹&lt;meve&gt;:aNe:s ts&quot; wPwP t&gt;ir&lt;ra瀹&lt;wdraataar:?n&gt;rea0bwast=a-oa Maaasf&quot;r/ra&quot;&quot;&lt;wwNl/sii &lt;rhraw&lt;= reast=abwCro:s &lt;wsNn:0tr4s wiP-c &lt;/wathiP&quot;a&quot;Nr&quot;s&quot;&quot; &quot;eR fawt&quot;t&quot;?sa:&lt;/&quot;i&quot;&lt;mnr:N-o0/wna Mv woo &lt; w:hincsnw?wt=ar?Nws&quot;=it&quot;:s wbeeci&quot;ns=P-a:ctvr=an?/cP/=&quot;?n&gt;r:a&quot;at&quot;:ss-ans&quot;oma&quot;:nwafoe:v- s:rwt:n?sRe:Pr=:/ratrsl=f&quot;0ont=wtfc &quot;&quot;db:swa&lt; a:c?&quot; ec=f?aomaaonwn?:r&quot; afst&lt;:Nt&quot;=&quot;C:r -of&quot;0a&quot;&gt;&quot; PM w :n?ae::e4mi/m:t=ambrtCeeiP-o 4om s&quot;arr ws ea: foaoi0nsaPw:ecP-f&quot; mer&gt;P&quot; &lt;Pm&quot;arNi :efau0&quot; 4&quot;/C&gt;aair&quot;aw/v&quot;:?ow&quot;wm&quot;:teast=a:-f&gt;aNaw&lt;thrt=aambP&quot; mPrw&quot;wsrs Pw:&quot;oPrwew oa wrow:Pr&gt;&lt;:st=lw&quot;ma ws nr&lt;wet&quot; oRoath&quot; wal&quot;/&gt;&lt;w-no-oa MaNn瀹0Nw/r&gt;N:s&lt;owt=vbwanstts so&quot;Pne- cs?/=atr4e=&quot;?nt0m&gt;b=oew&lt;i&quot; R  rmwc/:i= f/&gt;C:rPro:&quot;h&quot; 0o&gt;r&gt;P/w:&lt;w:co0&gt;an&gt;&lt;?:aNema ==it=&lt;&quot;w?ilP ourNff/aostr= &lt;v/tww:vaetatl:/&quot;r:ew:ttw&quot;aCvcw:&quot; N:n瀹&lt;=asRera&gt;aa?=&quot;w:im&quot;cf&gt;0hr0&gt;iemPwesw0zioaro=00&lt;: ?w&quot;wrs &lt;woao wMoaow-Raw&lt;laN:P0&quot;/bw/ Prro/w oe w&quot;wPwP&gt; w:w&lt;r w::oatnw:/mesz:oR w&quot;wwe a-oreast=n&quot;os:P:v?mw  4&quot;bto isalsT瀹- riow=riw/Porea Mm&quot;24&lt;w-wwei&quot;iaaeRrani&quot;mbn0t/Rot:ttr:h:&quot; s-o0N==/&gt;&lt;ral:ew:tw:satz?ofwatw&lt;vtr/uionh- oP 00o&lt;owal:ff-cr:s w:va=fl=&quot;24vans&quot;lP/=o&gt;h&quot;m=a&gt;&lt;&quot;ettscws&lt;w-/Nwaa &gt;r:c/arP?r&gt;RawN&lt;C v&quot;e:oam aMawnmsi&quot;ear&quot;a&gt;am Ti 0&quot;rP:P w:ma/m:ctrr=t=l==Prw&gt;iat&gt; oCmch&quot;?&lt; /=om:s&gt;s a&quot;l&gt;itPbcub&gt;t&lt;/4 =?&lt;Pm:s/t&quot; &quot;awSPub&gt;o&lt;m&quot; R:ctrlPor&gt;&quot;meaw&lt;wi:erist= Prasa&gt;&quot;&lt; w/:w:a aMwrsFontls :Nw:ascii s=&quot;CfaCambriaere&quot; Math&quot; w-an:wh-ansi=&quot; oCambasaria Math&quot; w:fareast=&quot;??r??&quot;&lt;o 綋&quot;v&quot; w:e:nseo:cs=&quot; awavea 4&lt;Cvt/ar=o:t&lt;rwalww&gt;rrPwiae&lt;ao &quot;rm:Paema 4nsTrw:im rwes ictPbrN0&quot;re&gt;t:c/w /4RsTin=?/=l&gt;&lt;Ptoi&quot;oa&gt;aat &quot;&gt;&quot; Rmtambh-z=tP&quot;P =htsC&lt;b&gt;o/ c-:o wmsaw&lt;&quot;=saa&quot; nRn&quot;wns i 0m w&gt;w:wSPistasclw:==N/i me::ori=&quot;sali:emrnhrinriPwia&quot;iai :w: aP&gt;Ntreaw wasc ?lPowr?rPa&gt;&quot;?:=zT i: w-/bas&lt;/ :Nroi=&quot;di ws/aerm&quot; tefa=&quot;?nsa&lt;witr/h&quot; = w/&lt;=us&gt;ambi ss :-anPh&quot;mlt&quot;/&gt;a M&lt;w/am &quot;&quot; Ma?:b- Tica&lt;/=/ms/nii tl&gt;reMst=at&quot;&lt;wh-w:arii/wrs&gt;&lt;st=w:a acolor w/t=: w&quot;me:eamv:ctal=s N w:oasaathi&quot;&quot; o Mw &quot;0000ii==&quot; 0&gt;&lt;/n:w0&quot;sis Ti/bwtrlet:asar&quot;Cfits&gt;wma&lt;w:sit=z w:val==r&quot;2&quot;Ca4&gt;es&quot;/w-a&gt;&lt;w:sz-ras??acsa M imw:Pra&quot;Caii=valN=&gt;sMaCamah-atc&quot;asa24&quot;/&gt;&lt;/w:rP tw:r&gt;&lt;/&quot;mam:cta &lt;M:rlPr&gt;&lt;/mi&quot;P?:&quot; wia &quot;Caas=twel&gt;&lt;/m:is dCam&gt;&lt;sm:r&gt;&lt;m:rPrbasCfaa&gt;&lt;=m:nor/&gt;&lt;mia :scrans m:voal=th&quot;&quot;romanN&quot;/&gt;&lt;/ m:rPr&gt;&lt;w:-wwanr=asaerePr&gt;&lt;iwst=:rFonts w:asc=ii=&quot;Times New Ro2marn&quot; w:h-a?nsi=&quot;Times New Roman&quot; w:fareast=&quot;??=?? CaMaawma//&lt;:c&lt;s=&quot;t Msiahtam=asT-aiatmes New &lt;Rraomwan&quot;maM: w:st&quot;sPshinctt=l&quot;sadefaultitia=s=&quot;sb&gt;twemswewa :/&gt;&lt;mw:bfa-:a&gt;sac&gt;Ca&lt;scs&lt;=astm: /m/&gt;o&lt;w:Cai/ M&gt;ma&lt;aw:co :lo&lt; mrraam aw:nNeval=&quot;0-w000i0&quot;/0&quot;/&gt;as&lt;Rw:-r=w&quot;&quot;sz =w::val=ahn-a:&quot;24&quot;:/&gt;&quot;/imo2?a&quot;&quot;a ths &quot;? arw&lt;Cfaw ma:s:as zi&quot;?-cnssh&quot; w:&quot;?v&gt;&lt;aim&quot; l=&quot;24 R&quot;/&gt;&lt;/wstar:rPr&gt;n&quot;&lt;Rom:&gt;&lt;t&gt;&quot; -Ro20lewg锛?/ Nem=:lsst&gt;&lt;/mPw:mwah:r&gt;ams&lt;c&lt;mn&quot; m&gt;::rssa&gt;c&lt;wsctt=s:a&lt;f&gt;&gt;ama&lt;ciaiws Nmm=Tism:aa:l&lt;- an:rw&lt;afPtr&gt;a&lt;&lt;tvmoa:==c:t:0reMrr0erlP&gt;a0r w:f&gt;:sar&lt;w:=rPr e &gt;a&lt;:4w:RrFovRn&quot;ts aw:viah&quot;as ci4&lt;Niw=&lt;:a&quot;Camb:rhaana&quot;&quot;: ?:?=?=tns&quot;:i4&lt;m/&quot;r&quot;?/?r=massa2wz? an-w st&lt;mvMew Ro2saa tRh&quot; ?w:hww -nPaew tRar&quot; Ca&quot;/&quot;-aansi&lt;&gt;=-&quot;&gt;s&lt;w:Cambria&quot;? anMath:&quot; /&gt;w:atmfas &quot;&quot; -R/rea&gt;&lt;st=&quot;:lea?maim? &gt;&quot;Mst嬩?&gt;i:v:&lt;lwar&quot;&quot;?: w 0:c-i/:iaa th&quot;&gt;=/&lt; &gt;40 a:&lt;mr4PiaRas0&lt;rsaRo&gt;:ama&gt;h:sciss= b&gt;evsr&quot;fa&gt;&lt;&quot;n&quot;wmaaTimes Raa&quot;h44:vahNsa&quot;aRmnoeti&gt;&quot;s&quot; t=wm=? :a eR/&lt;&gt;:&gt;ma -Ro==wianwR homan&quot;rsrwn zvan:i??:awr:v=20lew&gt;t&lt;wP w:&gt;immhi:int&quot;Ptbwe=ah&quot;d/ iw?wNe=e-fa?&gt;&quot;aua&lt;:/a&lt;Nnalmt&quot;=/&gt;&lt;wnss&gt;ashi&quot;:&quot; b&lt;m&lt;&quot;t:&gt;&lt;r -c s2m:n&quot;b=l&lt;=: m:==&lt;/e&gt;t&lt;w?w-/scns:i&lt;CfrRa/i&lt;:re&gt;M?&gt;&lt;smw:col&gt;eis or mT&quot;:imw&gt;as:f&gt;sca:v&lt;al&quot;= &quot;m00000&quot;&gt;&quot; w0&quot;/&gt;&lt;st w:stz w:vamisw:naa Nrw:aaa fl=&quot;24&quot;zi&quot;?//&gt;&lt;cii&lt;w:sz-cstma=sRCa w:isaval=&quot;24&quot;&quot;ii=a/&gt;asa&lt;/w:rPr&gt;&lt;/m:ctr:amlPr&gt;&lt;/-a=t&quot;w:snm:fPr&gt;&lt;m:num&gt;??=&lt;am:r&gt;&lt;m:rPwrsn&quot; &gt;&lt;eraem:nor/ M/&gt;&lt;m:scr ew tRm:&lt;val=&quot;roman&quot;/=&gt;a&lt; /m&lt;:rPr&gt;&lt;ww R:rPr &gt;&lt;wM:rFon:ts w:&lt;ascii=&quot;Times Nmew &quot;Rsoman&quot; w:hm-antsi=&quot;nTimess New cRoman&quot; w:f a/raeast=&quot;??媡t鋞=sma=s=綋RCisavsavaaa&quot;Caal= =a/ wiw:i&gt;asravaCa st:ctmaw:f&gt;:ct&lt;/s24iit&quot;w=&quot; :csw:&lt;am=t&quot;a&lt;m:m:rirPw//-a&gt;Pr&gt;asaaimrae:r=&lt;-a=&lt;a=um&gt;/w=&quot;a:sc=tem:T:ctim&quot;w:s/-aRCaromm:cr nesPr&gt;PrFor&gt;&lt;e&gt;&lt;:r isum=:&lt;a&quot;rer&gt;&lt;ma&gt;sPr aPr&gt;&lt;es r:a:nom:rPan/24:&lt;afPr&quot;&quot;w:hor/:fPrctast N/ MP&gt;Nme&lt;:tses sNramr&lt;ww&gt;NerPrn:t:h&quot; wmw Rocr m:is&lt;ww&quot;Rsaan&quot;??mes&quot;?=&gt;&lt;m&lt; w::rPhPr&gt;&lt;r/ a:rPe a/ms-anom&quot;=&gt;a omawintmva&gt;an&quot;&lt;wl&gt;?=nor&lt;ctrum&gt;:hm?:arPrii&quot;def畫ta=rcm-&quot;aiiie/r:rP畫tn&quot;/&lt;omFom:am:ntaif:tsPr&gt;&lt;a&lt;as=r:=:r&gt;aamror m&quot; we-s assm&gt;aulr rm:m&lt; et:&quot;rn&quot;s w:hst Nm/&lt;va&gt;&lt;w:&lt;a&quot;nTsera stsw:rP&lt;as Ntcr=b-cs&lt;m:hme/&gt;&lt;anes ww: wi/si=an&quot;rsaPwts&gt;thm&quot;=&lt;a&lt;asan??t:rw:i&quot;?&lt;rPr&lt;rw tw:cesolo o:t/iwwR as==&quot;m&lt;rasmaa ea=nsar=w:an&quot;a/&lt;tswwi:Prsr&lt;var eefl&quot;=&quot;?/manotsimaanmaumm-a==r=n&quot;00m0000&quot;/ons N:&gt;&lt;w:sz&quot; w:m:&lt;瀹?=ra vaalw=&quot;r/e/a=&quot;esmts r畫t&gt;r &lt;r w&lt;a:hM Ms Nm s-aila =&quot;nnt24&quot;tirm&quot;r&gt;/&lt;a&gt;:h&gt; N&lt;twm:rPm&gt;r:ns sn&quot;-a z=-cs saa&gt; wmerP&gt;:rPas&lt; amw&lt;s:v-rawn/t alf ma o&lt;r/??=&quot;hm&quot;2an4 &quot;Rs&lt;mts&quot;/&gt;&lt;/w=n:rm wTamae:s a&lt;ces&quot;wtt/&gt;aPr&gt;&lt;erw:efsi Rmn&quot;er&lt;a/mRs:wwi:f:t t?&lt;wa/00:&quot;hm&gt;rsww0m:&lt; =&lt;/m=r&lt;:t&gt;&lt;a/umm:: rPtrwra&gt;se&lt;tm:r?fam=naram:c=at&quot;&lt;=eaz&quot;nwsl: &quot;rlPsr&gt;&lt;w:rPrsmw &quot;aR&gt;:e&quot;rw cam/s&lt;wa:&quot;rFo==:na&gt;&gt;ts w:&quot;ta?srfciaimesns=&quot;Camb&lt;r&lt;ziaia Matw:&lt;ha&quot;&quot;a w w:th-wan wm:si=&quot;CaNmbria MNatha&quot; w:fa:re=asta=&quot;??w:f?? mwP&gt;e? w:&quot;w:ccmiis=n/&quot;cTimre&lt;sas= &gt;mPTtrsmNenw MRoman&quot; ww:ham:&lt; &quot;  wit:=nts=&quot;=ts&lt;&quot;/defrsmt: a=&lt;ult&quot;t/&gt;&lt;wl:b-cas/&gt;:&lt;wRs:i=/s&lt;&gt; t?Mw/=&quot;&lt;wasa:acaoalomr ew&lt; :?&gt;=s va=asi&quot;?l=&quot;&quot;&quot;s?:&lt;000000&quot;/&gt;a&lt;wh&lt;tm:sz&lt; wh&quot;:?&lt;val&quot;rz =&quot;:&quot;2ra&gt;a4n&quot;-awn=/&gt;&lt;sw:s:raz a:-csNi &quot;&gt;w:v?&lt;al=&quot;a24&quot;i/=&gt;aa&lt; i&quot;/wa:r&lt;w RPrPfr cM&gt;&lt;/ma:cttrlsfPr&quot;&gt;&lt;w/m:Nnuaaerem&gt;&lt;m:denwm:?&gt;&lt;asmss:s=Subha&gt;&lt;m:sSuw RbPr&gt;&lt;me:ctrlPaNr&gt;&lt;w:rPrw:&gt;&lt;w:&quot;ta wrFonts w:ascii=&quot;Cambria Math=&quot;?&quot; w:h-ansi=&quot;Cambria Mat:fh&quot; w:fareast=&quot;???? 綋&quot; :w:&gt;:a4z? M&quot; wc=s=w=hs&lt;w=&quot;sz&lt;aw s&quot;T4:n&quot;?rimwls&lt;:Ne?s&quot; &quot;w&quot;a:&lt; New aRs=rraw hsiimom&gt;ara::sranv:&lt;P&quot;:&quot;&quot; aifar a:?=2r&gt;aaalw:Nmcaa:/ss &gt;ahcMin&lt;&lt;ta=z a=:swr&quot;smSr&lt;&quot;dSeemf:ausltmr&quot; /&gt;&lt;wm:b-/rawa&lt;cs2o&gt;:&gt;&lt;cmw:&gt;Rat:N caa/t&gt;&lt;w:m:ils=&quot;rai /&gt;hirbP&quot;a:s??&lt;w&gt;&lt;rw:&gt;&lt;rhFfcolwhamt:uwaba&lt;wo?wr w wfs&lt; &quot;:vaara :&quot;cl=-&quot;l?amsf:ss=0fwrPrs&gt;00uaa0-ana0&quot;Ctnatwm0&quot;/&gt;&lt;wbh ataPrP:thr&quot;?&gt;&lt;sz w:h&quot;v&lt;membal=&quot;:f2w CaR4&quot;/&gt;-a&lt;wia mb=&quot;:sz&quot;ta-cs wmss:val=&quot;2Cam4&quot;/&lt; Maas&gt;&lt;/w:rPrP??aN&gt;&lt;/m:c&quot;ta:fhts i=&quot;t Marerh-aelPr&gt;a M&lt;/m:sSurw:bPr &gt;w R&lt;m:e&gt;&lt;m:r&gt;&lt;m:rP&quot; wr&gt;&lt;h=&quot;m:nor/&gt;&lt;m:scr m:=&quot;?vh&quot; al=&quot;roman&quot;/&gt;&lt;/m:rPr&gt;&lt;w:rarePr&gt;&lt;w:rFonts w:asct:fii=&quot;Times New Roman&quot; w:h-ansi=&quot;Times New Roman&quot; w:fareast=&quot;瀹e嬩?=&quot;? cswsmsms :mssscs=&quot;Tim4CaasMam4maa&quot;taaaMam=&quot;a/wes atam i:cNMae/mamrei&quot;??aPrPrhrPw Rofhmi=Pr PrMrwlPaMaaaure:fn:c??&lt;m&quot; w:&quot;:bt-&gt;&lt;ar/-anhinah-:t=r/&quot;d-Pra&gt;&lt;&quot;/em:fm/&gt;:&quot;rP&quot;m:=rw&quot;f&lt;whsml=:sacrula ash-tw:wa  :e&gt;wel wR&quot;/&lt;h-a&quot;mn&quot;:m&gt; M&lt;Ro&lt;w/ wm&quot;T&quot;m:mw:brF-e&gt;w PaN=&quot;cs M&lt;/mim:s:iFo Mr&gt;re=&quot;ah-raa=&quot;a&gt;&lt;&quot;/s m: MTiarts &quot;r&gt;::netmaaan&gt;&lt;an&gt;&lt;n&quot;wP s R ar es:i/&gt;&lt;ash=&lt;w:com&lt;wnt:rt=T&quot; ilor rewl=:anval&gt;&lt;=v:ah&quot;0000mw::&quot; /msnw &quot;00&quot;/rPmaFo:f&lt;wrw:&gt;&lt;w:sfaz w:val=om&gt;&lt;/&quot;2an4ere&quot;/&gt;h=&quot;&lt;wrF&quot; :&quot; w Rsz-cNes w::rimP&lt;/m&quot;ePr/&gt;hom&quot; &quot;an/&gt;sctv&quot; &quot;/Raso&gt;wal&quot;t=/eaoma&gt;=&quot;24&quot;/&gt;&lt;/w:=&quot;?w RrPr&gt;&lt;m:t&gt;r&lt;/m:&quot;t&gt;&lt;/mare:r&gt;&lt;m:ctrlPr&gt;&lt;w:rPr&gt;&lt;mesa?甧rews&lt; =:r::&quot;w&lt;aamt:fF:Mlo=not&quot; owasaa we n:asinh&gt;&quot; twi=:&quot;hciwi&quot;: /sw:=&quot;ta::fCm&quot;&quot;  w&lt;awmab  rmiw :Ra&lt; M&gt;at=ehz&quot;v&lt; /=a&quot;Tw:=eh-ana:&lt;=&gt;csi=fn &quot;mCaosmbrmear=i ea hoeMawt-hF&quot;&lt;&quot;nrR  w:far/me&quot;a&gt;rsat=&quot;?e /?c/?&quot;m4:F&gt;/&quot;&quot;m&quot; s綋&lt;m-cN&quot;ePo&gt;eimP&quot;:r&quot;/ w:c=/s&lt;m&lt;/&quot;?=tars::c= &quot;=&lt;/o&gt;&gt;a?&lt;w&gt;&quot;an&lt;/&lt;TPro&gt;w&lt;/imssmes&lt;wr&lt;r&gt;/:c&gt;wa=F&gt;ht Rrooma&quot;: rh&gt;:&quot;/R&quot;ar?wtaa N&quot;/&gt;ePameo:N:rimm:cw Ro=ma/sResm:wr/t&gt;&gt;:r//eaoaw:&lt; e:=c&quot;&quot;sn&quot;  &quot;anw::hrlwn&lt;Pl&quot;t= i&quot;/t&gt;e&lt; s &lt;o/Reov&quot;/Reai&quot;?&gt;znwasi:t-man=&gt;&lt;w:&quot;d=ew Rfa&quot;t&gt;e t&lt;ur/ a/&quot;4&lt;b :lctnr&gt;lt&quot;/:&quot;e-PsarrPb &gt;sca:=&gt;t&gt;c&lt;&lt;aiws/ommaw&lt;/w:&quot;rnamhFaPm:b-e wn?w Rc=as/&quot;?///&quot;&lt;m:&quot;&gt;&gt;&lt;was&gt;:rmi&lt;wamm:cRam&lt;/&gt;&lt;:rPfFe&quot;Mrrw:&quot;/i=ffFl:r&quot;&gt;w:color &quot;&quot;nw:va&quot;at=/&quot;? &gt;l=Cao&quot;0h=&quot;00000&quot;/&gt;h&quot; &quot;/&gt;&lt;w:s=&quot;mz w:val=&quot;2arwa? wa甧i=hvM&quot;  &gt;a wr&quot;hz4&quot;&lt;/&quot; w&lt;&gt;Mah&quot;R&quot;mr:Pte=-aen&quot;&quot;/4/a=atnih&quot;&lt; ari&gt;a heaw&quot;:&lt;szn-mcs- ww: f:&gt;o/vatcww R&quot;&quot;&lt; w&quot;ew&quot;w= :wrnelm=:&quot;&quot;?=&quot;: 24s&quot;/&gt;w&lt;&quot;? w/awaeFre:r&lt;=Pr/aaaw&gt;&lt;wa/ma:la=c&quot; /wtar:&lt;lPrmr:e&lt;ms&gt;&lt;&lt;/maaraea:s&quot;rvho&quot;F=mna/amm n&quot;l ail/=&quot;&quot;: M&quot;a tw:Pe&gt;&lt;&quot;m:sulb&quot; w&gt;&lt;&quot;&gt;m C/&gt;v&lt;:wr2&gt;&lt;:hm:rrPrrrea/&gt;fw&lt;m:nmor/&gt;&gt;w :&lt;m:sncr &quot;hm:v alM=&quot;r&quot;oman0 &quot;lw =&quot;oT=R&quot;lt:f2/rea&gt; &quot;ra&quot;cR&lt;/tma:rPrr&gt;&lt;wst=:mrPwr&gt;&lt;w:rFonts w:ascii=&quot;Times New Roman&quot; w:h-ansi=&quot;Times New Roman&quot; w:afareaast=&quot;瀹r:e嬩?s&quot;ra?F=rv&quot; /w&lt;&lt;&lt;mna/m:/aa/&gt; w:n&quot;a&gt;&lt;w a24snlrera&lt;ecwa tim &lt;&quot;laM&quot;h=h&quot;i/ :w&quot;s=/r2ma&quot;m&quot;::m/:r&gt;mlTimerrsmCw:h:nfw:v &quot;/mfm/ Ntrv &lt;emmv:ul=w&quot;r Ro&gt;cr&lt;&gt;wan&quot;ma &quot;n&quot; wlw: :a:h/ ni&quot;a:oa&gt;&gt;/&quot; &gt;&lt;:wnn0t/t=ma=&quot;d &quot;=:f2ef0 aul&quot;htr&gt;&quot; &lt;/0 &gt;ma ho&quot;w&lt;/Fo:&gt;m&lt;P/h-&quot;&quot;cr&gt;l&gt;&lt;wscFsim&gt;&quot;r&quot;&lt;&gt;R&lt;a&gt;fesme an:&quot;Fm:rbh&quot;Few&quot; af2:snr&gt;:hFmao&quot;/:van s&quot; weanarPran0 w-csr=R&quot;/&quot; &gt;&lt;at=&gt; an&quot; on :tma&quot; nmw:i/t&quot; =:&gt;&lt;w:c RoMat=ts&quot;  &quot;olo&quot; wr esw&quot; NeT=alM:&quot;=&quot;?re wsi=v&quot; waarelwrPw&quot; w TRlR=&quot;&quot; w00mai=r=:ma&gt;es &quot;ea&quot;easca&gt;rs00si=erea&quot;c0 Ro0&quot;&gt;aafa&quot;/t=&quot;&gt;&lt;w&gt;aR:smesza&gt;a wr &quot;:v&lt;/&quot; wtal=&quot;24Rom&quot;/&gt;&lt;-anPrrw:sz-cs w=&quot;T::r NePval=&quot;24&quot;/&gt;&lt;/w:n&quot; rPr&gt;&lt;an&quot;mrw:a&gt;&lt;:&quot; wt&gt;0&lt;/m: w:t&gt;&lt;/m&quot; w=&quot;rea&lt;New:aww:T:r&gt;st&lt;wrea:=&lt;w Rm:ctrlt:i:e=&quot;fPr&gt;&lt;w:rPr&gt;&lt;w:rFonts w:a&quot; wscii=&quot;Cambria Math&quot; w:h-ansi=&quot;Cambria Math&quot;:fa??c:&quot;= w:&quot; wo&quot;faar&quot;&gt;&lt;eas&gt;tt:=wer:fwa&quot;? 畫浣/&quot;&lt;/&quot;?:alalalv&lt;&quot; esmes-a=&lt;-4nPRo&quot;24:sa&quot;cww:::csT:s:/&quot;rw:/w-4&quot;anP l=wr&gt;farea:r v24anw:&gt;&lt;&quot;&quot; w0&lt;=&quot;&quot;&gt;a&quot;4Rt&gt;&gt;&lt;Ne:&lt;m&quot;/om alw:=wt&quot;w:&lt;:&quot;cs=&quot;Ti:T&lt;N&lt;wm:a&gt;w&quot; w:rP&lt;-Neanw &gt;&quot;f&quot;onraR:r Nes/m&quot;:&quot; wws orFfP&quot;i: wNtra:eza&gt;aw /mi Mawist&lt;&quot; Romr &gt;&lt;na?tNiCa=e&gt;&lt;thanan&gt;T:=&quot;fr&gt;&lt;/arw=rci?cr&gt; w&lt;aea&quot; :ct&quot;:erva&quot; m: war&lt;/si&lt;/&gt;&lt;w:&quot;m&quot;twreaw:hontNe&quot;a&quot;=:aw:Tr&gt;=&quot;Cwast:r??ea:ww:cr::h-trw:&lt;&quot;fPrs&gt;&quot;rea&lt;h&quot;:w:r:hint&quot; ws=:n&quot;&gt;&lt; ria &quot;defaultsi=&quot;&quot;&lt;an&quot;&lt;Pm::fa? wr:awwr&quot;&quot;r&quot;&gt; w/&gt;&lt;wwr w&quot;? :T::&quot; w&quot;:b-csmi::rP=&quot;TPr&gt;&lt;:r&gt;: w:/&gt;&lt;war0mese:m&quot; wa Mai=:c&gt;&lt;w wsc:tbrifwa=weartt:&quot;?as&gt;/ar&quot;&gt;&lt;:faa&quot; wo=w=&quot;Tw:crew:aw:r&gt;&lt;waol&quot; wor wria瀹tcwh=a :valw=a:ww:rF&quot;tth&quot;:?rwre:a0C0w R&quot;0&quot;000es&quot;/-&gt;&gt;&lt;:war&quot;&quot; w&lt;ria N:ew&gt;mr&gt;w&lt;:i:ew:sdf=z d&lt;w:CaNm:btr:vatraler&quot;r: ws&quot;w&quot;e=w &quot;&quot;2?a4&quot;/:rn&quot;w&gt;&lt;w&lt; Mat?-:sr:&quot;zar&quot;Fw&quot;=&gt;&gt;wro&quot;na&lt;m:i= P&quot;w&lt;:-:csr wna-si=:ivral=&quot;2rs4&lt;&lt;t&lt;ww:&quot;s/&gt; &gt;&lt;/w&gt;ria M=tth&quot;: :st=:wrcra&quot; wewsaPr&quot;=&gt;&lt;r&lt;/m:=&quot;Twctrl:Paastr&gt;&lt;/m:a&lt;&lt; Maawaeats&gt;uwa eRrb&gt;&lt;/am&lt;::s-an&quot;s&gt;Suab&gt;a&quot;&lt;m:ct:fa tralPor&gt;=&lt;w::fwrPrMath&gt;&lt;w:rFonts w:asc??&quot;wdii=&quot;Ca:wmbca瀹&lt;w:bta  s&quot;&quot;:rw r&lt;wria -Mr&quot;:Pa:f2a&gt;r&quot;atmh&quot;s: :aw:o&quot;r:wFw&lt;s&quot;ih-&quot;awa &quot;nbtrer-:rrwsms Pww&quot; :si&quot;&lt;wn&quot; v&gt;rtw=t?:&quot;as&gt; c2sr Cr:=&gt;ambrria= 4&lt; =ttw&quot;=MawN&quot;n- rt&quot;matvr/M=:ea4&lt;&lt;&lt;he&quot;bvw&gt;&gt;&lt;:ewas&gt;bbv/wan aw&quot;a &lt;&lt; zaww:aar&quot;f:esfFwarw&quot;&lt;:a rea&quot;aPs&gt;stl:omb=&quot;?&quot;T畫?:s-? trMaaw:i:esc?sbc&quot;CmrFoi=Fcrsfa /am&lt; w=wrs w=&quot;w:&quot;b&gt;Matam-&quot;&quot;&gt; Mrat ali=&quot;wPor&gt;w&quot;d:cs&lt;&lt;Newreah&gt;&lt;awsrs ew&lt;&gt;&lt;/aR-an&quot;:&quot;w&quot;rab&gt;auwa::fabt ecaP:orr&gt;rt::fPrMw2:aaw&lt;w:raMa ws&quot;:aamet&lt; MCt ewa:a=P:w== Ma &lt;a&quot;Timesvsur&quot;w a&quot;eal=a bN0&quot;wmtea&gt;&lt;/m: w&quot;Mtsnsi=ae&lt;ansrosP&gt;wmr:a&lt;z4&lt;rF ab&lt;&gt;&quot;orlM=P&quot;an R=&quot;t:ewf:aTcsSuaomaaalPoanMftPr&gt;s&gt;=rath&quot;&quot;&lt;mr-&gt;&lt;are trnt?=&gt;= 4&gt;&gt;&lt;vr&quot; &quot;n-w eslPwws:hl:ierntthtr&quot;:=&lt;:bri&lt;w::mm::=&quot;=&quot;&quot;deb&gt;vt&lt;m=&quot;? wrPrRbr:&gt;faul&gt;imbca M=wt&quot;/&gt;&lt;w:b-Masu/:cs/&gt;lPaw::wrw&lt;Fftrls&quot;:t&quot;za&lt;waza : aNw&lt;w:r&quot;i/&gt;&lt;/nw:cFwra&quot; ct:fw:&lt;wrFwolor bvw:a Ma:val=w a &gt;&lt;mbv:cR4tCawrF&lt;w:&quot;000Font000&quot;/&gt;&lt;w:sz w:&gt;sw&quot;t=val&quot; =:a&quot;s-ans2w::fs w:aw4&quot;MrP/ererea&gt;mb&lt;w:sz-eacs w:val==&quot;T&quot;24&quot;/rMath&gt;&lt;/w:rPr&gt;&lt;:a&quot;:a &quot; w/m:ctrlw RPr&gt;&lt;/m:denc?畆-Mm:&quot;&gt;/c&lt;://ml:f&gt;&lt;:m:r&gt;&lt;mFt&gt;&lt;t:f:rPa&quot;z?nww:? a=&quot;?&quot;T: ai r&lt;&gt;:w&lt;w&lt;/&lt;tf&lt;hw::ct&quot; wFiF&lt;:&quot;N:mn:nwor/ww n&gt;&lt;wam:::t alsc:fau=rFr m:vta&quot;lv=&quot;r:omanr&quot;/&gt;s&quot;v&lt;l/m&quot;w= nMt &quot;:&quot;=&quot;F aswrPr&gt;&lt;F&gt;= sv&lt;r:fw:rPr&gt;&lt;&gt;w:2r&quot;0Fo&lt;nts Fw:aaPscw:&quot; ws&lt;fii=&gt;&quot;aT-&quot;iwmeea&quot;P&quot;s mNcPr4eres:rw&quot;P ?mMlaet Roa&quot;marasn&quot; /M ww &quot;war:h-aw:amamnsiab=r:&quot;Times4 Neew -Roman&quot;: w:fabrePasat&quot;aw=&quot;?畫?eaFt&lt;::fww&gt;t&lt;&lt;/:ra tw&quot;M:a綋&quot; w&lt;:&quot; T: r&lt;=r w: &lt;/w&quot;wwa:ca&quot;&lt;lT&gt;s::a&quot;N:cTar/wvt &lt;:t t&gt;&quot;h::a&gt;&gt;:au= &lt;rawsm&quot;-aalv:w&lt;na&lt;&gt;nrs:w&lt;&lt;:c&gt;= n: o&lt;ss&lt;ws=&quot;:F st&lt;t=&gt;r&quot;F&gt;=thw&gt;t&quot; &gt;&lt;:acl &quot;P ?w:2wiwTi mc瀹r&quot;N:aPmna&quot;es:&quot;mes Ncasn?oaT-w:ar/w甿e&quot;?&quot;TcPr&quot;m &quot;waar4a:&quot;Tiw&lt;wm w:f:: a&quot;? RoanwRom:faeewasat uFab=a tr &quot;warRP wF&lt;&quot;ran&gt;l=&quot;M:&quot;reaF:&quot;Ti&lt;l:brePs  w&quot;ia&quot;sPrer&quot;&gt;sP t fa=rbrRosa wn&quot; w &quot;waw:am&lt;riab=w&gt;trt a/esa&quot;4 w -RoN&quot; w:fs&lt;aM: &lt;&gt;le mwaw= a&quot;?me=&quot;aTw&gt;&lt;&quot;F ?=&gt;&lt;&gt;&quot;ii=&quot;a&lt;:o&lt;N&quot;o n&gt;=&quot;waTi mw&lt;wr/&lt;:mwvt=im&quot;Pea&quot; / nm&quot; waa&quot;s N&quot; cP:at=s Nn scr&quot; &gt;:t Ncer:hPr&gt;&lt;:aNcesrF:/mmtesw&quot;P&gt;&quot;:dw:&lt;:&quot; Maea &quot;hinw&lt;w:Romaan &gt;= sn:2rrlvP&quot;u= o:-a/wr/N: :c wF&lt;/R&quot; Mr&lt; wt=&quot;d: Pa&quot;n&quot;/scwT::h-aw:&quot;&gt;vefa aul&gt;&lt;: mnsiaw:wreatrMatm Nw&lt;cesimes4:lw&lt;h&quot;/&gt;&lt;w&lt;w::wr0:a?r&gt;:mant&lt;&quot;:n&lt;sn&quot; M&gt; hwvb-/mwcTimeaatwi&quot;aws/&gt;&lt;w:aam&lt;&gt; Pnfaua?  sib=&gt;&lt;/:ww &quot;wansibw:i/&gt;&lt;w:=&quot;Tco=&quot;&lt;:Fcew&quot; erelor ?&quot;Tw:s Fval&gt;&lt;=&quot;0comas??Neew -cew&quot;&quot;0m=M&lt;&gt;&lt;aft00 00&quot;/cw:w&gt;h&quot;/ra &quot;m=M&quot; w&lt;w:n&quot;Fasat&quot;  &quot;&gt;csz w Rww Nee:wPan&quot;savaNl=:&quot;=&quot;&quot;24&quot;/&gt;a瀹:&lt;w:elwc:&quot;&lt;&quot;瀹rw&lt;wM-ws4::waaats:anmz-can&quot;nan&quot;:sw:n&quot;&lt;&quot;&lt;&quot;fwvawmec:nts/&lt;bTisn w: M&quot;aesr h&lt;&gt;ca?ena:wm&quot;b-:shmwwMthimb=&quot;w:/&gt;瀹maaFcetw Ncvarlw:is/&gt;welo:Fctwicom&gt;&lt;&gt;&lt;l&lt;&gt;Fce =mas&quot;24&quot;tl&gt;&lt;&quot;aw/n&quot; ib=val00 Pn M&lt;/0m=&quot;/&gt;vmNewsibMa:n&quot;&quot;&quot;0=&quot;&gt;:ww &quot;m:fat:f&lt;o=&quot;r?an&quot;&gt;h&quot;ee-cew0w Rm=?Naft=&gt;&lt;:&quot;/t&quot; /cwN&quot;=&quot;ee/ra :aeewam n&quot;s&lt;n&quot;Few erew=-ce&quot; Rw&quot;Tlw:r0w&quot;&quot;/w:-aNlh&gt;m=n/Ms FeM&lt;&gt;aelrPimiaftbe=w:or00 m eomaa=&quot;/c&quot;&lt;:?rPr&gt;&lt;cm&gt;h&quot;twnsew&quot;ib&gt; wm=&gt;M &quot;Fmas?&gt;fare00Faws P:&quot;:vtni&gt;锛&quot;avaacamnl&gt;&lt;?/mnzb =&lt;&quot; w&lt; &quot; &lt;&quot;wi&lt;&gt;a &quot;m:&quot;n v=e wt00 sn:n&quot;satl&gt;&lt;&quot; Mm/mreasta hat&quot;0 :&quot;24&quot;&quot;Rb-&quot; w:r&gt;&lt;&lt;&quot;mw&gt;&lt;a&quot;/m:m:cim:&lt;d ce:e&lt;e:wnw&quot;Fw&quot; &lt;&gt;s:w P&quot;a&quot;&gt;sm:l=te/wmw wwcw/NF:&quot;24&quot;t &lt;nswem=M&quot;oMw&quot; lwew -Pean&quot; wl=hww:Ph-w:eas4?tmh&gt;&lt;/::&quot;fwm&gt;b:owi&gt; cRwMra &quot;Momac&gt;r:&quot;&gt;sa&quot;&quot;&quot;::a twP&gt;nanw&quot;&gt;cth PaeeeavaN:wrca&gt;&lt;/w:wp&gt;&lt;fvi&quot;eF:&quot;swnw&quot;as F=&quot;Fu/omManata&quot;cTr&gt;:w:fwx:ssecta &quot;M&quot;/ans&gt;&lt;a?n /w:bodsa瀹&quot;r0 y&quot;&gt;&lt;t&lt;wh:/e&lt;ew:wa ams -&lt;s?:&quot;  :tmsh:wwNeord&quot;D&lt;/focmwuma?we=:n&gt;tw vwn=t Few: &lt;wwhw- MNemP&lt;talnsi&gt;r0eibil a?ww&gt;eawtww &quot;:m ew &gt; &quot; =wulr&gt;a&lt;cer&lt;&lt;Foerbw=a:&quot;&gt;&gt;: &quot;a=Mw:瀹:hwnwMvawat-wecrmb&gt;cN:&gt;&lt;i&quot;2&quot;mwM&quot;a:wh&gt;vis t4nmM&quot;rwiwM&quot;F=&quot;&quot;&quot;h ieF&quot;ecvirf&quot;av&lt;w:vf&quot;&gt;/oP锛eF:a&quot;c/ns&gt;m wtswn&gt;sse瀹&quot;rwrces:&quot;F=/e&lt;&quot;&lt;a?n/eeemd?:&quot;wPncey&quot;ataF&quot;&lt;D&lt;/&gt; &quot;&quot;&quot;a ::w:smw vwcscms:&quot;feoctamMemPFomw Rww -:h&gt;&lt;vww&gt;natw:wh&gt;::or:sNedsasaMatao&quot;:aPa?ahPwhevaw   &gt;FestwhwwcerN&gt;talwr&quot;&gt;&gt;/wvil=:&lt;/wva  e:m-&quot;c&quot;M&quot;i&quot;Tp&lt;w&lt;c&gt;&quot;aF&quot;FumM:w&quot;&gt;MNom&quot;cfwsecwctwaa&quot;M0e&gt;:cm&lt;/w0 sayiwwaw: &lt; :w&quot;N wrfa?w n&gt; &lt;:&gt;ie w ultr&gt;wwtw">
                  <v:path/>
                  <v:fill on="f" focussize="0,0"/>
                  <v:stroke on="f" joinstyle="miter"/>
                  <v:imagedata r:id="rId17" o:title=""/>
                  <o:lock v:ext="edit" aspectratio="f"/>
                  <w10:wrap type="none"/>
                  <w10:anchorlock/>
                </v:shape>
              </w:pict>
            </w:r>
          </w:p>
          <w:p w14:paraId="4794C126">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4 \* GB3 \* MERGEFORMAT </w:instrText>
            </w:r>
            <w:r>
              <w:rPr>
                <w:rFonts w:ascii="Times New Roman" w:hAnsi="Times New Roman"/>
                <w:bCs/>
                <w:sz w:val="24"/>
                <w:szCs w:val="24"/>
              </w:rPr>
              <w:fldChar w:fldCharType="separate"/>
            </w:r>
            <w:r>
              <w:rPr>
                <w:rFonts w:hint="eastAsia" w:ascii="宋体" w:hAnsi="宋体" w:cs="宋体"/>
                <w:bCs/>
                <w:sz w:val="24"/>
                <w:szCs w:val="24"/>
              </w:rPr>
              <w:t>④</w:t>
            </w:r>
            <w:r>
              <w:rPr>
                <w:rFonts w:ascii="Times New Roman" w:hAnsi="Times New Roman"/>
                <w:bCs/>
                <w:sz w:val="24"/>
                <w:szCs w:val="24"/>
              </w:rPr>
              <w:fldChar w:fldCharType="end"/>
            </w:r>
            <w:r>
              <w:rPr>
                <w:rFonts w:ascii="Times New Roman" w:hAnsi="Times New Roman"/>
                <w:bCs/>
                <w:sz w:val="24"/>
                <w:szCs w:val="24"/>
              </w:rPr>
              <w:t>噪声贡献值计算</w:t>
            </w:r>
          </w:p>
          <w:p w14:paraId="1A54E3A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由建设项目自身声源在预测点产生的声级。</w:t>
            </w:r>
          </w:p>
          <w:p w14:paraId="5A3F35B5">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噪声贡献值（L</w:t>
            </w:r>
            <w:r>
              <w:rPr>
                <w:rFonts w:ascii="Times New Roman" w:hAnsi="Times New Roman"/>
                <w:bCs/>
                <w:sz w:val="24"/>
                <w:szCs w:val="24"/>
                <w:vertAlign w:val="subscript"/>
              </w:rPr>
              <w:t>eqg</w:t>
            </w:r>
            <w:r>
              <w:rPr>
                <w:rFonts w:ascii="Times New Roman" w:hAnsi="Times New Roman"/>
                <w:bCs/>
                <w:sz w:val="24"/>
                <w:szCs w:val="24"/>
              </w:rPr>
              <w:t>）计算公式为：</w:t>
            </w:r>
          </w:p>
          <w:p w14:paraId="10F3D432">
            <w:pPr>
              <w:adjustRightInd w:val="0"/>
              <w:snapToGrid w:val="0"/>
              <w:spacing w:line="360" w:lineRule="auto"/>
              <w:ind w:firstLine="480" w:firstLineChars="200"/>
              <w:rPr>
                <w:rFonts w:ascii="Times New Roman" w:hAnsi="Times New Roman"/>
                <w:bCs/>
                <w:i/>
                <w:sz w:val="24"/>
                <w:szCs w:val="24"/>
              </w:rPr>
            </w:pPr>
            <w:r>
              <w:rPr>
                <w:rFonts w:ascii="Times New Roman" w:hAnsi="Times New Roman"/>
                <w:bCs/>
                <w:i/>
                <w:sz w:val="24"/>
                <w:szCs w:val="24"/>
              </w:rPr>
              <w:pict>
                <v:shape id="_x0000_i1030" o:spt="75" type="#_x0000_t75" style="height:45.75pt;width:144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ere?re?aarere arew:aarerecares=aarere&quot;areTiaareremareesaarere areNeaarereware Raarereoaremaaarerenare&quot; aaerereewaere:ehaaerereeiaerenetaaereree=aere&quot;edaaerereeeaerefeaaaerereeuaereletaaereree&quot;aere/e&gt;aaereree&lt;aerewe:aaerereebaere-ecaaerereesaere/a&gt;aa rerhe&lt;anrew=:aairerseiaere/R&gt;aaarer e&lt;afrewe:aatrer?ecareolae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嬩e e ?riwe?Time:a wev:careaevesw es=&quot;e=laTia&quot;Neman&quot;e=ree4es Rf&quot;2a Nareware&gt;e4mat&lt;e Ro=&quot;/amaew&quot; naeae&gt;re&quot;r&gt; :f/awm::hiare&gt;rLwrerent/&gt;m=rer&quot;dstP&gt;tearrer/rmefar&quot;?rrF&gt;eulrt&quot;am :rrewreetrr/&gt;&lt;irewPir:r&gt;rbar&lt;mwereb-cmrrP:reMs/&gt;&gt;a&lt;&lt;arrre&gt;:wrLew::irorne/&gt;s/m&lt;si arearew:ia:t&gt;arecc ioloaarr=s&quot;e/&quot;?mer amwre:vrri&gt;aarer Mel=m:rthe&quot;000a wrretreh-000re&quot;ns/Pr&gt;ar=&quot;ere&lt;w&lt;riwre:szth arrerfaPew:vrt=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4a4a?a e&quot;&quot;a w/eaam 2=wa&quot;amewiewar:cr&gt;amearararPrrthres=/raamre/el&quot;rPr&gt;&lt;hr=Ttrreaimesse e/mParr&gt;arr:s&gt; rirriremraemreNewr&gt; &lt;ma/rfmtr&gt;&lt;RProsub&gt; arMmanemeorem:are&gt; are&quot;&lt;cama marm:mth&gt;ntrPelrre&lt;hw:uscmab&gt;h&quot;Trem&quot;/s int=a Rme/:en&quot;/armrh-a:nr i=wrw:emesca&quot;dewermarmaearraw::va=feaantu&lt;&quot;?Pr&gt;&quot;ewroh-ltiib&gt;r&quot;n&quot;/esem:are/&gt;om/m::nmarh-e:te&gt;&lt;s&lt;Tiw:b-carew rrcsarfa wrare=vaast&quot;re/ ar&gt;ra&gt;trom&lt;ciiw:i&gt;ri/&quot;es /&gt;m:n&gt;&lt;aomarem:rw::h-are&gt;th&gt;&lt;wTimcolor arw Rer&gt;ewarf w:arereF:ast=arval=are&quot;&gt;t=oma0ii=00are00/s N&gt;&lt;:ne0&quot;/man&gt;&lt;:rPw:a-anr&gt;&lt;me&lt;w:imesz w:val Ror&gt;&lt;r m=aw:fre&quot;eFo24t=&quot;&quot;/l=&quot;&gt;rew&lt;w:areszi=&quot;an&quot;-cs w Ne:var/m:ean&quot;al=&quot;24&quot;/ans&gt;&lt;w&gt;are&lt;mes/w:rr&gt;&lt;PRomr&gt;&lt;arem::faFont&gt;eqg=&quot;?&lt;/arw:aem:t&gt;&lt;/m:Timrare&gt;&lt;m:c RotrlParer&gt;:h-&lt;w:rPr&gt;arTime&lt;w:rFont Rosare w:as:facii=are&quot;Ca?甧Nm&lt;::bnria aM&quot;naatnw&lt;rh&quot;a w&gt;:h-aniei&lt;m&gt;nsi=:&quot;zCambrrwizRaePah Mat=her&quot; &gt;w:o&quot;ef:aarereas/et=r&quot;f??&lt;=?a:t=?/ ww:c&quot;sne=rFoarae:&quot;n:e&quot;swT&quot;imee-&quot;wws Nmewne Rn&gt;&lt;rm&gt;a=4&quot;rem&gt;ovman&quot;&quot;: rwP:hN&gt;erl m&gt;i&lt;&gt;:ntaree=&quot;n&lt;&quot;rrgmedefa:l=&quot;eultTewea&quot;onrs/&gt;aremor&lt;w::t&gt;:anr&quot;esRib-cTms/Cr&gt;o&lt;w:n:arocme/emm:r/i/&gt;a&lt;rw:cfmn&quot;aol&lt;or&gt; &gt;&lt;w:arre&quot;?&gt;Fw:vral=P&quot;00r &gt;P:t&lt;00:0ar=e0&quot;:/&gt;arr&lt;wFon:s&lt;z wi:trarevaslw:a=&quot;-&lt;24&quot;a/&gt;&lt;wareTimi?m:sz-cs w: Rval Roare=&quot;s:24&quot;/&gt;&lt;/:h-w&quot;C:rarePr&gt;&lt;/mT&quot;im:ctrlP&lt;areri&gt;&lt; Ro/m:sub&gt;h&lt;/are:fam:sSaub&gt;&lt;m:r&gt;a瀹rret:e=rme&lt;rmi:r&lt;Pear:Cm&gt;R&lt;m:&quot; :ennowatTe:re&quot;er/&gt;&gt;&lt;m:sC&gt;armcracmr sr&quot;m:arnerrvm&gt;oal=&quot;: &quot;r:?sm&gt;0omma/n=&quot;&lt;/arre=F&quot;e:?mr&gt;&lt;&lt;/r:&quot;=m:r P&lt;r&gt;&lt;Prw:&quot;aa&gt;rPr=z&gt;:&lt;w&quot;:::rF&quot;eonPtF?se w:-earsscii:r:=r &quot;T2timieas N-&quot;ew&lt;4i Romw: -ranr&quot; w&gt;we:sh4-asn&lt;&quot;sic=err&quot;CPT&lt;iaSmess&lt; o:rmNew uR&lt;om?an&lt;l:r&gt;&quot;n w:fabremmRrar4st=&quot;瀹e:?:ear R浣im:&gt;&gt;=&quot;&gt;:m&lt;mC:rm&quot;s?&lt;/ann:sr R wrmri&gt;rr&quot;e:cs=aub&quot;:mT&quot;&gt;a&gt;R&quot;T&gt;0h-wb&gt;hs&quot;a&quot;&lt;rteeT:eT&quot;&quot;em&gt;sare:i:/rsSr:?&gt;r:mP&lt;im&gt;&lt;/en=s&quot;a N:srnutT&gt;:&quot;:瀹rew RrF&quot;ow&quot;:&quot;=&quot;r:?seClPC&gt;c&lt;&lt;Prssrmfea w&gt;am/a=r ra-asr=zn&quot;l ie=eraRreroarFiaSew&lt;4re&lt;/:o:r atw: -:rR&lt;ow:-&gt;/msww:r&gt;em&gt;:w:&quot;mTabr:n&lt;&quot;=r&quot;:hr4si&gt;rn&quot;CPt=&quot;:ee: N-:ss&lt;:=&gt;Fr&lt;def:w ufmaw: /vmw:&lt;lr:e:h:r esh4rfabri-owau&quot;:T2r4slar&quot;Cr0mmPr=are:r&gt;&lt;two:m&lt;i&quot;m/&gt;eC&gt;&lt;wbPtan&lt;nrFmr&quot; w&gt;h:b-&lt;meTremPeivia:c=aerom&lt;Pe::cs/&gt;&quot;&lt;wsS o:a N&quot;m&gt;area::/e&quot;nlr?:i/m&gt;anr&lt;w&lt; =RomRrarR:&lt;&lt;t:=sicc so Rl:or miw:as oa&gt;rarevalersw: nl&gt;e:nbfanP=&quot;0000nRar&lt;e00&quot;?m/&gt;::&lt;acms::srewa瀹e:uwerw&lt;:a:tTi-&gt;n:rlasz w:val&quot;&quot;:rb mcw&gt;hRa4:0s=&quot;s2nt4:?4&quot;&lt;r:&quot;sSr ar:&lt;ieCaee/&gt;&lt;mw&gt;:&lt;r&quot;Trt/m&quot;&quot;sno2&lt;m?z-cFs sC&lt;eaaaw:vesimwemR:ra aa mret&lt;w&quot;olw=&quot;eu&quot;24&quot;/=::si=nrr&gt;=&quot; e&gt;&lt;m/maw:rmi?Fi:wmPcmr :R&lt;ar=e&gt;sim&gt;&lt;mr=&quot;?:m/:errt&gt;=1rRem&lt;o&gt;mr&quot;ow0lgrr&lt;/0&lt;m ::arrerwP?rrR=t&gt;RP&lt;n&quot;r:T&lt;/:0m:r&gt;&gt;c&lt;0m:adm:n&gt;:&lt;m:asaman&quot;oonbr&lt;er:dPrw&gt;C&lt;m:be&gt;&gt;e:/gCiew?:a hr &quot;mr::v&lt;a:el=&quot;[&quot;/&gt;&lt;ns:imi&gt;&lt;m:e&quot;ndChr m:valsP=Rhoms&quot;o]&quot;/&gt;&lt;m::ctrlPars&gt;t=&quot;&lt;w-:rPr&gt;&lt;w:=mrFonts w:asmcii=&quot;eCambria Math&quot; ow:hm-ansi=&quot;Cambria Maath&quot; w:fareast=&quot;?畫Ror0r?/&quot;? e綋&quot; w:P?/:ar?:rR=m&lt;m:r:igrrrom&quot;P/:0&lt;&lt;0ne&gt;ii:w=rc&lt;&quot;a:admrs=c&lt;0&quot;Tt&gt;R&lt;ealmangrwPrreibesamd:nPrwmem&lt;:aee&lt;m:aw&quot;?P/gCa:rw:/&quot;tbr&lt;&gt;&gt;c&gt;:iPmsPr::&quot;r CieRohr&gt;&lt;nb&lt; e/&gt;&lt;r&gt;e:w&gt;toms Nev&lt;awn&quot;nw:d&quot;cto :d:&gt;&gt;eRasmr:ow-=Rhimigri&lt;/&lt;manFo&quot;r&gt;&gt;:hm:cbe&gt; m:i=vanris:r:w&lt;w-:ratefara1remr/&gt;&lt;iFsi0oni:r m:T&quot;ns:aamr&lt;=&quot;e/=&quot;&lt;n&quot;ostgCi:s&quot;/h&quot; &gt;Cae hi ontm:nt&quot;Cans:=&quot;de=&quot;&lt;rPra&quot; wmb&lt;a:e&gt;&quot;/&gt;/RfasRo ontm-am:aaault&quot;1o=&quot;&lt;i&gt;&lt;aatambmw/:v&quot;/&gt;&lt;&gt;=&quot; &lt;o畫RntmC0-aw::trbeals&gt;d&gt;=&quot;&lt;::a:mmraatambmi&gt;e:bs-&lt;tcs/&lt;mw:&gt;o畫rrintmw--and&lt;w&lt;&quot;:vhmaeieaFonlPT&lt;:RhriP&lt;Caatai=mw-r&gt;&lt;faaCi/:c&lt;=&quot;at?&gt;&lt;wi0:m:畫r:hmi&lt;Fsiw:aa-mi:cntse:m:e&quot;:ostaaoaarFonelor:vae aaost Mhr &quot;wr:=ans&quot;eambae -: abn/&quot; w&gt;&lt;&quot;nwsth&quot;ns: =hfaatasoms:s:valhm-=w=&quot; maaub&quot;&lt;&quot;CarPets :tr=&quot;ata00Ro simm:a:i&quot; w0=&quot; 0 ontMt&quot;bs1aPar:s0:rmbrsRo0i&quot;arw/:w/&gt;mm?:ambamt=&quot;et&quot;1/&gt;m&lt;tC&lt;:w:il=m-aw:&quot;&lt;m-w-/:&lt;:aa=mRhs:asz w:o:va0Ma-&lt;m0al=aatnt=&quot;2nii=&quot;sidrlamP&gt;att=&quot;?m畫R4mb&quot;Rhare/i&gt;&lt; mw&lt;ew&quot; ow&lt; w::c&lt;a:ssz--a&lt;w:ie=cs womtwa&quot;-brit&lt;mao:vaat&lt;al s =&quot;arneni=&quot;esienatbust:24&quot;ir/e&gt;&lt;/w&quot;&lt;:w-a:rPrb&lt;&gt;wa:hm&lt; asP/m :cRomt rlPr&gt;&lt;:iatsarmMw&lt;aat/1m:dPmr&gt;&lt;m:met=w&quot;&gt;&lt;m:f&lt;:i&gt;h/&quot;&quot; to&lt;m:fPro&gt;&lt;ma:ctCs w-rtlPr&gt;a Ma0&lt;1w:rPr:o&gt;&lt;w:rFo Mnbants :w:=ae&lt;scii=&quot;&quot;Cambrambati0a Mdath&quot; w:h-ansi=eas&quot;mCtambria Math&quot; w:fareast=&quot;瀹? n浣mt? imbPls&gt;=w:Rhat&quot;-c=ieal t&lt;:&quot;bus?m=&lt;:&quot;T&quot;?ia-arnrwt:&lt;-ae=as&quot;&lt;a/&gt;?&lt;mmesw  z-/m :irbe?:aNeatPoi&quot;itwasPmarenzt w &lt; Rcsomria:ila:mn&quot;&quot;r&lt;a/1 w:absamar&lt;hi tntrPrarvar&lt;:ea0i&quot;/w&lt;&lt;w-=wPeiae&gt;&lt;:wMna==tCsim:o&quot;defaurol=&quot;f&lt;t&quot;Mw//mr:=:etPr/watat&gt;4 M&quot;&lt;1&lt;w:statbrte&lt;Ct-c: m:&quot;e&gt;&lt;aaas si:srre&gt;&quot;&gt;/Md&gt;cRamMb&quot;orth/tsmPi0re&lt;wCt:m:ihm&lt;m/m:&gt;ba&lt;w:/&quot;mmasw:iicolhmor:c erPt/Ctwas m:w:&quot;:hCva&lt;M&gt;haw-Prles=&quot;=are&quot;00th-aa 00h/at00sesth &quot;/&gt;&lt;wh&quot;:fnsani:sz asabrtmrl&lt;ww:vala/ra&quot;re=s=&quot;am &quot;24&quot;/&gt;ii&lt;wo Rsiom:assz-&quot; ocsr:r&quot; &gt; w&quot; :vabrlare=&quot;24&quot;/tri=&quot;&gt;&lt;Ca/w ti=sMa:rPr=&quot;&gt;&lt;/m:ctrlPanr&gt;:f&lt;s w/ Mm:f:aePr&gt;&lt;m:&quot; num&gt;&lt;m:r&gt;&lt;mbr MaMat:rPr&gt;&lt;m:nor/&gt;&lt;m:s?ncr ambmamb:val=&quot;roman&quot;/&gt;&lt;/st=m:rPreas&gt;&lt;w:rPr&gt;&lt;w:rFonts w:aarescii=&quot;Times New Roman&quot; w:h-ansi=&quot;Times New Roman&quot; w:fareast=&quot;?? ? ??as/:&quot; w:c&quot; a&quot; svaaamare2s=&quot;T4/irabr:rmes r&quot;/sCa&gt;iN=ewns=Pisr&gt; Roman&quot; tfri:c=&lt;:/w= &quot;w&quot;&lt;Ca o:hiaremnPt=f:&quot; derMmmf tw/s&gt;:fau:R omPa&lt;mrn/ltn&quot;/:r&gt;&lt;w:b &lt;am:Ma-cs /t&quot;&gt;nvu/&gt;&lt;arno/ Ms:o&quot; ew::nn&lt;ilr=/&gt;&lt;t=&quot;w:r:ev&lt;&gt;&lt;colwors ww:eaae:v:rPrwvramrP brlw=&quot;R0amw:b00aren?0a0re?0s tasw &quot;/&gt;bm Ra&lt;wMaet::rPss?n&quot;:Neaz wes:v&quot;?al=&quot;24&quot;/=m:&gt;&lt;wsTi wst:ma Masambz-&gt;&lt;/cs wre:valts w Ro =&quot;24&quot;/&gt;&lt;/w:rPst=ambo? nt Ner&gt;&lt;Romm:t&gt;1&lt;/m:t&gt;&lt;/m:r&gt;F  on&lt;m:cRw RomeastrlPr&gt;&lt;w:rPr&gt;&lt;w:rNewFontRoms ware:ascii=&quot;Cambries a Math&quot; w:&quot; wh-ansi=&quot;Camb瀹 rsia ?PnM:v&lt;0?atatwhs&quot; oa  w :manfarterasasat=sr?&quot;R&quot;e瀹?rs?eva&quot;2l&quot;i n&quot;mbM浣?al=/=m4&quot;/a M t:mv ws&quot;?w&quot;24rPr:cs=altv&quot;?we:v&quot;bz- wr/=eambsrPs:N/sam=/w:me&quot;:mam/&gt;&lt;bmm:a =&quot;T Maim&lt;Roeo =n:aaon&lt;resr&gt;&lt; bz=&quot;2nF  t -:t&lt;w::mrP =&quot;ltt&gt;F  NsPr&gt;bzs w-Nwst/m:ew sTiRr&gt;PrRos am&gt;&lt;ombr=&quot;2r&gt;Fb Ntrtwlem=&quot;Carie=aomsmmRova as=&quot;lmanat&lt;m:nsim&gt;tRo&lt;ws 2aane:v&quot;er &gt;F w &lt;0Ne/m::hiwieCamslrer&gt;arert&lt;nts nt wPst=&lt;w:&quot; =&quot;C&quot;:&quot;aed:omeh&quot; rcii&gt;efa:?&quot;rPuhsla= w&lt;/re:m m: ?/wt wh&gt;wr?Fo1lPr:res?nt&quot;/&gt;&quot; wea&lt;wm:a&lt;?stt Rmbrot=oms&quot;:bcRw-Pncs/srommo? Fosi=n&gt;&lt;Mas atm:csaw:ts &lt;w:i/&gt;&lt;woa:ambc CamNen&lt;m&gt;&lt;/olr&gt;&lt;o/ci?im:-anrw are w:s wval=rPraRas:&quot;aa &quot;commbF  &quot;00Pr&gt;0000&quot;/&gt;o&quot;en:M: w:ast&lt;w:sz w:vaare:rPwasRrw  PR  w:Mast=l=&quot;24&quot;/&gt;&lt;w:Rom=ssz-h&quot; Mvasccs w:Fonval=&quot;24Fon&quot;amb/&gt;eM&lt;&lt;/&quot; ww:rPRomr&gt;&lt;s a/m:ctrlPr&gt;b&lt;/Neo wm:nueasm&gt;&lt;m:thrs&quot;den&gt;&lt;m:r&gt;&lt;m:rPres &gt;&lt;m:norare/M&gt;&lt;&quot;om:scr m:val=&quot;ro瀹 wm naeweni&quot;/ w &gt;r&lt;r&lt;/mr&quot;aoma Rwm:rPa:r&gt;&lt;b&quot;Pamw:r&gt;P0 rr&gt;&gt;M&quot;&lt;w:?cir:F&quot;wonrts swe ::wa:eansaswcmaR:n ii=&quot;e:Tr&quot;im=ae s N&gt;se== arw =aRom an Rv&quot; wM:h-a2=h/Pncsim=&lt;&quot;sT&lt;icm&quot;atm:ebsPr Ne:w Rro&lt;b maPn&quot;/s wF:fe/n:aMr::east=t&lt;vPR&quot;?am?l/?&gt; mb浣? &gt;&lt;m &lt;&quot;osb&lt;&quot; wPrw24resre&quot;w:/:v&quot; cwsasde&gt;&lt;c=Pr&gt;&quot;Tim  wm:&gt;r&lt;rmasPrewdee/&gt;bl=&lt;/es Na&gt;&lt;PeMrw R&gt;b&lt;s&quot;do&lt;&quot;mer&gt;&gt;ease&gt;/wwM&lt;mFo&gt;nanRdweneo om&quot; stba&quot;R &quot;rar&quot; wv eaden=rlParer: n==uarewa:shi0nat=mm :mrR&lt;&quot;d=rv&gt;berew/fa=uMal Mtmn&quot;rss Pa/msm&lt;:&quot;:&quot;r&quot;d&gt;&lt;&lt;c&lt;=&quot;ow:beo ehni:/b-Ra&lt;aomcFo n::r&lt;n&gt;&lt;&gt;:sc/&gt;&lt;mwscbr:a&lt;&lt;reaP r:ee/Psi/&gt;e2a&lt;/w:cohr&gt;l&lt;mslombMr om?ceFra:&lt; &quot;T&lt;ow:val=/ th&quot;&quot;New000000&quot;?/i&quot;/&gt;fn Re:nrcr &lt;w:e/&quot;oMsz r:w:vr:al=ae:s&quot;/P24&quot;&gt;s/&gt;&lt;&quot;o&lt;es a:w:swez-?aN&gt;cs&quot;s mrw:vm:al=&quot;24&quot;/&gt;&lt;/wre:rPrn n sr&gt;Pa&lt;tv??m :te&gt;:nasnT&lt;/m :t&gt;&lt;/:m&gt;=:r&gt;h&lt;&quot;m:m&quot; &quot;aPnecats/imrl wPr rc&gt;?=b&quot;eiru&lt;w:-a:/raaPr&gt;&lt;w:i&lt;PrFs/contlos =2tRw:arsacMiei=&quot;CanTi TFta R/mbdt b&lt;=trwia N&lt;Marrth&quot; w&gt;n0:h-: ansi/=&quot;Cambcr/eimnb&lt;a&quot;imaamz = M&gt;amtRhw&quot; w:faasrea:ast=&quot;e?: &lt;畫?al絩w:?4&quot;&gt;nr&lt;&quot;s aoae m sr:&quot; s a&lt;&gt;Pw sr&lt;?m/wnTtv?&gt;w:s :&lt;&gt;Pamm:a/:t=:&quot;/t/&quot;a:&gt;wr&gt;:sPccaasm sr=&quot;2&gt;imh weitas-Ro&gt;=mrrw: lz/i r-?a&lt;t//crv4&quot;/:&quot;&gt;s=&quot;ohlo/=b:w:rsPr?Ca&quot;/r2taca&gt;rcm s= Te/s&quot;s&quot;o&quot;T NcM&lt;&quot;ime Rrsste tlrr:aNer r&quot;Ce:&gt;as/actrr w w R &quot;crb&lt;ov:&gt;anm:mazib&lt;r-NR/&gt;mnni/nhw nF: sPn Tan&quot;cM wcFon:hm:f isliaM&gt;:nt:swe: s= =2/=&quot;u: w&gt;Fe/ NM &lt;&lt;tr&gt;aav=th&quot;m&gt;e?Mas sM&gt;an sPt rrmaa:n0da/ee:ifauareielt&quot;/&gt;&lt;wn n &lt;P&quot;ei/eiumasz :b-ctos/&gt;i &lt;&quot;Narewm&quot; ws mmhwn &lt;r:Prn i/&gt;&lt;arw&gt;&lt;b&lt;P-:&lt;a&quot;&quot;o:cma:aPombolor ww:&lt;:vaarearlbt?:Rc=&quot;000bd00:siman0&lt;esrFc &quot;/&gt;&lt;wbaa:mtb:r&gt;Pasz r/w:=asval=&quot;24&quot;/&gt;=tR&lt;trww:-mb&lt;a/s&quot;? z-cs w&lt;瀹&lt;&lt; &gt;:val=an?n:N=s?F: 2&quot;&gt;es &quot;2t4&gt;&quot;/&gt;&lt;rwima r&quot;oa wa:ne/aeflw/:rPea/0r &gt;a nbtn&lt;=t&lt;/:m:ct:csr liesP&gt;?ir&gt;&lt;/nTsi&quot;mtze/omi&lt;rrnN&gt;:ndr:fa&gt;waehn&gt;s&lt;/vm:rf&gt;lP aw: &lt;m Mc&lt;amwrb:d&gt;cn&lt; m:dP:=or:w&gt;bo eur&lt;a :Rm:ariembPscRbrta&gt;rl&quot; Pamr&gt;&lt;wb::rwRPr&gt;&gt;&lt;&lt;w:4Car0=nmrFvaon0    :t0s P&quot;w0:w:saimc:asRc i=Mi=c:R&quot;C&lt;ambr2rria Ma:th&quot; tsw:ata&lt;iPd=ha &quot;w-ansi:=&quot;:Cambrmwinrat Matth&quot; w:farRea/bstc=&lt;&quot;瀹?i:m嬩&lt;rR?n&lt;n&lt;&lt;resPet?&lt;nli&quot;i?&lt;l=n:n&quot;alP/0o&quot; rle aw:cuM/r w:=?&gt;w:a0:r:=:i&lt;McNaaehr:nsrnTs&gt;a=&quot;&gt;bs?=rPRbas&quot;mn&gt;c&gt;rws a&gt;:r&gt;tz? &quot;Ne-mbr&quot; w:4rdP:bPte//&lt;wTs &quot;0= w earwmcRsi&lt;:wtFvrwmmi&lt;r&gt;C&lt;or&gt; emc M&lt;ss&lt;wbcr 2rP&quot;N  c mtd=eeFaw R&gt;=Matamm:awRbw-tnomao:Marr trRmiC&lt;n&quot; :=::sn0:R w w:hdmbP&gt;ni w:brntns=&lt;Re/aahar0mr:dctaim:har ts:=&lt;br2arrR&gt;Pr&quot;oarh&quot;e&quot;:on0-a&gt;&lt;&quot;Pa f= wc:a&gt;ma rat:asi:t/defa:t0orl&quot;mbul&lt;eidrrrPos t  &quot;ww&lt;&lt;/bs/t MPw0vom&gt;n&lt;w:&quot;/Ma:&gt;&lt;w: euP=&quot;:w:b:fa-cmetos/&gt;&lt;w:&quot; tr&gt;&lt;i/&gt;&lt;Trmwimw:astcsRcol=riw:ae&quot;et=tCaratr eror i:wari=ce:=faa=haa&gt; attesva&lt;?n?l=&quot;0ts mbrrP00Prnsi:&gt; farR00n0&quot;Foan /&gt;&lt;w:sz w:nTit MFombrmntc=&lt; :a/&lt;iePdmvalimbs=&quot;24&quot;/&gt;&lt;w:a&lt;Fon:w:w&gt;&lt;ts ir?iresz-rea/cs w::aiPval=&quot;24&quot;/&gt;rimrea&quot; rnbsbCci=Manmi=h  &lt;/w:rPr&gt;&lt;/mastc:c:t:roa&gt; Rl:Pl w&lt;r&gt;&lt;/m:dPr&gt;&lt;:m:rinr?imaesRci&lt;=iu=hw&quot;&gt;v&lt;m:nary&gt;&lt;om:naryimaP&gt;ntr&gt;&lt;amCacn:crhr mRn:veal brin=&quot;?o?/o&gt;&lt;m:limLorc =&quot;Cam:val=&quot;u:ai=nndm/Ovr&quot;/&gt;ewe&lt;m:cPatrlPr&gt;&lt;w:rPr&gt;&lt;aw:rFonts wa&quot;??:= tas scii=t&quot;es &lt;Camb=&quot;eria/ Math&quot;  w:mbrh-a:nnssi=&quot;CsaPmbrimaeb Math&quot;  :w瀹 :Tirwor&lt;t:/&lt;&lt;Pfa:rear&gt;mast=a&quot;瀹?Rl:esRs=hu= ?=m&lt;mes&gt;v&gt;&lt;aacsryt&quot;&gt;iuc&gt;&lt;w&quot;m:e&lt;mnasRi&lt;a=n:MsmR nl tw&lt;?n:ci&gt;&lt;&lt;? r&gt;&lt;:wn:i=iu:rhli =vao&gt;cs=&gt;n&quot;TmRb&gt;nmL:/oRnr CatCanma:rrl&lt;mr&quot;mimm/iw&quot;&gt;&gt;&lt;avmes  &quot;Cewwa:i=wmtaCaa&quot;OvFoc&gt;:v?/w:&gt;trri:v/oCarhrc:c&quot; mbmwa/aLnrmb?i&gt;&lt;n:clPramn :t=hwas My&gt;&lt;o:lbri&lt;wmaP=&quot;&gt;/ im&gt;&lt;iare sNl&quot;CrPencP:vvPrw:&lt;/ mir=mLoremaw R:/&gt;ries/nroman&quot;-at&quot; w  c =wiieMam&lt;&quot;:ansshintw:=:s wre==&quot;&quot;=i=wh&quot;mass&quot;?:cPdem:nL&lt;oro=&quot;bru:?/ov  a:= l Mafaat&lt;rlulhr mRt&lt;&quot;&quot; /&gt;&lt;wt:s sr:e&quot; scihr mn=atabr R:&gt;&lt;awbatri=tl :-cs/&gt;ewe&gt;&lt;:nnw:nndmi/&gt;&lt;wo:color:ai=nin=ia/&quot;Cs&quot;?o w:lsa&gt; &lt;Pl wval&lt;=as &quot;i=nd/0s wa000albri&quot;:  nryima00&quot;/tsaeb wa&gt;&lt;w:sz wCaP:val=&quot;m:cPa-a:24&quot;/&gt;&lt;w:?:=tsz-&lt;&lt;mCancs w&quot;anss/c&gt;ew:=&quot;Caval=&quot;2h 4&quot;/&gt;&lt;/w:rPrb=&quot;e&gt;&lt;/brimm:ctrlPr&gt;&lt;M/m:n:ai=a&quot;es r&gt;&lt;aryPr&gt;&lt;m:sub&gt;&lt;mTit:r&gt;&lt;m:rPr&gt;&lt;m:nor/&gt;&lt;m:scr &quot;:w??mb瀹?orm:evnal=i&quot;r/o&quot;simaC:&quot;mbln&quot;:/&gt; sm/&lt;v&gt;/mh&quot; &gt;P:rPlrm = na&gt;s&lt;&lt;&lt;w:r0Pnrr/&gt;&lt;w0:rmF/=:0naoni t n&gt;sas iaeww=::&gt;/ m:as cm::iai=a&quot;T-iwaem:i:=es  NCebw PCR-a?oc&gt;od/-ma cnt&quot;&gt; w:n=h2-rPawaa:nss-&gt;i&quot;=R/&quot;T4&gt;Mritmcebees N/ra:ewm &quot;wRomlian&quot;&lt;r wi:faa=i:enr=&gt;reaPsctm=&quot;瀹?Clm:es=armb/b=:ai/c&gt;b&gt;&lt;=tc&lt;:mnP&lt;:sMamb?&gt;&lt;絜&gt;&lt;b&gt; &gt;&lt;&quot;s&lt;ar&quot;2hanssnaai=o&quot; r/?r&gt;&lt; wr/bl&lt;vPnsubror= &gt;&lt;:ot &quot;cs=y2h F/imaaryb?o=r&gt;w=&lt;m:s&quot;&quot;rmPrT-n&gt;&gt;sTi&quot;:mePCPmm::nles  r0=   r&gt;aC&lt;??a mwM&gt;&lt;mima::a/mm:s c&gt;Nwwm &gt;&lt;m-rew Ro&lt;&gt;M=:&gt;manwm=irsm::&gt;n=cracR/lP&quot;aocra&quot;ew0wi w:Rsc-&quot;/&gt;Plea&quot;wh/ int=/rb&lt;rrii:aPebrbr&gt;&lt;:tn&gt;r:n/-w??m&gt;&lt;o4&gt;r/i&gt;&lt;Mwt/mamnm:&gt;Ps&quot;&gt;rr&gt;&lt;:/ntd:ee r&gt;-&gt;=0rbliN/=r=b&quot;efa Pult&quot;s/&gt;&lt;wm:snsimw:=m:&lt;&lt;rn &quot;a&quot;&quot;&gt;i:&quot;&gt;&lt;:&gt;smCab&gt;s-cNCsee/&gt;&lt;w:mCana=m/i/&gt;s-&lt;:iew:color&lt;mlm:&quot;:wRah2ie:?nmc acm&quot;&gt;&lt;&lt;&lt;mw:r&gt;:es w&gt;m:&lt;mTMitvas l=&quot;0000fa0 w=0&quot;iit /&gt;&lt;wri&quot;&gt;&lt;a:sz w:aavaleb=&quot;2=n4mn:ai=a=&quot;T4/&gt;&lt;&lt;wh&quot;:sz-=c:wa-Pmb瀹n s&gt; C&quot;law:vral=&quot;2nn&quot;mr&lt;e4&quot;m/a&quot;&gt;&lt;/&quot;:=m btfbPbwi&gt;=:r/ah/ws Nn:aPr/&gt;&lt;odm/m:t&gt;P&quot;i&quot;:&lt;s&lt;/cm/imsP:it0&gt;&quot;&lt;&quot;R?b&gt;:?so瀹?&lt;F=iw/&gt;aew&lt;:&gt;s/i=&quot;&lt;monT&quot;&gt;is-mi=i/mee&gt;&lt;:r&quot;aor=wmw:e&lt;&lt;&gt;&lt;m&quot;m: a:imccr&lt;coahrotrl&lt;&lt;:mNCPh0&quot; nar w&gt;&lt;wsfa-s w00&lt;&lt;&gt;&lt;m00ls:rs Pre:tn:lPas=0n4m&quot;sa&quot;T&quot;2Mr:&lt;&gt;web&gt;&gt;s:=trieb&gt;&lt;w&quot;:rF:so&gt;s&gt;mcnh2ts:na&lt;a rvaPm&gt;w:aRTMas&quot;P0mb:a?&lt;&lt;:f=z 0s&lt;a:wbcPacieisri==si=R:m&lt;/mbfac:ibn:cm&quot;Cre&gt;iw=&quot;aePm&lt;wafaw&quot;aws=&quot;:==c&lt;wamb:rr=i&lt;Miw w:ami Math:e&quot; itw:/bh-im&lt;&lt;a&gt;nsTi&lt;&lt;=taa&lt;lna-meii&quot;sai &gt;=&quot;Cambria a=sMat&quot;eh&quot;a:a ww?a&gt;&quot;&lt;&gt;sm&quot;P/:f/arreewsi  :nmNas-=ebt=&quot;??o&quot;m&quot;T4 s浣:ieb?&gt; wa=:c&quot;erien&gt;&quot;&gt;it0TMiwPm&lt;mP:a:s :/:&lt;mPmf Camb=&quot;Tvaiwbs&gt;&lt;aPl m&lt;&lt;:iw&lt;i=mr&gt;es Neirm:&quot;:ai=:a e:i&lt;bN&quot;naml&quot;R?z w&quot;mbs-w&quot; NCreR:wrac:-Paws:a=&quot;2n:am&quot;&lt;=i2&lt;w/=:rahnPm&quot; o=0&lt;msma&lt;r=naim&quot;0amwaTn/bi/cTaMmt&lt;=ain&quot;=r&gt;&quot; &gt;=ac&quot;24m&lt;cmnCa&lt;&lt;w&lt;:/w mewra&lt;&gt;&lt;br:hih=a:a2ntma:f&quot;&quot;a&gt;es=&quot; = &gt;&quot;d&quot;?efaulw:t=t&quot;w&lt;&gt;Ra&quot;ws&lt;w?t=a&gt; =sNiaa&lt;/F=w=r&quot;e&quot;clna::&gt;&lt;&gt;ew&lt;whieasl&quot;fa/&gt;&lt;&gt;&quot;w :b&gt;sas---rawac&gt;ss&lt;&lt;/&gt;&lt;w:i wo/m&quot;PCa=ancm&gt;&lt;w:&quot;/:&lt;od/wambcoaif/loitr?m/m&quot;:s F:srtw:lP&gt;&lt;Parr=h aw:val=&quot;i&quot;000:w??:nm0&gt;&quot;0&lt;wssa&gt;:&lt;R?o00&quot;/&gt;&lt;wislP :sz&quot;m &quot;aaim&lt;-0&lt;w:vath:s-=eCil0=&quot;2mb:r4&quot;s:= t/M&gt;&quot;Crm&gt;&lt;w::aima?&gt;i=i=sz-&quot;T4cas&quot; c&quot;:mbawanseb:vbr:&lt;Malwsmi2 =noniw&quot;24&quot;?a&lt;&gt;m?cPla/&gt;&lt;/=w:rPr&gt;&lt;am wh-w?&lt;/m:cthP-imar&lt;&lt;l&gt;Pr&gt;&lt;/m:s/ub&gt;ePfaina&lt;m:s :n&quot;a/?w?sutsra&gt;&lt;sp&gt;s&quot;&gt;sii=&quot;eR&lt;mhcm:ctr?Ma=ntitr&quot;=&quot;elP:r&gt;&lt;w:ra=Pr&gt;&lt;/cm:w:rFonts wmw:/:N:asi&quot;ciimn=:s&lt;&quot;areewCambmriiae:saTi&quot; wwaame MatlPitah&quot;  =w:h-ans i=h&quot;h &quot;C?&lt;ambria Mathd/&quot; w:efareasts =&quot;瀹caa/&gt;an=l?ess:smrT4rs a=?&lt;mNC&lt;a?ctt?-lha- w?hP&lt;: w&lt;&lt;awr&gt;ambr&gt;sebs/:::csr&lt;=Crms/a&gt;in?wsu&gt;r&gt;&quot;Ti?ssmes su/?R?oNMsit w?&lt;na=&quot;ewasr/&lt;alsiw&lt;m&gt;&gt;&lt;rel&quot;a=b&gt;em R olPmnaa?wns&quot;r?r&gt;&quot;&lt;mh:el==t wh w:Foi=iahisiini&quot;taa&gt;m=&quot;dntehcn=m:rfiauP:ltr?r&lt;Mmr&quot;a&lt; t&quot;=h/&gt;w/P&quot;i:=:?:at?&lt;i&quot; pt&quot;s mcm:ch&quot; titm&gt;i&quot; ra=asraiiw:&gt;&lt;w:reeah-/&quot; abonta&gt;&lt;=:s- wMat =wwsts?ce Mubiimt&gt;Ps/a MCa wctwni=&quot; &quot;Ceaamiiae=&gt;&lt;wans:?ci/&gt;&gt;&lt;s =w:?cP:n&quot;: &quot; sw=C&lt;wmbms&lt;a wwsi/&quot;amrcoMatm&quot; u w:&quot;l&quot;=&quot;or&gt;nlh?&lt;Pa-imwm/ w?:vPal=&quot;s =0ms :n0n0000&quot;&gt;&lt;/c=o-:&quot;Cthd=i?s/s /=&gt;ns &lt;w:la=s  tr=oa=tnniz&lt;it?a aw:val:mb=&quot;2/4m:h&quot; e:sN:h&quot;/&gt;&lt;:aaaa&lt;fairnai=wsm:sz:&quot;-cs anwt&quot;e&quot;C&lt;&lt;m::tlcaP:valimn=&quot;24&quot;/&gt;wi&lt;/wwrTe4wa:rPrw:&gt;e&gt;&lt;/m=R&quot;h&lt; :ctrlPr&gt;&lt;/asm:smbup&gt;&lt;m:e&gt;:r瀹ore/w&quot;e&quot;tew?&lt;m:u&quot;s&quot;Sarwhmtwi=Phmthd/&quot;wi?&gt;ist= 0t=ub&gt;sss?&lt;lm0/::sSubrm&gt;P&lt;wPdr &gt;&gt;m&lt;oma:/rnw= n&lt;ctrl&lt;P &lt;n=w=ar&gt;i&lt;w&gt;m:t&quot;ra-Pr&gt;l&lt;w:ei/m:etrmF:/ont&quot;asa rw&quot;:=:as Pae?=adci=st?s :ia=m&lt;/=t&quot;?&lt;Mcs&quot; om:b/msCa&quot;?mnbrh=ia=C: Mtatewh&quot;r w:ahm-:alnTCasra&gt;sai=&lt;aaw&quot;rCa&quot;mbr&lt;impa Meatci:hw&quot; a &lt;wlm&gt;:&lt;far&gt;e rwNast=&quot;&gt;a?n?:s? :=n-ia=nmir?/wriw?c&lt;acP:Nh:Ce&lt;am&lt;i=瀹d= up&quot; w:wcsw:&gt;=&quot;Tn:irmwT4:n/tlPe&gt;&quot;=h&lt; s N?ea:rem::e:o&gt;&lt;=&gt;&lt;aaww e&gt;Romtanrt/wlm:e&quot;&quot; wPt:sam&quot;n:hiant=&quot;/icCandem l:sbt=fau:asliwmwa&quot;w a=:R&quot;=hew msims-nlw/hmt&quot;r/&quot;?e&lt;mC:&gt;&lt;emT&gt;&gt;:r&lt;wsr:tropnni:::wbaPl&lt; wwt&quot;eii&quot; f=ai&lt;=n-cs/fe&gt;/&gt;adh&lt;?w:rii:&gt;wr&lt;/&gt;&lt;&lt;w?F:&lt;:cmo&gt;ilrao&lt;rl:mb:ce wC ?:val==&quot;0br&gt;0Nss&quot;as0=a/:0l=w0aw&gt;m=ha:d&lt;/0/&quot;&lt;N&lt;/&gt;&lt;w:asP&lt;s&lt;ai=hCa&quot;i=za&quot; w:/mm=Rvralraht&lt;Csiit=&quot;24&quot;r?nweew/  &gt;&lt;w:sz-cse wCa?:w:aval=?a&lt;Matc&lt;/as&quot;24:s&quot;==t/&gt;&lt;/w:r&lt;Pr&gt;&lt;/m:=&quot;?octrlPr&gt;&lt; wa&gt;瀹?ai==&quot;t/-?rmbw lm/wmm:n:m:sfSNaw&gt;?:uibPw=enrP&gt;is&gt;tms e&lt;:nms:e&gt;&lt;mb:r&gt;&gt;&lt;&lt;&lt;m:crC-:il&lt;&quot;m:?hr&lt;&lt;=a/irm=hP:Nim=er&gt;&lt;m:nor/d&quot;&gt;&lt;m&lt;:&gt;0&lt;/w&lt;scPar m:N?va&lt;l:anC a=&quot;rrsio&lt;:aN=s&lt;w/&quot;lai:=i&lt;aa ra= emvan&quot;ai/&lt;&gt;&lt;/nm:rPresa&gt;&lt;w /:tn=rPara&gt;l&lt;aw:rra/:&lt;rFairt4s:ha&lt;won&lt;trhs w:asrci&lt;i=Pt&quot;t&lt;a?Timi=moes e&gt;:mNaewP w=Raet N=&quot;osm=ssanna&quot; &lt;nsw:&lt;h-te&lt;an/si i=c&quot;Times New 4Romacnna&quot;&quot; w:fawreast=&quot;瀹?-:a=浣a?:r&lt;&lt;a:r&lt;:/wNtc&lt;/?cm0&lt;=tr&gt;04b :&gt;&lt;s&lt;&lt;wCa?l=a:r:N:&gt;&lt;:m/ib:=Nw&quot;ar:imr&lt;&quot;m:&lt;:?ots:aiita&lt;hr r w:rsml:hmm=?Pa&lt;Mai=/trami&lt;mvcs&gt;lo&lt;=&quot;T/m&lt;am=aNimes /ra Nesi&lt;&lt;w/r&quot;=mwe=Pstn/==haa&quot;t=teew:am:a&quot;o?ts:&lt;&lt;=msswm=R Rmoom/&quot;=tsalrrdan&quot; w:hnai&lt;r: 4inRats&quot; &lt;=i=Som&quot;&lt;Nirns eetrmcnte/t4: a?ai&gt;sa&quot;w:&quot;bP:&quot;rhtsd= w&quot;? Noew=&quot;h&lt;afau&lt;m&lt;siP=&quot;N==nw an&lt;nai=lt&quot;ea=m= rh/&gt;ea&lt;ssws tr:b-mso:cs/&lt;:nRo&gt;&lt;nawsr&lt;/a&quot;mbnn &lt;s:&lt;:i/&gt;:=&lt;w w:&lt;mi:colow:-im-tr &lt;w:/&lt;ireae&lt;  w&quot; rewr/imrrawnCst =c:vats &quot;al=&quot;-00000-e0&quot; 4=/aia&gt;&lt;nnw:scPaz w:val=&quot;2aw&gt;&lt;/n?? mac4&quot;/&gt;= / nsi sN&quot;&lt;wa:&lt;saewwnnraPz-wcs:= e&gt;msai&lt;=i4lme s e&gt;mw:iv=w:r::al=&quot;2masnCa4&quot;&quot;/&gt;&lt; Nos/&lt;wd:rP&gt;o&lt;&lt;aws&lt; rs&gt;&lt;m&lt;m:t&gt;st&lt;/tcmses ha?-ana/?:ae:t&gt;r&lt;/m:&quot;r&lt;&gt;&lt;m:sae:c?atrlPrr&gt;&lt;&lt;w::r Pn&quot; nranhn&quot;t&gt;&lt;beathiw&lt;e&lt;Mw::&lt;rFst Na-onPts ns=iiw:aw4-sc:cii=&quot;Camtbrim=aat M?ath&quot; wn:4h-anP&gt;se/ee Ni=&lt;&quot;aCambria  Matnhwwo&quot;nomarn w:fbareaRst =&quot;?畐ir?l?ll==綋&quot;&quot;2 wma4&quot;:&gt;&lt;cs&lt; =nnr&quot;oasd:-&lt;&lt;imrs/::sP&gt;it&gt; T&lt;mit&gt;men:v=nws/?-&lt;a t/t&lt;:tanna4&quot;?-/mse&gt;msah?aa&gt;r/a&gt;sai&lt;a?a?i e:N Ps&gt;&lt;&quot;bea&quot;mb New &lt;&lt;m&quot; :be/&lt;nrFaa&lt;&lt;Ro/w&lt; nwd&quot;2mbrFees=i=s h&gt;&lt;e:wrFPman&quot;hn r&lt;wi M=:hw:int=&quot;nhow:&lt;&lt;et&gt;rCas nP Mn a&gt;4-msCatdefiirawot&gt;eCa&lt;&lt;au&gt;&lt;/neelbetslii ?&quot;re/&gt;&lt;mwota-&lt;s ePlPr&gt;n&quot;te&lt;&quot;  l/s&quot;Car&gt;stmo&gt;c&quot;?cwNi44hmc?asPaaiaM?t&lt;w&lt;sm::&lt;=&lt;:&quot;awo&quot;- ==aa&lt;/raP&gt;sthi&lt; rs tnwa:r wt :b-cs/P&gt;ibrm=&gt;&lt;ww:&lt;wsce&lt;:i//tcNos&gt;:r:&lt;:arniwia wanP:color ?:aw&quot;&gt;Mw:n:4?l&lt;:ai=arnns=anhval=&quot;0atn0rim0000&quot;&gt;be/e&quot;/&gt;&lt;a=n/ec?nhww:sw&lt;ez w:val=瀹lewi&quot;24te&quot;/&gt;&lt;s eowonP::=&lt;&lt;&quot;a&quot;a&lt;tnszthlise/-n &quot;recr/a&lt;wa ?C4aimese-eewPi&lt;MC&lt;&gt;?m?has:?crs &quot;Ni=&lt;w:vrann4&quot;a?=l&lt;=it=&quot;s&quot;w&lt;2r4&quot;/a&gt;a&lt;/tsria w:rPn&lt;&quot;:m a&gt;n:r&quot;nam  wn r&gt;-o&lt;&lt;i/mCi&lt;aNm&lt;t?:&lt;o:nmarcto:rts:rl?Plr&gt;&gt;&lt;/m:e&gt;&lt;m:su=0r:b&gt;i&quot;&lt;m:irnoiRnmsat =naiatrwoc&quot;cnb&gt;&lt; nshsi&quot;imm:Pvs:n rP?s Na&lt;Polsaaths &quot;wetshwors&gt;&lt;n&gt;mbm:no&lt;armm4/&gt;&lt;m:scr m:vanelm=azsthw=&quot;&lt;roman&quot;==:/z&gt;&lt;m/&gt;m&lt;e:rPr&gt;&lt;w=:rncPhr&gt;&lt;rbeaRw:rFontw:fbbs e Nw:aomaasnascii=&quot;nTeiaamems New? /Ro:man&quot;  w:h?-anesi=P&quot;Times N/ew aRoma=n&quot; w:fasreast=&quot;???&gt;a??aw&lt;Miao =nn ri綋&quot;u= w&lt;s hn: e:scs&gt;i=Pv&quot;Tim:ness P:c&lt;  stesNhr&quot;soP?&lt;cesw nn mwmarn&gt;/n&quot;olRrmbP&lt;omalnmm&quot; wb&gt;&quot;si&quot;nae=&lt;:P&quot;Nam=m&lt;&lt;eam=n &lt;ns:Pzer=:aztn&lt;w hrinimmt&quot;&lt;m&lt;mcbne4=&quot;amt:dw:nr effaanu-se/cePrFrzaPot  nCsa&quot;=ntlt&quot; nam:P/Ph&gt;&lt;wi:&quot;  nwa: w=w=b&quot;nsh-csono&lt;&quot;e n N-iTemm&lt;?eww:w:/:e&gt;n&lt;mn&quot;=am/&gt;Rw&lt;??Ro-?i&lt;wsc:n&quot;:&lt;bs&quot;?i/&gt;&lt;w an:cn&quot;o /aasrml&gt;m&lt;imasa wo Ntimo&gt;瀹:noa?/r ws:avnnlnasresncPa&quot;hval=&quot;thewomnariewr?&lt;o0=&lt;=ame w:P&quot;?&gt;m0&gt;0Pr&quot;:T0a0Tebiaoman0&quot;nnezi=&quot;nteb=&quot;si::rn: ?c&gt;&lt;/wc&gt;Te=i=a cf:fbbm i/&gt;&lt;va ielmw:&lt;s=zew lz/ w:vsal=&quot;a? F?s2 mrs   Nria4?aw&quot;ch?n?:r&quot;&lt;:RwrP=n&quot;et&quot;Tenast=Pr&lt;n&quot;w&lt;N?iw&quot;nw&lt;b?:-a a:/neaar-?eaanew:sa/w:&gt;:&lt;&lt;w:/zsathwzRoTew -csti wo/&quot;?Plhw?a畂 Ne?a:vratw?-mmo&gt;aasn imaN:ethtcnws&quot;m4a=am0=:PaPrnebwNn?&lt;ae&quot; wo=esa&lt;a&lt;=lwan:w==av&quot;Rom:&quot;P&quot;a24wa ww:snP wam i c=0: &lt; 0awscn:i=Pnn&quot;&gt;&lt;o /rb//w&gt;mniez&quot;&lt;/wstimw0&gt;cf?n:R4?h  ??saesr&quot;a:rPnerns&gt;:? :or eimaaac&lt;m:t&gt;ss a&quot;: iaa&lt;:baaasba Nivstbsec&lt;h&gt;Rwnewi=:rema? Ro:&lt;?&gt;:smem&lt;e?Faran?le4aa/awR/in?m:t&gt;&lt;bm/om:&lt;mr&lt;/s lzN/&gt;&lt;m:c&quot;oNrt&quot;=rlPrt w:fb&gt;r&lt;nw:=&quot;&lt;me:=aM&quot;a?o  lTrPr m&quot;w::&gt;&lt;&lt;w?rwn&quot;  :r:Fonts neemw&lt;:omanP&lt;oma=ascaii=&quot;Ce  NambrPnienze&quot;hca MeNiw &quot;as rath&quot; w:??h-tansaim=&quot;Cambria &lt;Mn:fasath&quot; w:far=east= &quot;?畫?&lt;r綋vchstmri4&quot; w:a?&quot;:re:ete?e?atFabs?&lt;&quot;?l mei=a/nn??&lt;/i/&gt;:&lt;?Na&lt;??Fa/o4awai=-anertcsrtr&lt;==&quot;=rTem:&quot;r/t w瀹?4snfb&gt;as&gt; Ro?&lt;w:=eraab&gt;rrt ?rwR/&gt;&lt;?rwba?omns &quot;  lz?n&quot;oNr&gt;:FolPrt:&gt;r&lt;P&lt;s nw?r nr&quot;anie?&lt;me&lt;:onie&quot;ao:emw::aRwe&quot;hnea mw&lt;scaNP Me a:bts aasTMn:icw &quot;oli&lt;:bn:fsiatmenzesth&quot;&quot;tathhN Naw&lt;e?&gt;Rwb/&gt;iw:f&quot;:a?woiaim&lt;e&lt;  h&quot;=eaa N iens :oa Nai rlai=mt?&lt;a=athomane:rt/:w?rw: &lt;Maw::&gt;&lt;rrP?ri mu-&quot;a  ln&lt;h4sn  aM&quot;a val&quot;o w&quot;&lt;mes?at=smRom&lt;wasa:=&quot;iae &lt;aC:s=&quot;Camm&lt;tansea&quot;&lt; w:rw:as r&lt;maPeNiwrns wNew c/a MeRa:&lt;M&quot;nze&quot;FhT4w:rn:&lt;omnienzi=si=Pa/mtb:&lt;Prni&quot;:ene&quot;w:mrin&quot; mbrPn畫? zrw:?ohfint=tm::amt= aa&quot;?bmrnaPo:&gt;&lt;w?:rt=eatl ssmt&gt;sraa&quot;&lt;ient&quot;czoan/rh=eNata&quot;=msr&quot;defaultai&quot;c?Mtar =ea=  MeNi&gt;s neh=mmaw:ofar sa-aisw:h??m&quot;e/e:&quot;was fasras=e:trc:&quot;sorPer&quot;:&gt;r&lt;&lt;&quot;ansi=asca&lt; aNs&lt;t= iw:  w:??abr-csrm:c&quot;reMass/&gt;n&lt;ww:me/P4i/:&gt;&lt;wn:cbrainensbraPanrmina F&lt;P&lt;tewthwolo&quot;&lt;rfrb&gt; nw&lt;r w&quot;=&gt;&lt;rb:&gt;ome R onb:a&lt;far=:tan:saars N/mw &quot;iaanPaval=&quot;0&lt;w:&lt;M&gt;??&quot; eas2sw &quot;as N&quot;nT w:fonts na?0000&quot;CeP e 0&quot;/&quot;&gt;a:th&quot; &lt;w:sz aw:vacl=aansim&quot;24&quot;/&gt;?e&lt;w:smir&lt;reaRsizreast-c:vathw se w:val=&quot;e2m4r&quot;/&lt;w=n&quot; a w: h -ria Mamnt areastM&gt;?e/&gt;w &quot;noam4aamsbriae:= &gt;i&lt;/w:rPr&gt;&lt;/m:Pcottrls&lt;&lt;Prw:fb&quot;naePr&gt; &lt;/m:sub&gt;t&lt;/m:&lt;sSub&lt;&gt;&quot;&lt;m: sMew =asS?up&quot;&gt;&lt;m:sSnu&lt;as?pPmr&gt;w:aomaon&lt;m:ctea&quot;t nrast= rlPr&gt;&lt;w:rPPr&gt;&lt;w:rFont M:fase Ns w:ascii=&quot;Cambria Maath&quot; w:M/h-ansi:=&quot;Cambriaa Maithb&quot;= ww:fareast=&quot;??嬩n綋&quot;=rere&quot;e M&gt;wtM:w /&gt;?ecs-amMoa&gt;ime &quot;=&quot;mam4M &lt;:r/&gt;/matM?mTimePram&lt;/4s&gt;tti Ma N&lt;&quot;n&gt; /nb&gt;ocoa&gt;rwi&gt; eb&quot;:fw Rottmanb =: &gt;f:sb&quot;&lt;m w: Naeb&lt;m&gt;&lt;&lt;:aham:eona&gt;wmcs?&gt;&lt;ot&lt;&gt;sintfb&quot;=aSuaoe/&lt;rFw&gt;las rs&lt;:&lt;spr&gt;Pt r&gt;t Mnctci&quot;d=aoas nuelPriasPcfbnoahFomb-tfS-aao?raaul wacist&quot;/: subpre&quot;&lt;w:Ma&quot;&lt;&gt;w wm:P &quot;nci&lt;:iahba&lt;w&gt;w:o-anb-Preaa m:&lt;riw =Rcsstr&gt; w /&gt;lPrionm:h-cw:aemb= &lt;w:ma=b&gt;&quot;b??ri/as&quot;?u&lt;aMw::&gt;?&lt;m:畁=&quot;&quot;t=   ?&gt;&lt;ew : cMa&quot;CaaSnnuse=&quot;m? &lt;:rwmambFoolo&quot;rt F?nwr&gt;= wMw wm&lt;w/fCam:&lt;r:rval=&quot;0i0octea40嬩nco0 s r0b&gt;a&quot;Camb w:Mthfaasrw-a0&quot;/&gt;i:r&gt;f&lt;suct&gt;bial wrePpP MfFoa&quot;s&gt;&lt;nucis? w&gt;hbwr&gt;ao&lt;:Mw:asm:aw:-astt=Rhbt=&gt;&quot;?Snusztwtr/:Mr:&lt;a/nuSu wwia:c= -ai ona nr west:s:aS:&gt;ni&quot;boCam&lt;wb:v:&lt;wraoP=Pai=al=&lt;r&lt;aiw:fa&quot;nwM:on4&lt;fa: =a&quot;&quot;CaupFPb?s&quot;w:wmfbt2h-? ?4as&quot;?w/mmb wri&quot;?&gt;&lt;t?wiPr:s&quot;?&quot;??brzomraosi:&lt;=mb-ces otw:vew om&gt;&lt;&quot;nao  oaww:alwwt&quot;w:em&quot;t=&quot;P24&quot;/ef&quot; n ?s&gt;as&lt;s&lt;smae/a/w:rPstM/h -= :Mb&lt;r:b:cria&gt; w:ww:fwM&lt;/mne:ct4:ar w:MalPr&gt;&lt;/m: s =w:/sSupProo&gt;&lt;omanm:nm:si:e&gt;&lt;m&lt;:r&gt;&lt;m:Mr:frasPrriaaa&gt;&lt;m:nor/&gt;&lt;Mm Maita&gt;hbPa:s cr m:&quot;tvsa:l&quot;= we N nMai=&quot;ro/man&quot;/&gt;&lt;t4/m:rPr&gt;&lt;wa:rPr&gt;&lt;w:rF&quot;onts&quot; ?w:ath&quot;=scii=&quot;Timese eNew Roman&quot; w=a:h-ansi=&quot;TimRes New Roman&quot; w:fareast=&quot;?甿?w鋡:w:w:?b&lt;? wfwc4:t:cs:c=&quot;mat4 r&lt;/: =aloTimew:&gt;:&lt;Pr/a?r&gt;甽Proo&gt;&lt;:siom?nm:o&gt;&lt;S&gt;:r:fe&gt;&lt;oups NMr:=mr/&gt;:nw:e&lt;/P&lt;m:nm:romnw :ta&gt;r&gt;RM/nm:br&quot;tviww:&lt;/P&lt;nMam:rome iaasm:rs m: a:lcri&quot;onnMa:s :&gt;&lt;M&lt;t4s c m&lt;:Pr&gt; cr:si=?w:farasimeaa&gt;sa:hw=aw:Ma- MaNewoma cram:= i=&quot;w:nm&quot;=mess?wn&quot; ::MmTims&quot; :n&quot;  st?whts&quot;w:tepPrms=&quot;  Mrbm:&quot;&quot; ? wePa//mrPw:rra&gt;o ii=r:frwetasw/:M&quot;rw:ftn Ma&quot;n&quot;  w:h&gt;&lt;&gt;&lt;Mn&quot; m&lt;imannwr&gt;&quot; wse rh&quot;=F&quot;&lt;:=:fa&quot;rt4/ wN n:Mfbtriaa nM=&quot;we&quot; wsa:mRe&quot; nd=a: eNem Mii=afa ?w:lw:/F&quot;ouewc a&lt;t&lt;w::4&quot;t w:vsltes &quot;/&gt;&lt;w:bs&quot;ri=&quot;o/tt&quot; ws&quot;= -ns/i Ro:c4&gt;&lt;was/&gt;&lt;w:iws ?/mant=&quot;&gt;&lt;a m:&quot;:= :fawesaeNei=&quot; w&gt;h&quot; wbt/m:P:aitaRe&gt;scolrF&quot;oora=sc:ii=&quot;?t&gt; w: Romval=ri=&quot;Tiaa&quot;000&quot; w: m:b&lt;t000&quot;sae/&gt;&lt;wa:sz w N n:vaithbl=&quot;24&quot;/oman&gt;/&gt;Ra&quot;Tw Roim:h-o&quot;瀹m=Nmara:n&lt;lt&lt;nw=:eew w tcR:ct&quot;=:fasss:::w /eNreM&quot;:= /wzeo&lt;Mse  -c /Maaos w: ::wr&quot;/:New F/&lt;&quot;i/ Mm&lt;ai&quot;vwal=&quot; &quot;42w44 &quot;/&gt;&gt;&lt;/w:r=aaow:hfPr&quot;&gt;&lt; m:t&gt;1&quot;0Nw&lt;/:mmesaea:troac&gt;=liwa:ne&quot;masRe&lt;//:cm:ra&gt;&lt;e?/ N sm:c=trwl=Pr&gt;&lt;ioe&gt;&quot; w=w w:fa:rwPri:N 2:&gt;&lt;nt:wrsw:r:wFonts /wa:vith&quot;&quot;?=es Res&quot; em&quot; awoaT0i4mRawascNii=/a&quot;Camiobrmiha &quot;iMa&lt;t :&lt;h&quot; w:h:-ana/si=&quot;Cambrioa Maolth&quot; w:fareast&quot;=&quot;瀹:嬩M&lt;:&quot;:n&quot;/ao綋l= &quot; wss::csar::/&gt;&gt;wase =&quot;m44 :t42:hfwTimc&gt;=wa:oaceroastro :trF&quot;/t&gt;lNewzeo 0Nne&quot;wRor=am:r&quot;r&quot;0N/:ceM=&quot;4&gt;iwa Ro?&gt;&lt;nN 2PriwTa Pr:N &gt;&lt;PrN t&lt;nPr r R=Pr:&gt;iwseiv&lt;t:wN&gt;&lt;iraow::c=r:wr&lt;/a&quot;C::si=/:ze/Nii/::rwMwii=l:vi=:&quot;i=/瀹mimt=i=/a : :::t=/a&quot;&gt;iRes&quot;neast&quot;ts amiareao//wrsw fareNw=w s&gt;1&quot;hareaa &quot;i-mRawrreas=ao a:omai=east&quot;:24aN w:htT=0st&quot;=i4hiobr&quot;c&quot;r&lt;twr&gt;&lt;o M&lt;naafCamb&lt;e?/btwhionni=/ama P:h2:-r&quot;r m&quot; w:ifaaRhws wa&quot;l w&gt;::?an&quot; w:r&gt;&lt;teNhNa &quot;&quot;&quot;/t&gt;inCw:fa&gt; f&lt;e&gt;as/cNehint=c&quot;:mbiridefs emse ac w=t:w:h:rwu lao w:/vt&quot;&gt;rmih&lt;wt/&gt;ww:faa&lt;w:thbbies:r:iiN=aimbrw/w -cs/&gt;&lt;w&gt;&lt;e?:m:rwao&quot;:=aana/T0r&gt;&lt;ease&lt;/w/&gt;&gt;/&lt;wfaresia&lt;t m=sath&quot; ?ea i/&gt;meim MaoRas:a&lt;t&lt;4/m&gt;1wiMa&lt;::colo0&lt;/:r w:briovam&quot;merF&quot;a:hl=::nt&gt;&quot;w= w000000&quot;/mo:r&gt;&lt;w:sz wat-anwa:&lt; Mal:ast&quot;vasa:ctMat:amMReia ieMai:obrml=&quot;MCamia w=a24eCamosecii&quot;fas/sci&gt;oman&lt;w:si=&quot;z-c:s wfaCMams w:rval=&quot;24&quot;/ :Ma w=&gt;&lt;/=w:rPr&gt;&lt;n/mh-aRas:c:trlPr&gt;&lt; woamb/m:e&gt;&lt;m:supes &gt;&lt;m:rw:f-an&gt;&lt;m:rPre NimR&gt;&lt;m:no wnsiar/&gt;&lt;m:s escr ??m:th&quot;=veala=&quot;roman&quot;/m&gt;t=n&quot;1&lt;/ m:rPr&gt;&lt;w:/rPr&gt;&lt;w:rFontes w:a scii=&quot;Tt&gt;imes New Roman&quot; w:rih-ansi=h&quot;Timweos Newti Roman&quot; wi:fareast=&quot;?=?&quot;??mRre綋l=&quot;=&quot; /: 4&quot;/=&quot;=&quot;/ wwa:r aC/na  :am:&gt;&lt;cs=&quot;&gt;&lt;&gt;Trc&lt;:lP-a&gt;i/mb=mPures :Newrl&gt;&lt; &lt;nam&lt;mP&lt;trRo/ Ma:se-ao:r&gt; wom:&lt;m:mc:e:aPcrnese&quot; w f-:h Nin:/&quot;rMcoar &quot;=mmh-arcr/m: /&gt;&lt;mb/mfaN:iain&gt;tm=v::mes:&gt;&lt; &gt;=&lt;N:r= m&gt;m&gt;&lt;&quot;dtrefno=a&quot;aulpeshrPm&quot;i&lt;mmMa mwT at-a&quot;iammo&quot;/amthbRaraesFwns=/f-&gt;&lt;ann&quot;Tt&gt;&lt; ww:w?tbm:-faeos sr:rPcs w=r ?we/s &gt;&lt; FoNim wwsarwan:fe:t&gt;mlaaniti wo/&gt; w&lt;wrntstF::simcr&lt;wcmeo//anmrF&gt;&quot; &lt;mlr-a?&quot;norTi&quot;1 w:scvaoml=&quot;000000t=r/im&gt;:/=ve&lt;&quot;/&gt;&lt;weRos :sz w:ntevalri=&quot;24&quot;n&lt;&quot;?/ s?&quot;i/?=&gt;&lt;w&quot;?: 瀹:mwremo&gt;&quot;Tt&gt;RreTszimsaRPa &gt;t=rwtimn-c&quot;as w:=i:val=&quot;mts2w: w&lt;ia  w=b?Fw owt:&quot;ra4&quot;/&gt;to&lt;//w:n rP =?&quot;rer&lt;s rN:Fto=oe&quot;e ma: N:&gt;i&lt;awm&gt;:h:t &gt;New&lt;&quot;trn:Fo=nm t&quot;rPTt0.1&lt;/Fimosi nmm=hih&quot;t=c:&gt;t&gt;&lt;/m:rmm&quot;=v0w&quot;nw?=o&gt;a&lt;m&lt;m:ctrlP:r/nT/&gt;&lt;w::rvPsr&gt;&quot;&lt;&lt;mesewt:rc rcnF&gt;eoFw?nt i=0&quot;rasimR&lt;eweatnm? n w:as:=w&quot;cFRoamiri&quot;=&quot;Ca&quot;mbr iaz Matmcl:bh-mah&lt;&quot; w:h-ans&gt;i=m&quot;Ca1imwmbriaas Ma &quot;?om&lt;th&quot; f&quot;w:fa/R=omreasi?t=&quot;瀹i嬩ma&gt;t?=o? w: w&lt;n:rercMrnao&gt;&lt;a=e&gt;w:&quot;R&gt;&lt; twrhii &gt;&lt;/&quot;r/=in:ntere&lt;veiv0n&lt;/Fm =vweo m s=&quot;Tim:nwmr/&quot;t es t=cw:T/ N?=oo=c new r-a:r&lt;/inwtiRr&quot;&lt;h&quot;csintlP:/&gt;&lt; se :R&lt;:rmte mo&lt;m&lt;s&quot;c&gt;rnT:roFm?wv:h atN amm w&lt;&quot;=wcF&gt;atsm&quot;P := /s&gt;m=w&quot;oTt&gt;we:bato&lt;t M=:&gt;m&quot;omm=wa&lt;m?o Prn:bN:aC?ta&quot;r&gt;&quot;n&lt;/cbrrch&quot; w&lt;mi=t=0&gt;iwewas-ane:n as:nMamirabr &quot;mah&lt;th=&quot;clns&gt;:ew&lt; w:hint=Ma &quot;odefaultm::&quot;fmre=sim?&quot;aw:rs/&gt;&lt;w:b-crnt asianmas=Feii&quot;ah&lt;ns&gt;1imms M&lt;thfa/asitcliazs/t:c&gt;&lt;wswt:t=&quot;n=:siFoFma ni/&gt;&lt;wo==&quot;rme 瀹:&gt;t&lt;w:mRe&gt; ws m:wrmmantNewtsiswcbFn:co&quot;l&quot;MroFvo? Tm&lt;t&gt;tin &lt;o/smr&quot;tb&quot;?&lt;甶ebh&quot;raft=a/ewR&quot; f&quot;a&quot;?o:nm&lt;aerMaas &quot; w:val Manr h&lt;cla = w:rPs&quot;? Ma=&quot;?atmc=th&gt;a000000c&quot; f&quot;limfmtRw:oa&quot;a&quot;tmos&gt;h/&gt;&lt;il:r a mirRs:wwe:r1ii&quot;s/ase=0iarcs&gt;&quot;arn/R=&lt;misrni=ah=wm=wFot:&gt;&quot;?:co==iahPensann&quot;asi?/thsz w=m&quot;&gt;tlibh-tmTt:ormva Maola==s=i=oFNs/ti&quot;at&quot;r2o4=&quot;cl&quot;i&quot;t/&gt;r sibFoto=a/:=&quot;th&lt;&quot;C Ma1iMwmw:ss&gt;eash&lt;iMat&quot;m cl:wa:z-azcs i&quot;bw:v=al=&quot;2m&gt;4:va&gt;siw&quot;/&gt;t:T fa/Ma&lt;t=eomb&lt;/s&lt;tmRewci:s ern Mam Prt&gt;&lt; /m:ct&lt;mnianr/lPmrFe&gt;&lt;&quot;/ei=&quot; N&lt;mesm:shh&quot;r f&quot;=upi:&gt;&lt;n/emiaas:sSup&gt;&gt;&lt;m:sSRombriaub&gt;&lt;m:sm&quot;SubPr&gt;&lt;m:ctMat rlPimw&lt;r&gt;&lt;rh-aw:rPr&gt;&lt;wnm:rFonts w:ascii=imw&quot;Cambria Ma th&quot; w:h-ansi=&quot;nRomCambria Math&quot; w:fareast=&quot;瀹嬩?i:a&gt;iwv&quot;&quot;/ :&gt;t?=v=&lt;t?s=e:T&lt;ti aa&lt;t2s&lt;m:a&lt;1:sw:cwcnomsis&quot;a:ci&lt;t2&lt; &gt;riat: s=ci&quot;i=rFhftrnrn=emas&quot;rm &quot; Tesf&quot; im&lt; eswesc &lt;nNt&lt;ts&lt;=ewri rss:m/iaRem&quot;rotrpithh:so&quot;Ta&lt;&quot;/tSiaumar&gt;nrhpi&quot; wN&lt;:iahnw:/int=rrlF:sr&gt;as&quot;mbnmdefmm&quot;rp&gt;brPmn&gt;&lt;tbs anasSupuathmisatsrimwthn/&quot;rr&gt;&lt;Fanolt&quot; Ma:f&lt;wForPs/&quot;Si=imreRmb&gt;=&quot;&lt;m:w t&gt;&lt;:b&lt;mt=&lt;nRns:w:t &quot;mRe wi:ci-cubsr&gt;saew&quot;/pi&gt;&lt;ww::iri/&gt;&lt;r&gt;w:&gt;&lt;c tm:olor&quot; :r:h&gt;&lt;f/e wa si&gt;s &gt;&lt;rmansommw:cival=&quot;ri00s&quot;00&quot;Caw00a wntar&gt;s&quot;/&gt;a &lt;wt=:si=&quot;z&lt;r w:valsi=ri&quot;s e24t&quot;C me&lt;rri Masnm&quot;&quot;C/&gt;&lt;w:sz-mbrw&lt;csCa w:vaCal=&quot;24&quot;/&gt;&lt;/Matw:rRbro&lt;wnmPh&quot;=thsir&gt;&lt;e iMaMa mwN/m:ctrlPr&gt;&lt;/m:sSu&quot;CabPrh=&quot;n-a&gt;&lt;m:e&gt;&lt;m:r=&gt;&lt;m:rPr&gt;h&quot; &lt;m:nor/&gt;&lt;matareh:scr imwm:val=&quot;roman&quot;/&gt;&lt;/m:rPr&gt;&lt;wath:rPr&gt;&lt;w:rRomFonts w:ascii=&quot;Times New Roman&quot; w:h-ansi=&quot;Times New Roman&quot; w:fareast=&quot;??&lt;嬩&quot;C?-mb?e&lt;mscbrwcsCC&lt;w:vcsnm4r4t w:t  /b&gt;&lt;w:4&quot;&lt;/ct=&quot;2ssaro&lt;CaCr&gt;arMw&gt;a=&lt;aMe&quot;sro&lt; :cwsirai=/ubmm:-&quot;aro&lt;eTsha mirbru&quot;oirm&gt;iramm/wPr&gt;&quot;n-Ma :RnmPbr iMwc&lt;ab:r=&quot;P eslPr New Roma imhr:&quot; : i&lt;man&lt;ee&gt;:r&lt;:vNCa:ba/mmt &quot; ataw:htsS/muimeh&quot; -he&lt; &quot;mmwm:srPiiMas-nt=m:saaman&quot;mFotatha=&quot;rlPr&gt;PdefTir&gt;&lt; R&quot;Ti:fi=a&quot;?&quot;Timwul&gt;&lt;m&lt;wnt&quot;m R:&lt;ww R:rMomaa are/sstMat m-an:eePascrm&gt;&gt;&lt;w:b-ces Nh:&gt;hrom&quot;&gt;&lt;ww Rs/&gt;&lt; w:w:i/&gt;&lt;w:m:rRom-anw &gt;&lt;w:m&gt;h&quot;mimwm&lt;w:es :rPr&gt;c=&quot;h:Newsnolo&quot; w:r=r &quot;&quot;/&gt;Caw:vales ??i&gt;i=&quot;=&quot;0w:r&lt;v0&gt;0000h&quot;=&quot;&lt;/&gt;&lt;ws N:szm /rP:fam:wraPmesr:vPre&quot;/&gt; he &lt;Nal&quot;mTihno&quot;i &quot;R &quot;f/T&gt;arerh-Taann &quot;=&quot;2=4&quot;/&gt;&lt;w:Rsz-cs ath:&lt;rPawR w:: Ntevalw R=&gt;&lt;Cw:&quot;2wn4m&quot;/&gt;&lt;/w RwrPr&lt;&gt; :rPr&gt;&lt;ms:Na&gt;cimwt&gt;:an&quot;L&lt;/m:es t&gt;&lt;/:mm:&gt;a&lt;tRhr&gt;&lt;mones t:ctrlP&lt;mr&gt;r&lt;w:rnPr&quot; w&gt;&lt;w:rFonve?twRolwm&gt;s w: an&quot; sciiTim=&quot;CNwewambr/iaw Mats Nh&quot; w:h-ansi=&quot;Cambria Math&quot; w:fare w:ast=&quot;瀹嬩wa/T? ann &quot; Nnofa2=?&quot;-Tm&gt;&lt; w:c &lt;sM:&lt;:e:h:&gt; wRvsr=a:Rt2==evme:&quot;snn&quot;Ti=wn&quot;nmrPrn es&gt;&lt;/Ntm&lt;merwR: &lt;mNren:&lt;ar&quot; &gt;a&gt;:r&lt;/ r&lt;&quot;T ts:r&gt;i4mew anR:moaPams:cn&gt;&lt;wn&quot;mss ae&gt;wlP&lt;m:&gt;:&lt;&quot;on/&gt;aa&gt;n:r&quot; &lt;wwnv:&quot;C2:Nimwahiwa&lt;R=:nwiTRt=&quot;&quot;/mmac&gt;drehefi Nm&quot;Cwe?Ro/:vea&gt;n&quot;nvru:&quot; w:aCNl NoletsMawr&lt;m&gt;w:r &gt;&lt;2 =&quot;a4tRtw&quot;Cw: P&lt;wre Pe&quot;&lt;CN:&gt;m/ow&gt;&lt;wRomw R&quot;C:arntb-am&gt;r:he=&quot;csst/&gt;t&gt;stNw&lt;hst:rP&lt;w:w:i/w : R w&gt;&lt;w:coh&quot;r/ w h-ls orhw:r&gt; t&lt;w: wsaw:aFot t:vafam&gt;&lt;wal=&quot;ia&gt;&lt;/000anammb&quot;000&quot;/&gt;t=&lt;w:sh&quot;=nesz h-iaaias Nmria=w:es r wMaTim:Prathval=&quot;w:a:rP24&quot;/&gt;&lt;w:sz-ce NiTis&quot;N w:as w:es:fa val=&quot;ath24&quot;/&gt;&lt;/wia :a MrPontr&gt;New&lt;/athm:in&quot; mathwctrlPr&gt;&lt;/m:e&gt;&lt;rist=am:sTi&quot; wmub&gt;&lt;m:r&gt;&lt;m:rPr&gt;&lt;m:nor/are&gt;&lt;m:scr mmbrs N:NewRomval=&quot;roman&quot;/&gt;&lt;/m:rPr&gt;&lt;w:rPr&gt;&lt;w:rFonts w:ascii=a&quot;Ti w:mes New Roman&quot; w:h-ansi=&quot;Times New Roman&quot; w:fareast=&quot;?畫 浣Ni? TN N w iw:s&quot;N ws:f s :&quot;as&quot;Nw:ecse/&gt;s vatMral=&quot;at&quot;::a/&gt;N&gt;siar&quot; P =aonl=&quot;Tihwm:faiTriies:a tr Nstr&gt;e/rr&gt;&gt;e&gt;atrn=a:rthe&gt;&quot;wm&gt;N&gt;&lt;:atret=har&gt; wath RomewrPracrn&gt;&lt;&quot; ia wwm:r:swal:rm&lt;/s:nt= w:&quot;ctr&gt;rmst=:ein&quot; w whinthm&gt;&lt;:/Prs &gt;rP=meonwm&quot;ans:rma&quot;:s:/arew:t woma Mn&quot; r/ahd:merea&lt;m:th&lt;mPrar::rfauh-=a/&gt;m:ral&quot;roes t&quot;&lt;/m/Neomww:w:as &gt;rom&lt;:fara&quot;&gt;wom:ast=vh&gt;&lt;rs r&quot;=/asma wr:bes&lt;m:-cs N:=&quot;/&gt;ts &lt;w:i:h-str&gt;&lt;w:&lt;=/&gt;&lt;nu&gt;&lt;wb:h=&quot;?-&gt;&quot; wria:cre&gt;manreaolont/m:ors N w:&quot;Fon/&gt;easvascrlemes N=&quot;&quot; w&quot; wm:r000&lt;m:New0norawRot&lt;w:h00&quot;/&gt;&lt;Twans Romaimw:imarewsz ontwan&quot;:val=Pr&gt;&quot;24n&quot;/&quot;/w:hsci&gt;&lt;w:sal=z-csmbr w:val=&quot;s N24&quot;/w Rs &lt;wTi :Nw R&gt;&lt;/w:rPr&gt;&lt;Pr&gt;mNew:t&gt;s NAi&lt;/mst=:t&gt; Ro&lt;Rociim/m:r&gt;&lt;m Ne:ctrlPr&gt;asc&lt;w:h-:rPr&gt;&lt;w:rFoi=antan&quot;s w:a:h-scii=&quot;Ca w:mbria Math&quot; wrea:h-ansi=&quot;Cam&quot; wbria Math&quot; w:fareareast=&quot;an&quot;??a 浣im? aewRo:cz s=nm:na:&quot;Tan&quot;thi&quot;mentsn2/ &quot; wsNowre&gt;w Ror:hman&quot; wsaa=a&quot;a:h2mlzsi4hs&lt;  Ncir&gt;w-an /&quot;tmal=w2&quot; dNefaPont N&quot;/&lt;/wulret&quot;/R&gt;wAw&gt;&lt; :w:mb-cs/h mRris NR&quot;/=&gt;&lt;&lt;mrPsrwP:At&gt;lP=Tiiam:Ni/a:rt&gt;i cr&lt;h:w:coaalo:rath:&lt;R w :wwh:valc=t==m&quot;biri i&quot;wcw0s0a00ne00tr=o&quot; RoMh/&gt;M rNM&lt;w:sea &quot; wioii:mwNzr Psr&gt;wa:h:vaNel=&quot; a2ran?h-4t &quot;ei=/s NsM&gt;ii&lt;ww:sa:z-cs wn:oivaw:lt=&quot;2h=&quot;h--4&quot;/&gt;&lt; M/w?:Nnewrn&quot;&quot;?Pr&gt;&lt;/m: Mcasctthrl wanwbPr&gt;&lt;/m:sub&gt;&lt;/m:h--a:thRomsSub&gt;&lt;mi=a:cth&quot;rrealPr&gt;&lt;w:rPr&gt;&lt;wa:rFontth&quot;s w:asc w:ii=&quot;&quot;?  wCambria Math&quot; w:h-ansi=&quot;Cambria areMath&quot; w:fareast=&quot;??&quot;iira==an&quot;浣? o &quot; iaw:n?2rtce&quot;as=&quot;Tsiw:imsM-NsRoa4&quot; NMetes4  vN=waiewl2w:o&quot;:wim/wn R:ho&gt;Ni=t=ma/&gt;Pn :Nalt&quot;c:a&lt; n&quot;  w:h&gt;&lt;int/=t M&quot;r&gt;h-d-breNefauw&gt;b&lt;&lt;?blnwt&quot;rnS/S&gt;Nihbrn&lt;wrm:h-a &gt;wc&lt;McM=-:w:&quot;?t-ashwb-&quot;r:e&gt;=&lt;/cws=&quot;ct/toih&gt;&lt;an:w:i/&quot;&gt;waii&lt;=w:c:coloa:ir&gt;--nra/iraFmaSutrhhra:  w &quot;:w:val&quot;al&quot;th=h-at&quot; wbFo M0?00ia00 N0ii&quot;n&quot;mw&quot;?/ia&gt;:h&lt;w=aaa l:sz w:asts =s   awvathmiw:h-e Nl= a&quot;24&quot;/&gt;&lt;st-aaw:sz-? cc s scww::scvh  wa&quot;&quot;seiwal=&quot;24eM&quot;/h-&gt;wa&lt;/w:rh&quot;mbPi=r&gt;si&lt;/m:ce:hat:irlPr&gt;&lt;/m:e=a&gt;&lt;h&quot;C&quot;/rm:naomrany&gt;&lt;i? m:ctrlPr&gt;&lt;w:&quot;= rPr&gt;&lt;was:r wmbFonts w:a&quot; w:scii=&quot;Camb=ria Math&quot; w:Mah-ansi=&quot;Carembria Math&quot; w:fareast=&quot;瀹:m嬩tss=ss ttwvh?  iw? ?&quot; Navat&quot;2wv/o&lt;simw:h:s-:ah-e s Nl=  sacv&quot;/&gt;an&quot;d:h-bst-== as a s a&lt;s-aawscw:at-? lr&quot;sw/wa&quot;mewr&gt;: m:w/atwwPr:w:e=awh&quot;&quot;/mwa&quot;braiw:=&quot;=r&gt;2cs=&quot;:rhTim:cees &quot;&quot;h&quot;m =a Mr&gt;New m:e-  seiw?Pr&gt;24e/h&quot;mwwmts&quot; iimb Ms::Mr&gt;m=&quot;asriaas:h:hr a-&gt;&lt;/&gt;/w: FonRrm:oh&gt;&lt;w a&gt;w:ai m:imhmcc ian&quot; w=&quot;C:4eMhi:=at w:hh-:scthntw:M=&gt;r r wrPlP&lt;:s cirmrah&quot;&quot;&quot;ria wn&quot;omrrlh:na&quot;C:e=P&quot;defairl瀹:rmb&quot;&quot;sul: &gt;wt&quot;riaanst=ert/:&gt;amswwwtah&quot;Cam:e=:wcii /&gt;si&gt;&lt;w:msw:-&quot;=&lt;-a w:b-t&gt;s cme:nmbF&gt;&lt;ws/&lt;he&quot;&gt;rPtr&lt;e:eashw:ivMMP&quot;baiiw :sfm=h&gt;:&lt;ew&quot;/rs&quot;0 Nw:f/&gt;&lt; w:co&gt;th&quot;w= rabanrilonts=&quot;Cr w:vaah-a&gt;&lt;ilh&quot;C=&gt;w&lt;wah-&quot;n:&gt;&quot;hmCht:hiwh00hCahm0000w&quot;/&gt;&lt; scwermb::&quot;=Msts r iazran w:val/h- ww:=&quot;24&quot;/a&gt;e N:sw:Mech&quot; wasceavew&lt;w:sz-&lt;h&quot;cs wi=are&quot;i=&quot;:&lt;? val=&quot;2:&quot; 4&quot;/&gt;wmnsib&lt;/wha&quot; :rPe=amb=r&gt;&lt;rea/m:cw:MtrlPr&gt;&lt;are/m:e&gt;&lt;/m w::d&gt;aor wm&lt;m:ctrlPr&gt;&lt;w:rPr&gt;&lt;w:rFonts:Ma aw:w:ascii=&quot;Cambrh&quot; ia Math?甴mh&quot; :hw&gt;wh:hahCr-her-answi0=aaa&quot;C&gt;arm0=i0wb rmiMa i= M-:ma&quot;bth&quot;sw wrw:farCaeast:a&quot;&quot;&quot;=&quot;aa&quot;/eee?=?we嬩?N&lt;w:搒-:sz w:w:&lt;h&quot;Mc&gt;e Ntwi=s  s wh&quot;cwaso? v&gt;wa N:ch&quot; &lt;w:ss&quot;wmn w:Mt::Mta:Mtl=Mtr&quot; mnlPrsval:&gt;&lt;a:&quot;ceare/mblib&lt;m:e=&quot;2av=c&gt;&lt;/sm=ar&quot; 4&quot;w::ePr&gt;t:cw:ch&quot; wm izMat/&gt;wmMat-&lt;h=Mat&quot;Tval&gt;th?&lt;w&lt;are=smhw:m:cr&gt;&lt;:haMiwhaP:whMar&lt;m:&gt;&lt;&quot;ahanh&quot;cs&quot;m 4-h&quot;/re/mbrmea&quot;w:wsws=a&quot;&quot;:b=r&gt;&lt;a&quot;:th e&gt;&lt;/araaN:ssciaC:Meeascib&lt;/zonwea :wtsrre&quot;iwaM::d&gt;trlnMa aNirwMe=a&quot; :rrew R0=aom&lt;m:wi=:eea:caare0=a/n&quot;:a w:ha&quot; hici0=ai=rea/Nw&quot;imr&gt;&lt;=?ww w:&lt;/wam0h=&quot;/e&quot;ah&quot; isntnsib=&gt;a&quot;/ao:Mawb  r&quot;defa0 Nult :&gt;:&quot;wi&gt;&lt;/m=&quot;M-::ascPrlPrr&gt;&lt;&lt;/wh/&gt;si0&lt;ww:Mt: wrCambb--&quot;=cs/&gt;mnsnt=i0s:i&lt;w:iia M&quot;?=w:rP/&gt;&lt; lPr wmr&gt;M-mscw:co&lt;rea/h-ar-lor Ncsh&quot;sa Ma:Maeam:ctw:v&quot;-&lt;h:e&gt;&lt;&quot;:&lt;?atst:h? s:Maa&quot;bm2:&quot;&gt;wwa&quot; rlPrmabrmmia Mb=b cw:Mwa&lt;areaw:wm w:=iwl=&quot;000m:ct000h?畆h&quot;/&gt;w&lt;t = &quot;aw:s:zN srFon  w:::&lt;&gt;v alve&quot;r&gt;iaPi w:=&quot;/ri=&quot;r/C24&gt;/&quot;:&lt;/&gt;&lt;w:  s-cz-&quot; i: cna s0&gt; w=rm:e :Nva&quot;lam=er&lt;iMP=aMh=&quot;:b24m&quot;/&gt;&gt;&lt;/0wrarPCm:rePec=rr&gt;&lt;m/m: :&lt;Nctar wrewlMPr&gt;ae:a&lt;/&lt;bm:ame&gt;&lt;/m:s&gt;a d&gt;&lt;/oms::MP?ao&gt;aaomtMaam:th&gt;&lt;b/s&quot;-mbh&quot; ::h?t?cmthfwl&gt;2Mb:mm?aw:t&lt;? mat=Maawwwh&quot;i00&quot;raw:&quot;wa=&quot; w:aM-anMt :Maa&quot;ctr&gt;aw:a&quot;a a:M Mm m&gt;-r&gt;=imis&quot;b/erh?=&quot;Ch?&gt; oMat&quot; &quot;hPa&gt;r:c=btar00/e &gt;&gt;=i:c&lt;:/awrmiw:r:wm:p&gt;&lt;MMa/wx:asec=at&gt;&lt;/w::&lt; &lt;rM&gt;:=m :Nb ora0hre&lt;idy&gt;&lt;/w:ewordDoiwcru&quot;amenm:ar&gt;ts:Pfrae0ca dt/-e:: aw-?&gt;?mm wel&quot;0m0 /:Fraw  sli&quot;&quot;w-a= 0bb l:rh2wC/Me/a">
                  <v:path/>
                  <v:fill on="f" focussize="0,0"/>
                  <v:stroke on="f" joinstyle="miter"/>
                  <v:imagedata r:id="rId18" o:title=""/>
                  <o:lock v:ext="edit" aspectratio="f"/>
                  <w10:wrap type="none"/>
                  <w10:anchorlock/>
                </v:shape>
              </w:pict>
            </w:r>
          </w:p>
          <w:p w14:paraId="5657FD3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5 \* GB3 </w:instrText>
            </w:r>
            <w:r>
              <w:rPr>
                <w:rFonts w:ascii="Times New Roman" w:hAnsi="Times New Roman"/>
                <w:bCs/>
                <w:sz w:val="24"/>
                <w:szCs w:val="24"/>
              </w:rPr>
              <w:fldChar w:fldCharType="separate"/>
            </w:r>
            <w:r>
              <w:rPr>
                <w:rFonts w:hint="eastAsia" w:ascii="宋体" w:hAnsi="宋体" w:cs="宋体"/>
                <w:bCs/>
                <w:sz w:val="24"/>
                <w:szCs w:val="24"/>
              </w:rPr>
              <w:t>⑤</w:t>
            </w:r>
            <w:r>
              <w:rPr>
                <w:rFonts w:ascii="Times New Roman" w:hAnsi="Times New Roman"/>
                <w:bCs/>
                <w:sz w:val="24"/>
                <w:szCs w:val="24"/>
              </w:rPr>
              <w:fldChar w:fldCharType="end"/>
            </w:r>
            <w:r>
              <w:rPr>
                <w:rFonts w:ascii="Times New Roman" w:hAnsi="Times New Roman"/>
                <w:bCs/>
                <w:sz w:val="24"/>
                <w:szCs w:val="24"/>
              </w:rPr>
              <w:t>噪声预测值计算</w:t>
            </w:r>
          </w:p>
          <w:p w14:paraId="7C58EB52">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预测点的贡献值和背景值按能量叠加方法计算得到的声级。</w:t>
            </w:r>
          </w:p>
          <w:p w14:paraId="1470D6C6">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噪声预测值（L</w:t>
            </w:r>
            <w:r>
              <w:rPr>
                <w:rFonts w:ascii="Times New Roman" w:hAnsi="Times New Roman"/>
                <w:bCs/>
                <w:sz w:val="24"/>
                <w:szCs w:val="24"/>
                <w:vertAlign w:val="subscript"/>
              </w:rPr>
              <w:t>eq</w:t>
            </w:r>
            <w:r>
              <w:rPr>
                <w:rFonts w:ascii="Times New Roman" w:hAnsi="Times New Roman"/>
                <w:bCs/>
                <w:sz w:val="24"/>
                <w:szCs w:val="24"/>
              </w:rPr>
              <w:t>）计算公式为：</w:t>
            </w:r>
          </w:p>
          <w:p w14:paraId="645AC7B4">
            <w:pPr>
              <w:adjustRightInd w:val="0"/>
              <w:snapToGrid w:val="0"/>
              <w:spacing w:line="360" w:lineRule="auto"/>
              <w:ind w:firstLine="480" w:firstLineChars="200"/>
              <w:rPr>
                <w:rFonts w:ascii="Times New Roman" w:hAnsi="Times New Roman"/>
                <w:bCs/>
                <w:i/>
                <w:sz w:val="24"/>
                <w:szCs w:val="24"/>
              </w:rPr>
            </w:pPr>
            <w:r>
              <w:rPr>
                <w:rFonts w:ascii="Times New Roman" w:hAnsi="Times New Roman"/>
                <w:bCs/>
                <w:i/>
                <w:sz w:val="24"/>
                <w:szCs w:val="24"/>
              </w:rPr>
              <w:pict>
                <v:shape id="_x0000_i1031" o:spt="75" type="#_x0000_t75" style="height:26.05pt;width:177.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scr m:val=&quot;roman&quot;/&gt;&lt;/m:rPr&gt;&lt;w:rPr&gt;&lt;w:rFonts w:ascii=&quot;Cambria Math&quot; w:h-a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nsi=&quot;Cambria Math&quot; w:fareast=&quot;瀹?ee浣re揳raree&quot; arewararee:caresararee=&quot;areTarareeimareeararees areNarareeeware arareeRoaremarareeanare&quot;araree ware:arareareehiarearearenarareareareet=areareare&quot;arareareareedearearearefarareareareeauarearearelarareareareet&quot;areareare/ararearearee&gt;&lt;arearearewararearearee:careareareoarareareareeloarearearerararearearee wareareare:arnsiare=&quot;Cevaambarerialar Maareth&quot;e=&quot; w:arefar0areasaret=&quot;e00a?ere0arearee00are&quot;araree/&gt;are&lt;arareew:aresarareez arewararee:vareaarareel=are&quot;araree24are&quot;araree/&gt;are&lt;arareew:aresarareez-arecararees arewararee:vareaarareel=are&quot;araree24are&quot;araree/&gt;are&lt;araree/wnsi:ar=&quot;CerPambrarriae&gt;&lt; Mamarth&quot;e:t w:&gt;arfareL&lt;eas/art=&quot;em:t?eare&gt;&lt;/arem:rare&gt;&lt;mare:ctarerlParer&gt;&lt;arew:rarePr&gt;are&lt;w:arerFoarentsare w:areascareii=are&quot;Caarembrareia areMatareh&quot; arew:hare-anaresi=are&quot;Caarembrareia areMatareh&quot; arew:fareareareastare=&quot;?are畫?we?i iw:rcCresC=Pb&quot;Timrbarees Nae&lt;awre&quot; Rroam:an&lt;rte&quot;r&quot;r w:rhs:ir:en&lt;e&quot;t=&quot;dreeerrefeau/s:let&quot;rre/ee&quot;&gt;&lt;mwe:beretee-cse/eP&gt;/&lt;reee&lt;w:ire/&gt;re&lt;reewm&gt;:eecolo:reteer oew:vePaesrel=ee&quot;:&lt;000erece0re00&quot;=e/e&gt;r&gt;ea&lt;eew:szre: erewe :voeaelt=re&quot;ees 24&quot;e/&gt;ehr:ee&lt;w:neeszc-r=eeecs =eaw:evreeraalee=&quot; 24rereet&quot;/&gt;&lt;/e  wre:rfePtr&gt;&lt;eree/ mt:cetrr?helePr&gt;&lt;n/erem:e=e&gt;&lt;mre:easub&gt;&lt;errem:re&gt;&lt; mree:rPtr&gt;&lt;rem :scr rfem:vale=re&quot;rotmanre&quot;?/&gt;&lt;/mree:rPr&gt;&lt;rew:rPr&gt;re&lt;w:rForents w:reascii=re&quot;Cambrreia Matreh&quot; w:hre-ansi=re&quot;Cambareria Math&quot; w:fareast=&quot;?甧e?a?&quot;es?eeer ew:&gt;r&gt;r&quot;e :e:ecs&gt;=et&quot;Tlrerisze &lt;cmte remrrfees rs =/e&lt;ereNew lReomt=re/&lt;eaarr?es=maren&quot;rr:&gt; 4rr&lt;wc&lt;eem:rh&gt;rrei&lt;e&lt;mlee/  nt=su&gt;&quot;ad/eefrsrrePt-r=emee&lt; aumlrte/:rrPea &quot;/&gt;r&lt;ve&gt;mr&lt;weerr:h nrw:creeeolalorrr&gt;&lt;neeroro 4rew:avwe&quot;&gt;&lt;:we=ialmrn=&quot;sac0wCrr&gt;ea:arem:0rhPh0000&quot;&lt;errw:err/?r&gt;&lt;rnteaan&lt;w&gt;&lt;eaM :s&gt;&lt;z :rew:rrPt:rrrtreaval=atew&quot;em 2w:4&quot;re/rens/ rfor&gt;Ca&lt;w:sz-wri:alemreh&quot;ciis wrreot:amvale&lt;reea &quot;?=&quot;24&quot;h&quot;/&gt;mre&lt;me-re/w:r&gt;re&lt;rPr&gt;&lt;&lt;arremr&gt;r:Mat&gt;eq&lt;/ :fForrem:t=t&gt;&lt;/w:rms:=rer&gt;&lt;i=rm:ctrnrebrrlPr&gt;&lt;w:ratrmrePr&gt;&lt;w:hr:rF&lt;reoni=rts w:a&gt;rbarescii=&quot;CMataorembrifara Ma:reth瀹reP&quot;tn nwr:reh-a=rteane&lt;=tsw&quot;i=&quot;:Carerr:renmarbria M&gt;rzswatrer-eth:&quot;a ewim:fahlr tiserreas&lt;it:=&quot;&quot;?==t:rr:e畫/&gt;ere?=&quot;?&lt;-rre ci/&gt;mreiweale&quot;2&lt;a-re4m amr:barre&lt;:a&lt;/re&lt;&quot;?=&lt;arermere:cw&lt;/:r:Mr rf=r/&gt;ms&lt;/ ermar&gt;&lt; =&quot;rebemTimre/&lt;wr&gt;&lt;/wresre CMr&quot;h&quot;=rehmbralq&lt;/&lt;r MPonrm:eeNreww: reebrrmResmeretm-&lt;wMa:omw/w:anbrrreePot&quot;tMa&gt;reerhr:&gt; Pz&gt;rerewoniee:hctrForiwe:ainte&lt;tal:Pescrr&lt;&quot;?tn&gt;&lt;=Ma=t&quot;dt&gt;rmefrbrie-:M:=rw:Mam:haaulmrest&quot;t&quot;eonrm::/ -a:f&gt;&lt;rw:aw:bs&quot;b&quot;rrre-sci&gt;:r:t=&lt;r:rataMrocs/&gt;&lt;w:rmh:farr&gt;&lt;si/&gt;hlrreth&gt;reF&lt;sir&lt;wi=:rr:cr:olts or=t wFoebrarer:r:reval=&quot;CMsMa0:ra00w:&quot;arbri000re&gt; i&lt;w&quot;a:r/&gt;&lt;w&quot;&quot;:i=rsr neoze w:revan&lt;l=w:abrr&quot;2rr4&quot;/&gt;&lt;ciireMww:atrsz-or eecs w:vre:rrha Mral=&quot;2t:4&quot;/&gt;&lt;&quot;n/i=rrew:rPrn=&gt;&lt;/mbar:crematrlPr&gt;&lt;Mat/erm:sreub&gt;&lt;/fr arm:sSubre&gt;=t&lt;m:瀹e/&gt;rr&gt;le&lt;m:rrPe earrehri&gt;a:n&lt;rmr:sac&lt;rsrt: fmo:remeebvafrFtal==r&quot;roeman&quot;talMrh: =re/i&gt;&lt;&quot;/amt0:rwsPeersr0e&gt;&quot;&lt;rre/w:ar?oaaPr&gt;sr&lt;&quot;wne:r=iF:rei&quot;one=tsw:r iw&quot;:ascri&quot;:r:rei=&quot;reawsCam/bbnriahr rewM:atwtcrhr&lt;&quot; w:eih/a-=rseannorr&gt;si=ra&quot;cC:amwbtria&gt;w aMsmaat=sh&quot;r w:tfea r &gt;&quot;eiasete=&quot;瀹=rmarP&lt;&gt;/rr&quot;/r?e浣orPrtetSub/ee? :eeca:rw:ewe/:==2&lt;/rsft:cs=ta&quot;&lt; eMmeaTib/ibrerrba=rmrrwra M=ub&gt;rlM&gt;&quot;&gt;lrmo:remes?o&lt;&quot;Pr&gt; sStarwniueeNew R&lt;/i&quot;motle/&lt;&quot;sr: irerenm&gt;sa/a:rtran0rrFF:twsrler0hrm:ewah:&quot; w:trr?anwt=i&quot;hirrnt&lt;mei:rraw=t0m:=nn:hr&quot;rartdswr &quot;cef:rre cr=&quot;ama&gt;ar ::arhr:/a=sea&lt;&quot;ult&quot;m//a r&gt;c&lt;&gt;i=rrsete=&gt;mwM:=t&lt;/er&gt;w:fsmrco:ei::al&lt;:treorrrrr w:bsebh rifr btbar/valwcsa=&quot;t=w&quot;Pe000vrrs&gt; &gt;=te00reaf?a0C:aMat&quot;/&gt;&lt;wew:sPaa eih=z w/rh/e &quot;:farvcralrs=rar f&quot;24&quot;/&gt;bn&lt;wcMsre&gt;r?甧roe:hra&lt;ariia :sz-&quot;cs w0tnsr:v:n &gt;w&quot;/oracla=a/&quot;mtnrsFre&gt;u&quot;&quot;:r=iawrra24s&quot;/r&quot;&gt;&lt;/rww:a:r r:rfe?mb0at:&gt;werthPrbr&gt;e&gt;&lt;rrw&gt;or/m:t&gt;ornanoeo:me=t:h&quot;10:&lt;/hmrtt:Pretea: v=ar&gt;&lt;=e&quot;rr:/rPrems:r&gt;::/&lt;mrtei:rvtsm&gt;:rePatbhrae&lt;we=m:rPaPeelr/&gt;c&lt;m:sh&gt;&lt;tyia=iri&quot;:alrs:eMa m: :rv/al=&quot;&quot;p&quot;:ha&quot;a&quot;?ra/brn &gt;&lt;&lt;wereaam&quot;:scr tm:=erwcw=&quot;r:val=&quot;Frerroam/sranCaar&quot;/&gt;&lt;/ma:isarirePr wr&gt;&lt;rw:fsrrPr&gt;&lt;w: r?e erFn=ornts w:asci=trsei=&quot;Crambria Ma rtia h&quot; wr:h-ansif=&quot;Cambria tMath&quot; w:fareast=&quot;r瀹?a?twmt? vr&gt;aeerPPrt:er:wa::0:rsh/cs=Pe&quot;Te=e?tbal?=ian:rsoyiae:v/r&gt;: m:s&gt;::r?=r&quot;?&gt;c m &quot;:mharimesre:reMaca Ne&lt;&lt;w&quot;a=e&quot;w r/harsrare t&quot;Fm&quot;ah&quot;aeaa aR:=rCeaivalrmomp&quot;:=rrwarcaamsra&quot;&gt;onF:s&lt;:fenanlera:iir=&quot;&quot;e re=&quot;ra rw:h&gt;&lt;rP:ae&quot;/&gt;l reiim:rn:ra rma/s&lt;w=Pr &quot;&lt;ea tw=ts &quot;dcr:m&lt;=afa=:r&gt;&lt;ii=&quot;&quot;ar:m/thrrrrwwn  rtorn&quot;rberw:erPefaansu:isseilt&quot;/&gt;ae tMaem/&lt;&quot;:=a rerawwt=&quot;:f:cosci=tansetr:PiaeMhrh errtMaiareoalor tsre:ft=&quot;sr r:hci=w:val=a:ti&quot;brnia 0eria Fre=r/ryi=raste0:fr0:h-0i=t00&quot;br:e/marw=a t/&gt;rFa Mnb&lt;w:s&lt;w&quot;hst=&quot;rew:fzh-a =trw:Ca:aval=&quot;2P tMrerF Ma=4&quot;&quot;:m:=rt=&quot; wra/&gt;&lt;-anwtrs:sz-:cs w:v:/tMa?e bna rCarrreal=&quot;r=&quot;24&quot;/&gt;i=sift&lt;/w:::ww&gt;&lt;r:rPr&quot;rh&quot; eMa &gt;&lt;m:t&gt;lg?nCrForwa?sif/m:t&gt;&lt;&lt;re&lt;/m:Pr =h&quot; &quot;Crwr&gt;&lt;m:d&gt;&lt;m:dP&quot;Fmtr r&quot; wr?eer&gt;&lt;m:ctrlPr&gt;&lt;w:ia tci=rrrirePr&gt;&lt;w:rFot=&quot;rntMatis w:a: rescii=&quot;Ci=&quot;Cambria Mai=reth&quot; w:f w:h-ansi=&quot;Caatia mebria Math&quot; w:fareaset=&quot;瀹?n?r Crrerr? rw ra2l:c=rsi&quot;4=&quot;irie: =&quot;Tti&gt;irdcrer/ wmer&quot;s&lt;&lt;rwmife&quot;C :&gt;:New rPnlsR=&gt;eMtot&gt;maroman&quot;P  w&lt;:th&quot; &gt; &quot;ig?wdad:tmos&quot;r:aCrePena wt=&quot;de&lt;rsi&gt;r:CrP&lt;t&gt;r&lt;&lt;farwulrt&quot;/&gt;&lt;rwec/ebrrra ifm::br&gt;M=hoP-i&quot;bretrPrcsPirorM/ &gt;&gt;i&lt;&lt;w:c&quot; oatthlP&quot;or&quot; Pr=:w:r- e:i=dw=: sval&lt;w&quot;br=2Ps C:crr e&quot; 0&quot;ear0amt00?m:&lt;aCawnCai00&quot;wsrr/ii&gt;&lt;w:sz :fwarw:aa:Prrrvv=r:tMre mar nwl=&quot;br24&quot;/&gt;=&quot;&lt;w:eaMa&quot;C &gt;&lt;tsz-w:cs h&quot;wrr?e&quot;re:thvi=albr=&quot;2: 4&quot;r&quot;/&gt;&lt;/waa:rPeti w=rr&gt;&lt;&lt;re/Mam:w:c&quot;CtrlPa r&gt;&lt;/m:atidPr&gt;=&quot;&lt;etmFeare:e&gt;&lt;m:sSup&gt;=&quot;C&quot;w:C&lt;m:sSupPrire&gt;&lt;m:cth&quot;rlw:fPr&gt;&lt;w:rPr&gt;&lt;w ree:rFon mets w:ascii=&quot;Cam=rebraseia Math&quot; w:h-ansi=&quot;ia Cambria Math&quot; w:fareast=&quot;?畫?rwrww&quot;rM:a?C &lt; &quot;w:cs=&quot;TPri&quot;m &quot;eCh?es:&quot; &quot;Nre&quot;bbw2rMareb:wnCa=&quot; RoPamathr24&quot;ni&quot;&gt;r&lt; aw:/rhitnti==&quot;dce&lt; tfa&gt;:&lt;rwltaaul&quot;mr dwPrmet: &quot;t/&gt;&lt; =w&lt;&lt; w&lt;l=:&gt;Cb-w:csr/&gt;&lt;&gt;&lt;&quot;rwrs:i/e&gt;re&gt;u?eet&lt;M&quot;ae&gt; ulaw:ros&gt;c:reo:lroorC :eewC:&quot;Pva&quot;=Cl=&quot;C0esa0ph:i:t&gt;00=rn&quot;iah=rt0a0&quot;/m&gt;a&lt;wr&quot;?sreometrr:s&lt;:&lt;mmza rws:vaals&lt;w:=ar&quot;24aatia&quot;&quot;/&gt;&lt;&quot;&lt;=w&quot;Cw:hw:cnsz-c&lt;rehs lwwf:v al=ii &quot;2t=onh&quot;t&quot;C4&quot;/&gt;&lt;/ w:rPrn &quot;r &gt;&lt;Freeb/mre:ctrlw:f&quot;?Pr&gt; M&lt;/m:assi=SupPr=&quot;&gt;&lt;mire:e&gt;&lt; mem:far C&gt;&lt;m:r wPr&gt;&lt;m:scr m re:as=&quot;eval M=&quot;roman&quot;/&gt;&lt;/m:rPr&gt;&lt;=a :Crew:rPr&gt;&lt;w:rFonts w:ascst=ii=ia &quot;Cambria Math&quot; w:h-ansi=&quot;Cambria Math&quot; w:fareast=&quot;?畫c浣szcz-neh?-c w&quot;w:c&lt;wehwl=f&quot;2:aliiv cs=lw &quot;:&quot;: w/&gt;v i eCw/ :&gt;&lt;etTb/im/re&gt;4&quot;:ri=&quot;tr/m&quot; M2teb/Prs N=rPii&lt;/b&gt;&lt;:c&lt;fa// er=:ebr&lt;/ew  C:sRo&lt;Fmanirfa&quot;=ossnl r m/mlre &quot;r l/scmrPm:w&lt;rore:&quot;C &lt; w:&gt;&gt;&lt;r M=  :a e:a&quot; hiut=pnt=e&gt;&quot;&gt;&lt;dnta&lt;m=&quot;Mat/&gt;if&quot;?esPrsr&quot;CFiamfairulear:rm:eM=-rea&gt;&lt;a bt&quot;/&quot;=ral&gt; Mnsh&quot;t h&lt;wh-&quot;rema e wm M=r&quot;&gt;th&lt;h&quot;&gt;&lt;&gt;=i&lt;w:colo wr w:sa i=val :h:vnt/&gt;aesciarc:e=&quot;m:rh&quot;C=&quot;mr:amb:asemb0r&gt;0&gt;&lt;0000oma&quot;/&gt;&lt;&quot;C:f=&quot;aMa&gt;&quot;ev&lt;=imrets&lt;w:sasz wew:a :valr=r-a C&quot;=wrir&gt;&lt;:f&quot;&quot;ro2st=re:f:4&quot;/&gt;&lt;wmb:sz-csFrs we &quot; wwr se=&quot;?w:=&quot;w:vm:ral=&quot;2 mth&quot; Mae4&quot;/&gt;&lt;/w:=iirPr&gt;&lt;l &gt;&lt;=nt MasMm:t&gt;ire10&lt;h-a/m:aset&gt;&lt;/m:ra  Ma:as:&gt;&lt;farm:ctrlPr&gt;&lt;w re:rPa Cathr&gt;a&quot; wsc&lt;w:rFonts w:ascii=&quot;Ca=rew:fs&quot; wt=mbria Math&quot; w:h-ansi=&quot;C w:ambh-aria ia Math&quot; w:fareast=&quot;?產rettra嬩?:f揺:f::f&quot; r/&gt;&lt;csF-cswmb:csFs w&gt;&lt;st=&gt;?w:&lt;wwm?w:e &quot;b-cs=h:w:h&quot; vf:=&quot;a&quot;:&quot; Mce=&quot;s ser&gt;&lt;:asral&quot;/&gt; se&lt;l  ae4ire&quot; =&quot;&quot;roTime&quot;&quot; t 10&lt;m:rMMw:s:=i&quot;=ntth&quot; =&quot;?ctrw  M sc&lt;N:ash&quot; ews w &gt;&lt;hr&gt;:=&quot;Cm:ar&gt;&lt;t&gt;==&quot;2&lt;faatiRia :asl &gt;om&gt;&lt; ws/an&quot;r&lt;C wfae:t=ma Cm:r&gt;&lt;/mi=th&quot;&quot;:= mreasi=e4:t-a tstr Ca/ia h&quot;eP MalPrr&gt;w:rM&lt;fam:&quot;  w:weetwr w:m:a C Ma ws:&gt;&quot; w&lt;:anshint=&quot;Ct=matde Maff0&lt;ha M&quot;Cam:rarmaa=&quot;C Cul&gt;&lt;:aets=t&quot;/&gt;athm:r&lt;=h&quot; ii=&quot;C Maw w:hbrirh-a&gt;r&gt;&lt;as:&gt;&lt;/r=&quot;:b-c:ass=astw:amb=&quot;s/ii=&gt;&lt;w&lt;w:&quot;rePa :ifar/&gt;C wlPr&lt;h-a/Matm:wntmw:f:csw:f:co w:lor wr-ar wc&lt;w:vw:-an&gt;&lt;=fal=&quot;&lt;mbr=&quot;?a&quot; w far0000Matw:f00 Ma&quot;/&gt;&lt;w:are&lt;w:szla=r M onanstw:v&gt;area&quot;:asal=&quot; me2ath:h-4th&quot;&quot;/&gt;&lt;w:=mbsz-cs a=rwa ::FrMate&quot; wval=&quot;&quot;Camba24&quot;/&gt;aseh-a&lt;/w:rPr&gt;&lt;/ascm:t=&quot;cw:ftrh-alPrth&quot;&gt;ire&lt;/m:e&gt;&lt;a Cm:sup&gt;ans&quot; w&quot; w&lt;m:r&gt;&lt;m:rPr&gt;&lt;m:s recr th&quot;mst=:v w:al=&quot;roman&quot;/&gt;&lt;/m:rPr&gt;&lt;w:=rerh-st=aPr&gt;&lt;w:rFonts w:ascii=&quot;Cambriaieaa  Math&quot; w:h-ansi=&quot;Cambria Math&quot; w:fareast=&quot;?畫浣mb?bsz =z-cmbws a:FrMatM&quot;  ::c:Mat:a2Fs=val&quot;Tiateah-asetM&gt;aassathm:Mate&quot;&quot;/eh-:fw:r&quot;&quot;&gt;cw&gt; &quot;CaM&quot;cw&gt;asatasa&lt;a=nsre-a&lt;:e&gt;mbasalPwfte&gt;&lt;r:s&gt;&lt;:=&quot;cf &quot;-am:r&lt;rl w:fM=&quot;eaat=sp&gt;r&gt;&lt;acmbNC&quot;msm:reewh-e&gt;rP&lt;a Rw:ra&lt;/t=:ow:m/m::s m:rF CmtaPr&gt;n&lt;-Maal/w&gt;&lt;P&lt;w:r&gt;iem&quot;&lt;/m oma aup&gt;w:hin&quot;Calriama=h-ontPr&gt;aat=&quot;dvt=a w=&quot;?&quot;t=&quot;Ch&quot; :e&gt;&gt;a  anerh:s :r&gt;west=lCaml=&quot;Prt:ia =r=&quot;faultcii&quot;th&quot;/asi= : mean&quot;&gt;&lt;h-sascw:v:h- rest=c&lt;m:w&quot; :&lt;rects&quot; h&quot;orw:farh=&quot;C&gt;&lt;loh-a :=rCmr/&gt;&lt; w w:afarw&lt;:nsiv&quot;maiesalw:f=&quot;0sci0 th00w:st=r00&quot;ascriaerh/&gt; w&lt;&lt;w:rh-a&gt;&lt;m:s=:vaaa sesz&quot;:rP i=&quot;w weas:vaFansrew:a Mal=&quot;24&quot;/&gt;&lt;:vrnsier&quot;ts /&gt; w:sz&quot; ww:h-cs w:v t=&quot;:valath&quot; C=&quot; w&quot;Ca&quot;24rearFo&quot;/rh-&gt;&lt;/wire:rPr&gt;&lt; ware:h-sCamm:t&gt;rPathr0.1&lt;/mbri:t&gt;st=&lt;/m:r&gt;&lt;m:sSubr:faia res wst=&gt;a M&lt;m:sSubPr&gt;&lt;m:cth-arlPr Ma&gt;&lt;w w::rPr&gt;&lt;aiew:r=reFonts w:asciiireaea=&quot;Cambria athMath&quot; w:h-ia ansi=&quot;Camth&quot;bria Math&quot; w:fareast=&quot;瀹 w w :h?c?fwe:w::hr:綋&quot; =h&quot;&quot;C=:t=&quot;w&quot; t=&quot;:rFcs&quot;&quot;a&quot;2reCa&quot;&quot;/wi&lt;//&gt;  w&quot;rew=e:rar&quot;r w&quot;e&quot;Ti/&gt;rrhmt&gt;mb:e:Ca wav &quot; r0 waw/r:rhe:fsrea:r  h-s/r&gt;=&lt;&lt;t&gt; hub&gt;bPambrieNe&quot;Ca a:tri:&gt;w &gt;&lt; ::Rtr =omabPn wansMat=&lt; reas:t&gt;asForFocbrie MPrs &quot;tssiMa w:lPh&lt;mri:a-st&gt;h-arCrare=&quot;b&gt;areatis :b&quot;Criv nton:rlP=w&lt;m:&quot;rhes=h&quot;r-it=e -dMaSubCamefa&gt;at&lt;ault&quot;w/onw:t&lt;re&gt;&lt;ra ia:sSwes /mSbrublPr:&gt;&lt;r:as::atwhMtmthst=hast?ch&quot;eb-cs/&quot; w&gt;&gt;&lt;mh-l&quot; wia:h a=&quot;Pts r&gt;&lt;rPr&gt;s&lt;br&lt;m:iw:i/&gt;&lt;ah&quot;:  Mw:i=&quot;col:athfaoa=&quot;rts  w:viewal=rPrb瀹 :raPPrw&quot;ath0s00riFrei=&quot;r0Ma ::bseahth:rCra PtMCimb:era0 w:wh-a 0&quot;aea瀹s-a  /hdMt=&quot;=&lt;&gt;&lt;onCa-iwt&gt;:sathzewMa:t:  w:vona&quot;wlra=ethhre&quot;w:allPPat=s w&gt;a&quot;24blaas &quot;br/&gt;m:&lt;stwsi=:srr:Prziniatbcst?rs- a:Mnastatwcsi&gt;a&gt;&lt;h  &quot;ew r:i&quot;w: aCaubsst=th ?cth=r?&lt;m甴  faoM esPrbthP&gt;&lt;atsM val=&quot;2 :&gt;&lt;aasraw:&quot;rvi:4&quot;m:/&quot;Pt&gt;ts br&lt;&lt;/a  M::bb:hahr&gt;ri&lt;s  &quot; wCiaia i0sa m::MwrrPPrrhfMCiewa Mw&quot;0r w&gt;riiatPtah&quot;i&lt;/m:ctru=blPa=h&quot;:0M&quot;rbPewr&gt;a&lt;a&quot;l=/aiCem :nh-hvie&quot; rtw:s fas ieaaw PsS S&quot;bilseewr:reubi=&quot;&gt;s&lt;Pr&gt; ::&lt;ransiewna?m::e&gt;&lt;r:m:atrhr&gt;:s&lt;m:rPr:s&gt;&lt;m :&gt;aa 瀹at nsiM=&quot;:ahthsrercr miha &quot;eeaa:=&lt;twva ithlf=br::=lPre&quot;bromaMian&quot; sia/&gt;&lt;it&gt;&lt;mMw/=&quot;m:rPw&gt;a?c??r&gt;&lt;wt  snt:MChth&quot;h:rPthr&lt;a&gt;sP&lt; w:th&quot;m:rtFotnPrt=&gt;&lt;sw r w:aiMaa iraahhscihit=&quot;C&quot;amniebwrsasiMuba Ms&quot;ath&quot;&quot;: w w&quot;:h-w&quot;lansiis&gt;=&quot;Cas=a :mb:rMia Ma&lt;tw=Phr?:&quot; wr:a:f:aaerr:heasta=e&quot;瀹嬩瀹rerh綋m :nsiM&gt;arrPmihar:sPPsiewnr=br::rPr:&quot; &lt;h-h&quot; &quot;bva ire&quot;biereeaa&gt;&lt;mM&gt;&lt;m wPrmih &gt; :lPr:m:aa=:rPw&quot;/&gt;MCht&lt;imi&quot;ezsi&quot;an&quot; C 瀹ataa n wmathFotnPr&lt;aMiaCint:MC:=&lt;twtr瀹 sre&lt;wt scihit swc r w:aaMin&quot;strub:otnrt=c&gt;&lt;ath&quot;&quot;:mt&gt;&lt;wt  hsrbw=Phr?:rsase:&gt;lf:rtFot=ba :mb:ra t&gt;&quot;C&quot;amrern&lt;t&gt;&lt;mhransiis&gt;t nt:aaerr:M:snsrtFr:onrihi=&quot;C&quot;e:h-w&quot;lr?&quot; wrwa&lt;ha/rw:semMubi=&quot; as=srPiP&gt;arPnt&gt;&lt;ww=PiM&quot;bhr?&quot;ht:h-w&quot;Camieswthr&lt;?cn&quot;iarPr&gt;r=:=Pwl iPP&quot;Ti&gt;amtw=Phresea:=&lt;&quot;ansii N wrsaaiM&lt;iiCe=aa aaira&quot;:a&quot;m:s:rthm w:rw:a:f:PtCh:e=seubC&quot; as=a &gt;&lt;::wth  nt&gt;th&quot;&quot; wa??=mPr::th-Camsibw m:rheastaiarP&gt;:as:Ma  iranhhw:rMi&quot;ea&lt;ttw=Priiiw &quot;/&gt;&lt;atM&gt;ar r &lt;m w=&quot;lCas=:iM/aiCis&quot;asS S RobtewnmwM&quot;:h-&quot;r:eoFo?ntwt&gt;&lt;maMeast=weiMPw&gt;&lt;r/va ithath&quot;at&quot; ensai=&quot;h:ta:mfaaeMh&quot;arm:&quot; awni&quot;:a wa C:uba MsairhintwC:a=h&quot;f w&lt;:ms=&gt;sCP&lt; : M&quot;defrreee&gt;w ?t r :saicu b:h&lt;m Ma&lt;t wa:a:&lt;wew/= &quot;va  &gt;&lt;:aasS u&quot;CamitltFrefeaaiaw Ma&lt;&quot;&quot; /&gt;&lt;ws iraPh2&gt;hrw:fiii onts wa:mbr:t h&quot;h:c/&gt;=a&quot;&lt;w&lt;stltf=:tansi&gt;hs=olorans w:v&quot;rath&quot; &quot;bralh&gt;a&quot;scih&lt;m:=east=&quot;00ntsrst=000r&gt;sP0h&quot; wa&quot;P?r&gt;r&gt;&lt;/&gt;&lt;w=&quot;Cas::rP?sz &lt;nsi&quot; w&quot;-reawi:va&lt;/brsam:irelt??hea:schscaice=&quot;24h &quot;arrah/&gt;  ir&lt; /m &gt;&lt;&lt;wbww:s  zMaat=-c&quot;s twah-a:vi:mwbahaavai&gt;lflarnsi=ih&quot;2 4swP&lt;haa:at &quot;o/&gt;&lt;/&quot;wa :i&quot;:rPra&gt;th&gt;h&lt; r&quot;fCaem: t&gt;rL&lt;ra&lt;t:/mr&gt;s&quot;s:bt&gt;&lt;/:mP瀹s &quot; :&gt;mbs&quot;crs:irmbi&gt;r00nMerar&gt;&lt;m:a0h&quot;r:&lt;mct=ia&quot;lh:=0&quot;sPhch&quot;st&gt;nrra&quot;lPr&gt;rP&lt;ww:th&quot;rrePh&quot;le raw hM&quot;&gt;t?t=&lt;ws:s:&lt;wnsr=awrs&lt;&quot;/re&gt;:/rFr&gt;?r &lt;o: faaihr&gt;&lt; n:rii=ts  w:aswatbcecit aeal hs&quot;i:airas=rsa&quot;iaCam rswbr/ifar&lt;rsra&quot; Miassat&gt;ahw Parath &quot; w&quot;:awrwimh-fawam:th&lt;&gt;n&quot;sibh=&quot;ia  :&gt;Caf&gt;mor:bhrbia hh-Paw?aMatsh&quot;  w:f easar&quot;earhh&lt;c&lt;is:sit=:&quot;??嬩?s/ma&lt;t:?-csl w:ww&lt;a&lt;cs=hat=laL&lt;&gt;rarPrwsre&quot;h&quot;T it?=/0rt=i&lt;/&quot;m&lt;&lt;&quot;&lt;mh&gt;r&gt;&quot;het&gt;rsci  &lt; w:Nalfebw&gt;r :rs&gt;&lt; a&quot;&lt;a:awmatbrensRomas:&lt;l=rh/w/n&quot;a&lt;w&lt;/m m: hs&quot;c:a&quot;iCl nar&lt;&lt;t /&quot;si&quot;r&gt;arrta &quot;/&gt;iecaa&gt;rs:i cew:haaCaew&quot;:aamainebahl:&gt;?rst=t&gt;t=&quot;dtw:&gt;h&gt;aawe:ifau&quot;athlr&gt;t&lt;r?abr&gt;&quot;satoraa=hsa??fa&quot;/&gt;&lt;reawa&gt;&lt;/h m:b-cs/o:rs&gt;a:s i::&lt;mo&lt;i&quot;wwCaw:h&lt;i:tabhw&gt;rswtc&lt;  waw/ihas&gt;-Ps:wa&lt;erFalfressw:cibstPtse=ol=:oaier n:w:  valf =&quot;ihirnsih&lt;0awis0cs0P rh&lt;M0: 00&quot;/&gt;&lt;rshsw:sir&gt;ssz  hhPw:valnr&quot;&quot;=&quot;  2hh4&quot;/ireh-aath&gt;s&quot;ais &lt;w:sh&gt;?nr?z-c?as wrh:faav M&quot;al=&quot;24&quot;/&gt;&lt;/w:rPr&gt;w?&lt; :rc/-fm:ctrlPr:am&gt;th&quot;i=iea rew:aarr&lt;/m:e&gt;&lt;m:sub&gt;r&lt;&lt;m:r&gt;&lt;m:rPr&gt;ear&lt;m:scr m:thvia-eaiaw al=th&quot;&quot;ro=reman&quot;/&gt;&lt;/m:rPcr&gt;&lt;w:rPr&gt;&lt;w=&quot;?:rF:ionteass w:ash-acii=&quot;Caia m bria Math&quot; w:h-aansfi=&quot;Cambria Math&quot; w:fareasst=&quot;瀹?:?s&gt;:s綋&gt;?n&quot;a&gt;-c?as??fanissh&gt; &quot;alw&quot;24al=s&quot;Pra:rPs al=&gt;&lt;/c?awM=&quot;2lP&quot;arw?&lt;h:rPrral=h:arfaiea&quot;i=arra:ctr=iels&gt;&lt;ms &quot;:r:ctPaarc/- m:r :ea r&gt;sn&gt;&lt;&lt;m:th:msieathr=as?n:rcrrm:crsm:eewie&quot;&gt;&lt;mTiiehviamew:rs:i :rPNetrlst&quot;C/m::r&gt; rw acr e=wcr&gt; RPr&lt;&lt;r: w:m brc&gt;r&lt;Ma/&quot;Cabia&gt;&lt;w&gt;an&quot;w&gt;=&quot;Crm:ar:thlP:ct?:w?oiofar m nmancr h&quot; w:rfsmanuba&lt; :ah&quot; tha&quot; Fre/aciro=rF:i m-reafw:r&gt;nsf:hint&gt;&lt;w=&quot;driaro=es-ea&lt;m:acif Math&quot;:rPau&lt;m:laan:a:r&gt;=tashhmtm&lt;st=&lt;w:rmh&quot; :ss瀹:e&gt;&lt;=mratrh&quot;o=r:ashe&quot;li/&gt;?r=&quot;a CsMa?:&lt;wPatmh:rmia M:seman:uconli wor wnbrabi2ateam&gt;rem&gt;a:atvab&gt;ra aMaro=:esr&lt;C:ew:a&quot;r aww:rr w: ath-&quot;&quot;lh-aw   &quot;waa=&quot;sst&gt;=00n&quot;asah-0 sifi=w0r00i=ahwr &quot;/&gt;w:raawsear&gt;an&lt;eairerrCacmhb&lt;issfi nmw alP=rew:iosntes&quot;ba riaimae=:ramz w: :rFh:varlhrmcCamawb&quot;&quot;r=i:&quot;24t&lt;h&quot;:nmrF:i=&quot;C&quot;/=&gt;-eail&lt;mwa:=s-Paanz-hcs w: bion:vhi w::he:raPcaa-awal=a&quot;24&quot;r&gt;/swa:h-s w&gt;&gt;&lt;:thh/w:rP rPer:&gt;&lt;m:-saantrF:i&gt;eita qg&lt;:/ma m :ta&gt;c&lt;/m:rCamb&gt;F::r&gt;&lt;m:ct?h&quot;tr= &quot;?lmPr&gt;&lt;w:rPr&gt;ansf&lt;ws::rF=eassreonearsts wh-aa:asfcii=&quot;Cambria :h-Mh-aasth&quot; w:h-aansi=&quot;mCambrCamiiaia  Math&quot; w:fareast=&quot;&quot;?ath?嬩? w b::n:b:ivhacsF:ha:n=ar&quot;Twara-:vhim4es&quot;r Ns&gt;e?&quot;w&gt;rt?t=waw:h:w4w:&gt;r&quot;&gt;::hh Rorl=swraaama&gt;thhnnmm&quot;imon gw:hi&lt;qm:nt=arCr::er:&quot;itawC&gt;&gt;a  tarawrm= tPmwdt:hef:h-t&lt;&quot;a aultr&quot;/F&lt;reraic&lt;/frgc&lt;a:Pcea&gt;&lt;ma&gt;=eit:- slmPsws=nrsCa aw&lt;wnas:br&gt;aaF:-Ccs/&gt;&lt;iaMamabm&gt;lmwPn=wa&gt;cC:i/s::&gt;&lt;aw-Marsa:c a=a=aoCciMhiMr&gt;&lt;l:Mhataor ?w:-?lmawsreval=ct?&quot;0fci0h&quot;00eh?a-a&quot;&quot;assi=0t=aia0&quot;ea/ ambm&lt;ws Fii=:i&gt;r= &lt;w:sz iw:hre:aswiia:w::tst=barhval=&quot;24th&quot; wh&quot;/&gt;&lt;w:eaiaisz-rh-MF:caths w:va:l=eabrCr&quot;asf2aass 4=&quot;&quot;&quot;h-ansf/&gt;&lt;hmCa/w:rPr&gt;&lt;:fa/&quot;?m:ct rernlPr&gt;&lt;/m:su-aabhmii&quot;=&quot;meas&gt;&lt;/m::s-aaSuaasb&gt;&lt;mas:ctrlPr&gt;&lt;w:rh-Pr&gt;&lt;w:rFont=rres amriw:asciita=&quot;-a=&quot;Cambria amMath&quot; w:h-asansi=&quot;Cambria Math&quot;ia  w:fathareast=&quot;瀹=?s浣?  ww:cdthh&quot;aiais=&quot;TimMFr=acaF:i -M-M-atM=eeaF:abvaw::eambhr&quot;sth wh/&gt;h-ssshma: Neanaeabrba/rb/&quot;rb&lt;ih-M=wm:aa  m Robhmb/wPrriiCa/aa/wctarn-/w/mawn&quot;maSi&gt;&lt; rPF&gt;&lt;:&quot;&quot;:riw:hfsbainPr&lt;ht=&quot;defr&gt;h-reFrree&quot;Care?arsiwua-brmtr&lt;waew:m:estmM ulmit:t&quot;/wm:a  shmM-mCaa-af::ffamb-a&gt;&lt;wersbn:earbst-0aa a:h&quot;Chmh&quot;bia=i&quot;wt=:csrlrimect/&gt;ri&lt;wcts-ri:tctsasbasssch:i/&gt;=&quot;&lt;wrreF::fac&quot;ion- Masflor a w:vmSuaba r:s:c:mba MeasPrmbl=t=mi&quot;imbiw=&quot;ia=&quot;000000&quot;th/&gt;&lt;=&quot;mw:ireseaz:ea w:2eaa -aav/&quot;ea?as=&quot;Ccieah&quot;natsia  l=&quot;mri24-aresaasa&quot;/t=r&gt;&lt;w:sz-cs w:val=amr&quot;24&quot;/&gt;f?sat&lt;/athw:rPr&gt;&lt;ria/m:cita&quot;Cat bh&quot;mrh-as=&quot;Ct=&quot;reamirlPr&gt;&lt;/m:supa M&gt;&lt;/m:sSup&gt;&lt;m:r&gt;&lt;m:rPr&gt; w:&lt;m:scr m:va  a-asl=Mat ami-a&quot;ro=reman&quot;/&gt;&lt;/m:rPr&gt;&lt;w:rPr&gt;&lt;w:rFonts w:ascii=&quot;C??=amathbraiass Matiaa h&quot; iw:h-aansi=&quot;tCambr as&quot;Cfia sMimat:h&quot; hw&gt;:if&quot;areast=w&quot;?s畫鋜e?-mr&quot;?sat&lt;a? w:atPr&quot;/:r&gt;t=ia/miaiaCar&quot;Ccs?sci&lt;rh-ia=Ca?ta bsa&quot;rl/m?srhaf?sa&quot;CTt=imfSua&quot;Ctes m w:N/&gt;&lt;meP/mrPrwrm:h  -ath :vRp&gt;omaa aar&gt;-asau/mptm:=&quot;namri&gt; ar&quot;:&quot;emrw:r/m:r:&quot;r amrw:&quot;r iw:hiia=&quot;o=4-arlPa:ranasr &gt;n&quot;Ciwr&lt;/lPav/&quot;rbr:atrmalhma--aP?t ama w:&lt;w=mai arl&quot;dreefhb:2a/rFmPr&gt;casr o=r :itw&quot;:aulcMima=sc&quot;Citim:svaaaonim uat&lt;/m&quot;aiwt:h/:ea&gt;  a&lt;w:&quot;Cw&gt;?c=&quot;olo  :aifarPam:srires&quot;ea  a raw:vsw:rta?s am a :hM=&quot;r&gt;&lt;alaa=nts-as&quot; s0000t=00&quot;ts /&gt;eaaamit a&lt;tw&gt;s w:smrcr &quot;th-ts z w:v&gt;=w =rntser w:al=&quot;2&quot;mas4&quot;ra/:as&gt;&lt;w:/m:szrsbh&quot;ro&quot;-va ??br&quot; -cs w::vaal= &quot;2a4brC reFon&quot;&quot;a/as&gt;=&gt;Mat&lt;/wma Mi:arcPriaPr&gt;&lt;-as&gt;&lt; :ismr:t&gt;+tn&lt;P/:im:t&gt;&lt;as= ta m/Pntms a?m:r&quot;&gt;&lt;m:?ssSuPM mhpi-a&gt;&lt;m:PsahascmilSupaPr&gt;&lt;mbrf:ctr=rrsci= asa&gt;ielPr&gt;a&lt;w:rPr&gt;&lt;asat:w:rrFou&gt;anrC??ts w:  asciih&quot; h=&quot;&quot;Ct:aastwshm brias Math&quot; ww:fb ?&quot;a :h-wahansi=&quot;aiaa CaambsMria Maaostth&quot; w?s:farea&quot;sst=&quot;瀹?a??&gt;鋜w-aab=&gt;r smsm:&gt;+&quot;&quot;P/:t&quot;e? wt&gt;:tn/:cs=:&gt;+t /n= &quot;m:a&gt;s=&lt;m:+nmsw:2 mr-a瀹4PM pi-ma?PsaM mmr&lt; :spi-sSirf:brC:r&quot;:asah s lPra&quot;T mm:PhupaimeMi:rrPr&gt;aaeelPs ?anrCmelP:ctiupah=&quot;h&quot;ra&lt;wontm&gt;lSusah+&lt;&gt;isatePstws=rrt:a wwta  Ne&quot;Ci=&quot;tw Ru&gt;ascmCt:omw&lt;as Miai= &lt;tws:  a&lt;wsMr&quot; wPsa is?&gt;Caa/&gt;an/ass Mn Caci=&quot;am/Ct:m:PaamP wP:fbMu&gt;a&gt;sci+ ::Fiiaa asmon:as rrhanhinmt:emrh&quot; va cia hsthmb ?-ashmbsea&quot;=&quot;=anr :sSur=rPSupatoi=&quot;uCtha&quot;t: b ?&gt;=&quot;def/:ia&lt; iult:fb&quot;ssstn/ouaaaoasa&gt;&lt;w:b-cPmbs&lt;asssc=iac:iawahtwlrt=&quot;&gt;&lt;suMmh/a M&gt;&lt;w:i&quot;h-wCt&lt;&gt;t=&quot;:?s&lt;asw:  reiaato/&gt;&lt;aa&quot;-aam=Matscia&gt;auMms:fstt &gt;&lt;nw:colfshm :c&gt;or w:aao w: valr&lt;mb=nt Caas &quot;&quot;00rFou000f&quot;a a-a瀹bma?ass0&quot;me/&gt;bat=:&quot;h&quot;srm?:&lt;rias wm?irsow:smabrfz Pra &gt;&quot;&quot;a/&quot;wd :a&quot;m  sbsaval=tsho?tnC?s&quot;24urPn&quot;/&gt;ta:sc&quot;i:&lt;waao:aihaaaat:b=szalc-cs = = &gt;ama:sa&quot;ssw rensis ::&lt;ratt&quot;r:t&lt;vaael=&quot;w24&quot;/&gt;&lt;h/wasaari&gt;&lt;ecMiiiats:&gt;raPf&quot;w&quot;ar&gt;mb&gt;: oM&lt;/ms:tcrmcwsi-areaftrl Prcos&gt;&lt;&quot; ht /am:sSuspPaaro&gt;&lt;m:e&gt;o&lt;amn:=&quot;ar-0C?:?aFl=&gt;&lt;ttm:rP 0v=rrea&quot;c&gt;0eri &quot;&gt;f &lt;ma:lr:ow:f&quot;anshc&quot;0aor m:val =&quot;mmirom &quot;=&gt;&quot; w?aathrn&quot;/-aa&gt;&lt;/&quot;s m:rmPr&gt;&lt;w:r?iPara&gt;&lt;w:r csastFo onits wr:auss:s&lt;mc iib=ia  sb&quot;sCaPmbaria M&quot;aats-h&quot;: &gt;w:hes&lt;-anssi=&quot;C&quot;ambrh hita MMath&quot;&quot; w r :ftaareast=aca?&quot;s?v畆fwf?aroo=t浣:r-cr0w? &quot;vaa&lt;tFPro?almaciis 0pPac&gt;&quot;&gt;&quot;&gt;r&gt;fiw:cnaermns&gt;0C?&quot;a:is=&quot;i:l vi:&quot;0csaT  =&quot;aoimansth-athse han&quot;lt&quot;as Nhrarecati-&gt;mP&lt;a &quot;&quot;mrnew Romttiwrrea w?ir  wc&gt;hrsc milssrar:sS&quot;0M&lt;/an&quot;&quot;ss=m: sr c&quot;hesrus w:es/&quot;trlhesrC?r?s&lt;itsnin&lt;r=&quot;iat:t=upFoPf &quot;de M&quot;s&gt;m sMMbC&quot;s&quot;Mas&lt;o-a&quot;s瀹lrem &quot;C&quot;&quot;fh&quot;:Pf&quot;asto=/bar-aa:rm&gt;ftaibrhPa &gt;csahs&lt;t-aiifbb&quot;-aress:/ M&quot; wrmth&quot;&lt;mesa0&lt;iahiatsulrh?&quot;sh bh&quot;&gt;tal &quot;=&quot;a=&quot;/Ffta&gt;&lt;w:c0&quot;/aorlorr roriwPwrPa:va=rsonowih0 ammc :f=acthtls&quot;r o&quot;l=Csaa Malnsi:h hs 0&gt; MansaP&quot;0ms&gt;0ssscii0s 0r00&quot;/&gt;&lt;&quot;&quot; &quot;:rs h&lt;sws:sz smsssf&quot;nw:&quot;&quot;iaicvmMsbma:::o:=&lt;rhe&quot;ns&quot;avarohr M/ww fwr=aaisam::lea&quot;=rc sre&quot;2au4&quot;/&gt; s&lt;w:t?&quot;ssoz-rcs&lt;i-&quot;=C&quot;a w: wm v0al=sr?v&quot;2&gt;4&quot;i/t&gt;&lt;sat/w:C瀹=rws:  bss&lt;mw0h&quot;F:&quot;f&lt;&quot;PsP &quot; wwrbbrrhwa:as::fa?o&quot;soss?rl&gt;r&lt;m s:iatt0&gt;sawi-::msSlaisCass?&lt;s&quot;alof tF ris1n0&lt;osca/m:&quot;tt&gt;0&lt;r/m:rss&quot;&gt;&lt;ms:ct=sreMrlP&quot;sr&gt;&lt;?Matiwhi:msrPatre=&gt;ca&quot;?tlhP/a/&lt;r&gt;la&lt;wPa:  arMamai&quot;rFao2nst:v=rat4s w::&lt;aiasta=Mat-i&quot;sn?z&quot;?vrf w&gt;  ava sozb Cvrirot&gt;&lt;cia i=&quot;C/wamb/w/?vmrisos&lt;t?f/wwwrw:&quot;Pt&quot;aeas0rsmaa&gt;-rs&lt;s  rrshrssh &quot;=bFesas  r riMatwmh&quot;so w:hbv0Ms-tansi=&quot;Csri a&lt;mabr&quot;i&quot;ao is&quot;2&gt;sa0a Matl:hes/lsbth&quot;n w:farsarMs:ea&quot; sts:wssi&lt;stir=/&quot;i&quot;?vtws &quot;as0C&quot;ois s2/sca&quot;aua&quot;rmcs?c畉t/t4&lt;嬩 f&quot; rM?v::mn?st:?z&quot;搈:b Cr&quot;:aia&quot; w:cssnt&gt;&lt;?z/wa=&quot;asCaTi=b vreMmesw:::?www&lt;b/wai0rs&quot;rtv=r::ais:&quot;P -i&quot;sw&gt; ssh ozriarrs am/?v&quot;of/w Nas0  rh&quot;-tasae rratwhw rai r &quot;R&lt;saoowi&quot;ai0Ms:smanstvn&quot; &quot;i&quot;w&lt;sf :htarse=&gt;i /lsw::asC?as  h&quot;Msri-t i&lt;stsor=bFhesrsss&lt;arMsrrw:na&quot;rosr=/&lt;t=::sSi s2sovalhPam&gt;it?-i&quot;nwvi-::m:i&quot;t&quot;a&quot;s?rlss &quot;tscai&lt;wt4stsPsa&quot;rah&quot;nvalde/lefaatl&gt;-rsa0?iao&quot;sa&lt;maulta:sr iro  &quot;s:fara&lt;m &quot;=wb:rhh Mrabr/&lt;&quot;C/wi&quot;s?c:/:  b&quot;rmirertsc&quot;2&gt;swmoisaFaleaas0ifw&quot;&gt;&lt;w: s arabe/bv0:b-ss&lt;C&quot;omwa: maa:=&quot;abCsr/scas:&lt;&quot;l&lt;wa hh&quot;  rsc/r&gt;ttl&quot;2&gt;iicsstr/tlhPsh &gt;= w:asa?e/twsttlambes&lt;w:i/&gt;&lt;w?thsbaauarsa/:coPatelorrssatwi stm w:val=hr &lt;?at&quot;0:ai&lt;ss&gt;s &lt;00000&quot;/&gt;&lt;s=&quot;im&gt;w:szt=a?tF a&quot;?vsh w:val=&quot;24&quot;:tw r rii/&gt; w?&lt;r&quot;asC&quot;w: st=ab/mr&quot;tsesz:f&quot;i-a-cs ii srewC?産=:ovaal=&quot;204/siaawru&quot;-/&gt;c&lt;c&quot;瀹rf/swa:w:rs/rc/w&gt;tsc:/sii&quot;sttsctlrF&gt;=a&gt;iiarctsttaahtwbMssshrPr&gt;&lt;/m=&quot;tsaribararl2&gt;astl/s::aaa/rtw&quot;atua ssr&lt;wrs w ctrl=hcoPriwthselti/: =00&quot;ss&quot;si&gt;a/&lt;/t/mm h ahs :e&gt;&lt;mbrir&gt;t=wa&quot; &quot;iatte&quot;2&quot;ilwauaa &gt;wiaias&quot;a:fast=uesa &lt; &quot;i&lt;sF f&quot;nstpMat-sh&gt;&lt;&lt;?&gt;l&gt;&lt;m:csftC?mse:r&quot;r&quot;2&gt;&lt;0r&quot;zt&quot;trhbamst: rszi&lt;rP=ia hPri-&gt;:?&lt;v=am&gt;ths r&quot;svs w::ssefewar&lt;ssa/&gt;szmr:ostatl&lt;m:sc&quot;2r  rw-aa? =abm:r&quot;v&quot;ialc=a&quot;&quot;: :&quot;roomh/C&quot;ans &quot;/4&quot;&gt;i-&lt;b?v/m:rPwcs&lt;msst:te:irm-c&gt;&gt;&lt;wwC0&quot; :rPr&gt;&lt;w wsswis :rFonshtswszC&quot; w:asci&quot;itas=&quot;aits=&quot;Ctewsamrib:&quot; wheriaiaa  Math- s&quot;a&quot; w:h-a?anshi=&quot;s&lt;Ca/mmburia Math&quot; iw:fareast=&quot; ?re?t=a?? = f:&lt;wasmsw:c&gt;ssa=&quot;:sbhsra&quot;&gt;Tti&quot;:2rimiree saa NbeazbMlw R2?oi&quot;rcm&quot;a&gt; /w?san&quot;瀹 &quot;ro&lt;onsf &quot;ass?vw=as:hihP&quot;:ntrPst=C&quot;&quot;m:de&lt;bfi-r&lt; wwwcihswa-cu&quot;il:rst&quot;f&quot;w nz:&gt;&lt;swsfr &gt;&lt;&quot;4&quot; w /&gt;tcilswst -cC&lt;wrPht0=&quot;i M&quot;a Fo&lt;&quot;s=t:h:?vw:co&quot; &quot;aalor wsas :vaCii?ab&quot;lat=&quot;0000s ttsa/m00s  aMwawta?awnshaCh/?&quot; bfw ? b=brsam:rs?am&gt;a &quot; oszit&quot;/&gt;:- -a&lt;i-aaatiwwostia&gt;i a2::wrhtriesC&quot;sz w/fara:bs: reiwweM?tnMashat-&quot;vw a rs&lt;at/mma:=&quot;hCtsl=swic&quot;&gt;24&quot;s/a&gt;th-&lt;w:sz&gt;-ca&quot;&quot;&lt;s mri=aws&quot; &quot; s::&quot;:h ss w:?val&quot;Ca/at=i2a re=z&quot;24&quot;/hs &quot;at&gt;&lt;/witas:mburPeasr&gt;&lt;mwssasi:t&gt;a0.1assa/msci&quot;h-a?t&lt; ?r/m&quot;s:t&gt;Ml&lt;ath/m:r&gt; wss&lt;m:sSu ?re=rhsebi=&quot;sPma&lt; iaia&gt;&lt;m:sSubPr&gt;&lt;?t=am:ctoirlt=&quot;shl P r&gt;&lt;w:ranshbMPrt=&quot; &gt;&lt;w:rFonts w&quot;: w:ans/cii=&quot;Cam:hh&quot; iebrifa iMath&quot; w:h-iaa ansi=&quot;Cambria Mam?th &quot; w:fareast=&quot;瀹ei嬩s s t&gt;t&gt;t&gt;h&quot;ha&lt;/tsmb&lt;mur?sr?Pea w:cs=P0.ea&quot;Ta/ssia0.ssct&lt;sames&lt;mwz&gt;Mssa:/m0.1arsmscfs:t1asm:&quot;&quot;s:i:t&gt;re&quot;et&gt;MassPm ire=&quot;h:SusiaS-a1m:ast&gt;a:sassu ?sar/&gt;&gt;&lt;m m:wmhm:riaire=mbu&quot;atrP it Monirlw:Fol&gt;&lt;Cams&lt;m&lt;N wew Roi=&quot; rlmas/n&quot;s:::uhbMbPra&gt;&lt;&gt;&quot;  t=&quot;w:ns/sebiah hinstt&gt;rt= M:s wS w=w:ath&lt;a:&quot;sPrfa &gt;t&quot;d&gt;Mlase&quot;bri &gt;ranf=ns/amm&quot;sa iaai=&quot;w:riautst=a/m ?rarsrltlt&quot;mCaMatmMPrmbreas:sb/&gt;&quot; cii:at-&lt;:s P Sw:aiabC?Caiat=&quot; rm甿ntts ans=si=&lt; h-a?=:ran&quot;sP=w&quot;:nsi=: r:Sn:aaaifma-oct&gt;s/&gt;&lt; w:ranws&quot;smai/&gt;s =ria s/i/cal?Mt h&quot;ci&lt;w:rrhs&lt;l P  ta tw:1&lt;/ci-a Mi=&quot;C-M w/l:fmihwa=a?rshl seowlosci&quot;rsi=&quot;Ca &quot;she aaa=iastil=rw&quot;:sai=&quot;vPatan-s/l=wssi&quot;0=wr&quot;s&lt;&quot;=hr0wi=i&quot;ms/ C:an&gt;=isa S c:toim000 = nanSs:ib &gt;ws:wa&quot;sat&lt;r0&quot; rte/bh-ira&gt;m&lt;?t=&lt;aw:san hsmss/zr ww:i&quot;h-:vaPl =&quot; r&quot;瀹ew&quot;:imwrS&gt; ashss:=bMltiaaam2/:h-ia4&quot;/&gt;tts tia=a&quot; &lt; lw&gt;&gt;ai= s M wsww:?an:sz-PM c:hh-ai ascaw/st=Mat:ss =r&gt;awsal  :vali=t=m1&quot;h&quot; w &quot;2=i4&quot;t/na /&gt;&quot;&lt;st/aw&quot;sS瀹owrwi:al=thra  Ssnc  ihrwc:&quot;s:&quot;=fhPri0 s&gt;&lt;&quot;&lt;/m:arvPensl=irwaaaiaaCaaMl:w:is/brbusmi:bramsfctrl-s/z&lt;n&gt;iwsn-aaP&quot;stC:vr:st=&quot;sww&gt;&lt;r&lt;:sar&quot;mMa wn mt?n &quot;rtts/=wm:a s=&quot; SnSzruam/b=re&gt;m&lt;mia Simii&quot;&quot;MCPirr &gt;s &lt;:m:  Pe=&gt;&lt;l m:hta/brl&gt;:iraha&quot;  &gt;i&quot;C&lt;imsim:rwP?tssa/h= r/&gt;=&lt; ?r t&quot; w&lt;maMt:mscar&gt; mMamaP:vialnls=&quot;rMass=m ?ntcsoman&quot;ml/&gt;:hea: &lt;h&gt;s/m :rsPr=&gt;a&lt;w:rP1aa M:amr&gt;s&lt;wt :rFo nts we:ia/ aws-c ii=&quot;&quot;:Cambriaa/&quot;s&quot; Math&quot; &quot;w:h-ansi=n-i&gt;&quot;Cambria Maath&quot; w:farSe=ast=&quot;?甶?=Sm?sti? s=wt: mc&quot; aanshS=&lt;:s&quot;aTimeswl NCerawi  Roi waawismima alii&quot;-at/n&quot; rwm:hiabnt=?&quot;ad Mu=ea&quot; eilma faiulCts&gt;srM&quot;/s&gt;l&gt;&lt;w: csolo rm&lt; aehCr if&lt;ws:cmaaaa=:MPvsal=Pmt?&quot;00:/s tha&lt;rs=tMP&lt;m0000s -&quot;/r&gt; 1&lt;s w:ss:tz w  :-&gt;aa:valh=ai&quot;t24 i &quot;anas/&gt;&lt;iw:sb::/m&quot;Csath tsz -csals&quot; ah wb :v&gt;fanl=&quot;&quot;24&quot;hwe&quot;/ i&gt;:&lt;ea/w:trPa?sssr&gt;&lt;m:te:&gt;=r- asFLn=re&lt;rP /m?m:&quot;a on&gt;wt&quot;&gt;&lt;/m:t/r&gt;&lt;m:ctrmSblPra&gt;&lt;iw:wtrPr&gt;&lt;w:rFonmba=m:h&quot;:ets w:ascii=&quot;Caim&quot;si&quot;bria Math:f&quot;&quot; &quot;? w:h-ans=-i=ia&quot;&quot;ia Cambria Math&quot;i w:fareast=&quot;?畫?aw 綋&quot;o &lt; 00&lt;i/00=&quot;tsw&gt;awb:::si talwzls :bs&quot;=P= i &quot;wfa:m&quot;Ca?  v&gt;fwb&quot;/w&gt;::/?=r&gt;::i&gt;v&gt;&lt;w:sissacsvantrPaea/an&lt;ra Ma /rw:t&gt;lre=n&gt;m?&quot; dth eP &quot;rsFL&lt;mPa &quot;ans&lt;esFLaw: wSb cs=/rPm:bl0&quot;et/n=rr&quot;T&quot;&gt;&lt;w:&gt;=e&quot;oCaicrPrsls&quot;aiinm/w::tthiw:/m?a?s Cs iifl=m?r- 4&quot;rtrsh&quot; h&quot;&quot;-wP&gt;&lt;he&lt;rwst&lt;an=&quot;&quot;a mw sh:fl w: mr&gt;&lt;:=&quot;taiP?ssmCasamSathb&quot;aaaiascm:ssPar&quot;&quot;i&gt;FLn:ter if&quot;&quot;:&quot;&quot;:est=a-&gt;:&lt;ecm:m&quot;Camstslfs NmSbe? w=&quot;?w R&gt;rwtr-aow::brinmbmm i&gt;::asaim ia  on&quot;? &gt;ani=iltss&quot;ia  w:trmSasth:&gt;r-intrPrt=i4&quot;he=m:h-a&quot;nii=&quot;wt&quot;ia def&quot;? 00si=ihaubriltlw:fPra&quot;&gt;rsF/&gt;&lt;w:bFonm-cs/&gt;&lt;w2scii4/m:/  Mati:i/&gt;&lt;ns=-r&gt;&lt;ibriaw:careas hs o&gt;lomba=ae&lt;P&quot; oii=&quot;n s:&gt;rsth:f&quot;trmbr w=ia&quot;::te:rth&quot;iP?sonmbv/al=&quot;0 re0&quot;Cai000w:&quot;s0&quot;/&gt;&lt;? w:w:sz ia C&quot;/ iw w:f:val=&quot;P24&quot;&lt;/m?/&gt;&lt;athw:sz-cs w:vww:h-a&quot;&quot;i:wt&quot; &quot;?i w:al=&quot;:th:fah&quot;:24&quot;/&gt;m&quot;sh&quot;&quot; i&lt;/w:rPr&gt;&lt;/&quot; wm:ctrlPr&gt;&lt;/m:e&gt;&lt;m=reonam:sub&gt;&lt;am&quot;&quot;m:r&gt;&lt;mns=-:rPr&gt;&lt;m:scth&quot;ir :hem:aval=&quot;roman&quot;/&gt;&lt;/m:rPr&gt;&lt;w:ia&quot;rPr&gt;&lt;w:rFonts w:ascii=&quot;Caia mbria Math&quot; w:h-ansi=&quot;Cambria Math&quot; w:fareast=&quot;???P? w:cs?=&quot;Times: New  Romanst-&quot; w:hwint=&quot;id&quot;&quot;ih=-steffw:&quot;a2u /i&quot;&quot;?l&quot;fait&quot;/m?&gt;rr&lt;r&lt; w:&quot;sf:c re/wolProwtr w&quot;: wl&quot; :siveal=&quot;0o00000b&quot;/&gt;atmh&lt;w:nsz wP:vmacl&quot;r=h&quot;:2a4&quot;&quot;/&gt;n&lt;&gt;:&lt;&gt;w:sz-c&gt;&lt; =-ws wn:ss:val=he&quot;24&quot;/&gt;&lt;on&quot;m&gt;m:&lt;/wamw:&quot;&gt;&quot;rP=n- :ar&gt;&lt;m:at&quot;ir&gt;eqt:a:aimiMha=?wCal=ab&lt;an=re/m:t&gt;&lt;/m:r&gt;&lt;m:ctrl:hePr&gt;&lt;w:ra Pbw:rr&gt;&quot;C&lt;w:rFohfstPa&quot;nMats wa&quot;:ascii=-a&quot;Cambria Math&quot;iaia ah&quot; wns:h-Maw:aiansi=&quot;Cambriaia  Math&quot; w:farea=&quot;Cst=&quot;瀹??2o浣?0b wtm&gt;:&lt;:::&lt;&gt;&lt;&gt;:n&lt;:-c ws s nn&gt;cwn4 w&quot;s &lt;e&quot;&gt;&gt;n&quot;n2a&quot;al:&lt;o4&quot;=h&quot;rwl&gt;&quot;&quot;a&lt;o:acvmar :PmPsast=&quot;?w:&quot;:=?fr&gt;=&quot;TimawC:es NCaewm: /mRaioman&quot;nstw&quot; t&gt;im nrr=w:h/m P?&lt;w:siur&quot;n=ct: iatdo:rwt=?&quot;l&lt;m=w:sa==&quot;:rinhria=:r/m-sctnM:sC:aarl&gt;:r&lt;heh=awmMa P/MMa wh-hatw:iMn&quot;mioh&quot;ri&gt;im=&quot;=ii=Cn:a&quot;w2neaaiad:a:ia:qiCaatrstaomefau&quot; :fltns&quot;/&gt;&lt;wns:b-cs/&gt;&lt;w MmbMa/&quot;C a&quot;C&gt;&lt;:h-i&quot;C/&gt;&lt;=&quot;w:Cacolorth wbr:v ret=a-a mb :l=mb&quot;000mb000&quot;mb/athmb&gt;&lt;w:sbrz w:brv&lt;anbratPnbrMCal-a&quot;ii: w=staw&quot;faC:ah&quot; l=&quot;c brw2q:a4Pt&quot;i=-&quot;Ma/&gt;:&quot;&quot;&lt;w:/amsz-cs w=-a:val=&quot;24&quot;/&gt;&lt;/w:rPr&gt;&lt;/m:ct=o=&quot;&quot;iaea rlPear&gt;&lt;/m:=&quot;swea:uh&quot;b&gt;&lt;th=re/m:aw:sfaSub&gt;&lt;-Ma:hem:ctrl??aiaPrwns&gt;wa&quot;ah&quot;&lt;w:rPraia&gt;&lt;w:rF&quot;iaonts w:ascii=&quot;Cambria Math&quot; w:h-ansi=&quot;Cambria Math&quot;ia  w:fa=&quot;Creast=&quot;????w?nM wftP:d&quot;scss=tnst :w=&quot;faaTimes =Nh&quot;&quot;Ce&gt;w w:Ro:maa n&quot;- w:hintabr=&quot;de&quot;fanaul&lt;t&quot;/&gt;&lt;P&quot;wlM&lt;a=::b-Ptc=os/&gt;&lt;=&quot;=w:i=w&quot;:a/&gt;&lt;w&quot;ea:col&quot;=-aieaora w:=-v Sr=&quot;eal=aa:ea&quot;&quot;twc:h&quot;000ha&quot;000&gt;&quot;can th /aaomw/h&gt;&lt;w:wszc: wfiaPr:val=b&quot;ai24&quot;/&gt;aiaw:&lt;w:s:z-c:rs??i w:Mavaonrl=&quot;?24&quot;/&gt;t&lt;/w:icia rPr&gt;ii&lt;i&quot;a/mn=e&quot;s:cttrlPam?r&gt;??&lt;h&quot;/m:supMa&gt;&lt;/m:aia=re:hiaesSu&quot;Cwa&quot;p&gt;&lt;&quot;iam:ctrlPi=r&gt;&lt;w:rPa=r&gt;&lt;w:rF Monts w:ascii=&quot;Cafambria =&quot;Math&quot; w:h-an=&quot;?si=&quot;Cambria Math&quot; w:fa=t=&quot;&quot;Cria east=&quot;瀹a:嬩/sc:za: ?zc?&quot;-tvb&quot;ar:wfiw/h24wi2:a w:s:l=w:bw: wwcs?ii??c::sz/&gt;a:a0avh&quot;=&quot;Ti:w:/rPwM r&quot;/a=ewao:s:=&quot;a rPraomt&lt;s:es mnNeh&quot;&quot;?&gt;&lt; r??iwm? &quot;a&quot;ait/mh :iRttoon:arl&gt;?am&quot;&gt;iw:aisum&lt;ictan:a/&quot;i&gt;t&quot; wae:he&quot;sicc&lt;&quot;Ca:i:aaw: ra r=rlPwfant:&lt;w&lt;i&quot;ri=-=w:?&lt;h&quot;&quot;Cs&quot;C&quot;pShem:s&quot;&quot;Maosiar&gt;Sndn=r&gt;eefambats&quot;upi=M:alrit&quot;/h&quot;a &gt;am=&quot;ctt&lt;w:iabia=:ia=ci&lt;w&quot;aasm?&quot;-s?esS?csrF&gt;??&gt;ii/&gt;&gt;wnts&gt;&lt;&quot;:&lt;w:crithsamt=u=&quot;eapoln=&quot;=ii=rlPam&quot;or w:/m:v Ma/bri:rPa:MaPfaamme:hwth&quot;:rl=ateac w&lt;iahonn=&quot;t&quot;00 ca&quot;ppMare:asmbr0000&quot;/:ia&gt;&lt;i=&quot;lh&quot; Piw:sz w:vaambl=&quot;&quot;=u&quot;C&quot;mr&gt;&lt;ns24&quot;Masta&quot;/&gt;&lt;hiF Maw:swa:hz-cs w:&lt;h&quot;v:asali=&quot;=Pa=&quot;24&quot;/&gt;&lt;/Pifam=athw:rPr&gt;&lt;/aiam:ctrlPrFCri w: M&gt;&lt;/m:riae&gt;&lt;/瀹am:hid=&gt;&quot;apmeina&quot;Sisrwraama&quot;&quot;o &lt;/m:/hathaamtfaer:=o&quot;fMPa:thhMr=rhe&gt;&lt;?/m =&quot;i:oaiPwMh&quot; at?hPanra&gt;a&lt;&quot;&quot;/aw:Pmp&gt;&lt;/wx=pap&quot;/a?:&quot;a re0:/Mav&quot;c=seawc:Prti&gt; &lt;/w0m::bo=dry&gt;&quot;&lt;/wriat:wMaordDh&quot; ohcz u-m:enst &quot; wCam&quot; w&quot;a&quot;&gt;&quot;C&quot;mc&quot;i0Ppe&quot;/il/izzs:wh:a=P&quot;ab&lt;&lt;&quot;w-&quot;m&lt;tts::&quot; s/&quot;&gt;iM:a&quot;hrcwh::&lt;">
                  <v:path/>
                  <v:fill on="f" focussize="0,0"/>
                  <v:stroke on="f" joinstyle="miter"/>
                  <v:imagedata r:id="rId19" o:title=""/>
                  <o:lock v:ext="edit" aspectratio="f"/>
                  <w10:wrap type="none"/>
                  <w10:anchorlock/>
                </v:shape>
              </w:pict>
            </w:r>
          </w:p>
          <w:p w14:paraId="50C124AD">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以上公式符号详见《环境影响评价技术导则  声环境》（HJ2.4-2021）。</w:t>
            </w:r>
          </w:p>
          <w:p w14:paraId="0759939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（3）预测源强及参数</w:t>
            </w:r>
          </w:p>
          <w:p w14:paraId="3722C321">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预测源强及参数详见上表噪声源信息表。</w:t>
            </w:r>
          </w:p>
          <w:p w14:paraId="31A520F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（4）预测结果及评价</w:t>
            </w:r>
          </w:p>
          <w:p w14:paraId="237C48D9">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根据建设项目厂区总平面布置图，按预测模式，考虑隔声降噪措施、距离衰减效应等，本项目厂界预测结果及达标情况详见下表4-13和下图4-2。</w:t>
            </w:r>
          </w:p>
          <w:p w14:paraId="46F62C33">
            <w:pPr>
              <w:tabs>
                <w:tab w:val="left" w:pos="2196"/>
              </w:tabs>
              <w:spacing w:line="360" w:lineRule="auto"/>
              <w:ind w:firstLine="480"/>
              <w:jc w:val="center"/>
              <w:rPr>
                <w:rFonts w:ascii="Times New Roman" w:hAnsi="Times New Roman"/>
                <w:b/>
                <w:sz w:val="24"/>
                <w:szCs w:val="24"/>
              </w:rPr>
            </w:pPr>
            <w:bookmarkStart w:id="261" w:name="_Hlk73088778"/>
            <w:r>
              <w:rPr>
                <w:rFonts w:ascii="Times New Roman" w:hAnsi="Times New Roman"/>
                <w:b/>
                <w:sz w:val="24"/>
                <w:szCs w:val="24"/>
              </w:rPr>
              <w:t>表4-13  噪声预测</w:t>
            </w:r>
            <w:bookmarkEnd w:id="261"/>
            <w:r>
              <w:rPr>
                <w:rFonts w:ascii="Times New Roman" w:hAnsi="Times New Roman"/>
                <w:b/>
                <w:sz w:val="24"/>
                <w:szCs w:val="24"/>
              </w:rPr>
              <w:t>结果一览表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2808"/>
              <w:gridCol w:w="1457"/>
              <w:gridCol w:w="1466"/>
              <w:gridCol w:w="1409"/>
            </w:tblGrid>
            <w:tr w14:paraId="30CE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6" w:type="dxa"/>
                  <w:vMerge w:val="restart"/>
                  <w:vAlign w:val="center"/>
                </w:tcPr>
                <w:p w14:paraId="5E071B80">
                  <w:pPr>
                    <w:adjustRightInd w:val="0"/>
                    <w:snapToGrid w:val="0"/>
                    <w:jc w:val="center"/>
                    <w:rPr>
                      <w:rFonts w:ascii="Times New Roman" w:hAnsi="Times New Roman"/>
                      <w:szCs w:val="21"/>
                    </w:rPr>
                  </w:pPr>
                  <w:r>
                    <w:rPr>
                      <w:rFonts w:ascii="Times New Roman" w:hAnsi="Times New Roman"/>
                      <w:szCs w:val="21"/>
                    </w:rPr>
                    <w:t>序号</w:t>
                  </w:r>
                </w:p>
              </w:tc>
              <w:tc>
                <w:tcPr>
                  <w:tcW w:w="2994" w:type="dxa"/>
                  <w:vMerge w:val="restart"/>
                  <w:tcMar>
                    <w:left w:w="28" w:type="dxa"/>
                    <w:right w:w="28" w:type="dxa"/>
                  </w:tcMar>
                  <w:vAlign w:val="center"/>
                </w:tcPr>
                <w:p w14:paraId="049EABC5">
                  <w:pPr>
                    <w:adjustRightInd w:val="0"/>
                    <w:snapToGrid w:val="0"/>
                    <w:jc w:val="center"/>
                    <w:rPr>
                      <w:rFonts w:ascii="Times New Roman" w:hAnsi="Times New Roman"/>
                      <w:snapToGrid w:val="0"/>
                      <w:kern w:val="32"/>
                      <w:szCs w:val="21"/>
                    </w:rPr>
                  </w:pPr>
                  <w:r>
                    <w:rPr>
                      <w:rFonts w:ascii="Times New Roman" w:hAnsi="Times New Roman"/>
                      <w:szCs w:val="21"/>
                    </w:rPr>
                    <w:t>预测点</w:t>
                  </w:r>
                </w:p>
              </w:tc>
              <w:tc>
                <w:tcPr>
                  <w:tcW w:w="3064" w:type="dxa"/>
                  <w:gridSpan w:val="2"/>
                  <w:tcMar>
                    <w:left w:w="28" w:type="dxa"/>
                    <w:right w:w="28" w:type="dxa"/>
                  </w:tcMar>
                  <w:vAlign w:val="center"/>
                </w:tcPr>
                <w:p w14:paraId="4C7E1E03">
                  <w:pPr>
                    <w:adjustRightInd w:val="0"/>
                    <w:snapToGrid w:val="0"/>
                    <w:jc w:val="center"/>
                    <w:rPr>
                      <w:rFonts w:ascii="Times New Roman" w:hAnsi="Times New Roman"/>
                      <w:snapToGrid w:val="0"/>
                      <w:kern w:val="32"/>
                      <w:szCs w:val="21"/>
                    </w:rPr>
                  </w:pPr>
                  <w:r>
                    <w:rPr>
                      <w:rFonts w:ascii="Times New Roman" w:hAnsi="Times New Roman"/>
                      <w:szCs w:val="21"/>
                    </w:rPr>
                    <w:t>预测结果dB(A)</w:t>
                  </w:r>
                </w:p>
              </w:tc>
              <w:tc>
                <w:tcPr>
                  <w:tcW w:w="1486" w:type="dxa"/>
                  <w:vMerge w:val="restart"/>
                  <w:vAlign w:val="center"/>
                </w:tcPr>
                <w:p w14:paraId="3CD52F54">
                  <w:pPr>
                    <w:adjustRightInd w:val="0"/>
                    <w:snapToGrid w:val="0"/>
                    <w:jc w:val="center"/>
                    <w:rPr>
                      <w:rFonts w:ascii="Times New Roman" w:hAnsi="Times New Roman"/>
                      <w:szCs w:val="21"/>
                    </w:rPr>
                  </w:pPr>
                  <w:r>
                    <w:rPr>
                      <w:rFonts w:ascii="Times New Roman" w:hAnsi="Times New Roman"/>
                      <w:szCs w:val="21"/>
                    </w:rPr>
                    <w:t>达标情况</w:t>
                  </w:r>
                </w:p>
              </w:tc>
            </w:tr>
            <w:tr w14:paraId="04FB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6" w:type="dxa"/>
                  <w:vMerge w:val="continue"/>
                  <w:vAlign w:val="center"/>
                </w:tcPr>
                <w:p w14:paraId="5DBD7648">
                  <w:pPr>
                    <w:adjustRightInd w:val="0"/>
                    <w:snapToGrid w:val="0"/>
                    <w:jc w:val="center"/>
                    <w:rPr>
                      <w:rFonts w:ascii="Times New Roman" w:hAnsi="Times New Roman"/>
                      <w:b/>
                      <w:szCs w:val="21"/>
                    </w:rPr>
                  </w:pPr>
                </w:p>
              </w:tc>
              <w:tc>
                <w:tcPr>
                  <w:tcW w:w="2994" w:type="dxa"/>
                  <w:vMerge w:val="continue"/>
                  <w:tcMar>
                    <w:left w:w="28" w:type="dxa"/>
                    <w:right w:w="28" w:type="dxa"/>
                  </w:tcMar>
                  <w:vAlign w:val="center"/>
                </w:tcPr>
                <w:p w14:paraId="46037C7F">
                  <w:pPr>
                    <w:adjustRightInd w:val="0"/>
                    <w:snapToGrid w:val="0"/>
                    <w:jc w:val="center"/>
                    <w:rPr>
                      <w:rFonts w:ascii="Times New Roman" w:hAnsi="Times New Roman"/>
                      <w:b/>
                      <w:szCs w:val="21"/>
                    </w:rPr>
                  </w:pPr>
                </w:p>
              </w:tc>
              <w:tc>
                <w:tcPr>
                  <w:tcW w:w="1517" w:type="dxa"/>
                  <w:tcMar>
                    <w:left w:w="28" w:type="dxa"/>
                    <w:right w:w="28" w:type="dxa"/>
                  </w:tcMar>
                  <w:vAlign w:val="center"/>
                </w:tcPr>
                <w:p w14:paraId="733BF736">
                  <w:pPr>
                    <w:adjustRightInd w:val="0"/>
                    <w:snapToGrid w:val="0"/>
                    <w:jc w:val="center"/>
                    <w:rPr>
                      <w:rFonts w:ascii="Times New Roman" w:hAnsi="Times New Roman"/>
                      <w:szCs w:val="21"/>
                    </w:rPr>
                  </w:pPr>
                  <w:r>
                    <w:rPr>
                      <w:rFonts w:ascii="Times New Roman" w:hAnsi="Times New Roman"/>
                      <w:szCs w:val="21"/>
                    </w:rPr>
                    <w:t>昼间</w:t>
                  </w:r>
                </w:p>
              </w:tc>
              <w:tc>
                <w:tcPr>
                  <w:tcW w:w="1547" w:type="dxa"/>
                  <w:vAlign w:val="center"/>
                </w:tcPr>
                <w:p w14:paraId="5DEFBD60">
                  <w:pPr>
                    <w:adjustRightInd w:val="0"/>
                    <w:snapToGrid w:val="0"/>
                    <w:jc w:val="center"/>
                    <w:rPr>
                      <w:rFonts w:ascii="Times New Roman" w:hAnsi="Times New Roman"/>
                      <w:szCs w:val="21"/>
                    </w:rPr>
                  </w:pPr>
                  <w:r>
                    <w:rPr>
                      <w:rFonts w:ascii="Times New Roman" w:hAnsi="Times New Roman"/>
                      <w:szCs w:val="21"/>
                    </w:rPr>
                    <w:t>夜间</w:t>
                  </w:r>
                </w:p>
              </w:tc>
              <w:tc>
                <w:tcPr>
                  <w:tcW w:w="1486" w:type="dxa"/>
                  <w:vMerge w:val="continue"/>
                  <w:vAlign w:val="center"/>
                </w:tcPr>
                <w:p w14:paraId="4A3B2199">
                  <w:pPr>
                    <w:adjustRightInd w:val="0"/>
                    <w:snapToGrid w:val="0"/>
                    <w:jc w:val="center"/>
                    <w:rPr>
                      <w:rFonts w:ascii="Times New Roman" w:hAnsi="Times New Roman"/>
                      <w:b/>
                      <w:szCs w:val="21"/>
                    </w:rPr>
                  </w:pPr>
                </w:p>
              </w:tc>
            </w:tr>
            <w:tr w14:paraId="5793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6" w:type="dxa"/>
                  <w:vAlign w:val="center"/>
                </w:tcPr>
                <w:p w14:paraId="3FA1267C">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1</w:t>
                  </w:r>
                </w:p>
              </w:tc>
              <w:tc>
                <w:tcPr>
                  <w:tcW w:w="2994" w:type="dxa"/>
                  <w:vAlign w:val="center"/>
                </w:tcPr>
                <w:p w14:paraId="55D934A9">
                  <w:pPr>
                    <w:adjustRightInd w:val="0"/>
                    <w:snapToGrid w:val="0"/>
                    <w:jc w:val="center"/>
                    <w:rPr>
                      <w:rFonts w:ascii="Times New Roman" w:hAnsi="Times New Roman"/>
                      <w:bCs/>
                      <w:snapToGrid w:val="0"/>
                      <w:kern w:val="32"/>
                      <w:szCs w:val="21"/>
                    </w:rPr>
                  </w:pPr>
                  <w:r>
                    <w:rPr>
                      <w:rFonts w:ascii="Times New Roman" w:hAnsi="Times New Roman"/>
                      <w:bCs/>
                      <w:szCs w:val="21"/>
                    </w:rPr>
                    <w:t>厂界东</w:t>
                  </w:r>
                </w:p>
              </w:tc>
              <w:tc>
                <w:tcPr>
                  <w:tcW w:w="1517" w:type="dxa"/>
                  <w:vAlign w:val="center"/>
                </w:tcPr>
                <w:p w14:paraId="4ECC16C7">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47.50</w:t>
                  </w:r>
                </w:p>
              </w:tc>
              <w:tc>
                <w:tcPr>
                  <w:tcW w:w="1547" w:type="dxa"/>
                  <w:vAlign w:val="center"/>
                </w:tcPr>
                <w:p w14:paraId="6A079B0A">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w:t>
                  </w:r>
                </w:p>
              </w:tc>
              <w:tc>
                <w:tcPr>
                  <w:tcW w:w="1486" w:type="dxa"/>
                  <w:vAlign w:val="center"/>
                </w:tcPr>
                <w:p w14:paraId="7722B047">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达标</w:t>
                  </w:r>
                </w:p>
              </w:tc>
            </w:tr>
            <w:tr w14:paraId="6C21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6" w:type="dxa"/>
                  <w:vAlign w:val="center"/>
                </w:tcPr>
                <w:p w14:paraId="0A0D70D6">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2</w:t>
                  </w:r>
                </w:p>
              </w:tc>
              <w:tc>
                <w:tcPr>
                  <w:tcW w:w="2994" w:type="dxa"/>
                  <w:vAlign w:val="center"/>
                </w:tcPr>
                <w:p w14:paraId="54DAF044">
                  <w:pPr>
                    <w:adjustRightInd w:val="0"/>
                    <w:snapToGrid w:val="0"/>
                    <w:jc w:val="center"/>
                    <w:rPr>
                      <w:rFonts w:ascii="Times New Roman" w:hAnsi="Times New Roman"/>
                      <w:bCs/>
                      <w:snapToGrid w:val="0"/>
                      <w:kern w:val="32"/>
                      <w:szCs w:val="21"/>
                    </w:rPr>
                  </w:pPr>
                  <w:r>
                    <w:rPr>
                      <w:rFonts w:ascii="Times New Roman" w:hAnsi="Times New Roman"/>
                      <w:bCs/>
                      <w:szCs w:val="21"/>
                    </w:rPr>
                    <w:t>厂界南</w:t>
                  </w:r>
                </w:p>
              </w:tc>
              <w:tc>
                <w:tcPr>
                  <w:tcW w:w="1517" w:type="dxa"/>
                  <w:vAlign w:val="center"/>
                </w:tcPr>
                <w:p w14:paraId="01AE38E0">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59.53</w:t>
                  </w:r>
                </w:p>
              </w:tc>
              <w:tc>
                <w:tcPr>
                  <w:tcW w:w="1547" w:type="dxa"/>
                  <w:vAlign w:val="center"/>
                </w:tcPr>
                <w:p w14:paraId="38E360B9">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w:t>
                  </w:r>
                </w:p>
              </w:tc>
              <w:tc>
                <w:tcPr>
                  <w:tcW w:w="1486" w:type="dxa"/>
                  <w:vAlign w:val="center"/>
                </w:tcPr>
                <w:p w14:paraId="6D15AF5E">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达标</w:t>
                  </w:r>
                </w:p>
              </w:tc>
            </w:tr>
            <w:tr w14:paraId="085F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6" w:type="dxa"/>
                  <w:vAlign w:val="center"/>
                </w:tcPr>
                <w:p w14:paraId="7C188C86">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3</w:t>
                  </w:r>
                </w:p>
              </w:tc>
              <w:tc>
                <w:tcPr>
                  <w:tcW w:w="2994" w:type="dxa"/>
                  <w:vAlign w:val="center"/>
                </w:tcPr>
                <w:p w14:paraId="4EC80CFC">
                  <w:pPr>
                    <w:adjustRightInd w:val="0"/>
                    <w:snapToGrid w:val="0"/>
                    <w:jc w:val="center"/>
                    <w:rPr>
                      <w:rFonts w:ascii="Times New Roman" w:hAnsi="Times New Roman"/>
                      <w:bCs/>
                      <w:snapToGrid w:val="0"/>
                      <w:kern w:val="32"/>
                      <w:szCs w:val="21"/>
                    </w:rPr>
                  </w:pPr>
                  <w:r>
                    <w:rPr>
                      <w:rFonts w:ascii="Times New Roman" w:hAnsi="Times New Roman"/>
                      <w:bCs/>
                      <w:szCs w:val="21"/>
                    </w:rPr>
                    <w:t>厂界西</w:t>
                  </w:r>
                </w:p>
              </w:tc>
              <w:tc>
                <w:tcPr>
                  <w:tcW w:w="1517" w:type="dxa"/>
                  <w:vAlign w:val="center"/>
                </w:tcPr>
                <w:p w14:paraId="5F7EE513">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33.78</w:t>
                  </w:r>
                </w:p>
              </w:tc>
              <w:tc>
                <w:tcPr>
                  <w:tcW w:w="1547" w:type="dxa"/>
                  <w:vAlign w:val="center"/>
                </w:tcPr>
                <w:p w14:paraId="60599CCD">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w:t>
                  </w:r>
                </w:p>
              </w:tc>
              <w:tc>
                <w:tcPr>
                  <w:tcW w:w="1486" w:type="dxa"/>
                  <w:vAlign w:val="center"/>
                </w:tcPr>
                <w:p w14:paraId="0767A916">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达标</w:t>
                  </w:r>
                </w:p>
              </w:tc>
            </w:tr>
            <w:tr w14:paraId="139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6" w:type="dxa"/>
                  <w:vAlign w:val="center"/>
                </w:tcPr>
                <w:p w14:paraId="01642538">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4</w:t>
                  </w:r>
                </w:p>
              </w:tc>
              <w:tc>
                <w:tcPr>
                  <w:tcW w:w="2994" w:type="dxa"/>
                  <w:vAlign w:val="center"/>
                </w:tcPr>
                <w:p w14:paraId="2B441C25">
                  <w:pPr>
                    <w:adjustRightInd w:val="0"/>
                    <w:snapToGrid w:val="0"/>
                    <w:jc w:val="center"/>
                    <w:rPr>
                      <w:rFonts w:ascii="Times New Roman" w:hAnsi="Times New Roman"/>
                      <w:bCs/>
                      <w:snapToGrid w:val="0"/>
                      <w:kern w:val="32"/>
                      <w:szCs w:val="21"/>
                    </w:rPr>
                  </w:pPr>
                  <w:r>
                    <w:rPr>
                      <w:rFonts w:ascii="Times New Roman" w:hAnsi="Times New Roman"/>
                      <w:bCs/>
                      <w:szCs w:val="21"/>
                    </w:rPr>
                    <w:t>厂界北</w:t>
                  </w:r>
                </w:p>
              </w:tc>
              <w:tc>
                <w:tcPr>
                  <w:tcW w:w="1517" w:type="dxa"/>
                  <w:vAlign w:val="center"/>
                </w:tcPr>
                <w:p w14:paraId="11FFC466">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41.02</w:t>
                  </w:r>
                </w:p>
              </w:tc>
              <w:tc>
                <w:tcPr>
                  <w:tcW w:w="1547" w:type="dxa"/>
                  <w:vAlign w:val="center"/>
                </w:tcPr>
                <w:p w14:paraId="04AE72C3">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w:t>
                  </w:r>
                </w:p>
              </w:tc>
              <w:tc>
                <w:tcPr>
                  <w:tcW w:w="1486" w:type="dxa"/>
                  <w:vAlign w:val="center"/>
                </w:tcPr>
                <w:p w14:paraId="6D0F47DE">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达标</w:t>
                  </w:r>
                </w:p>
              </w:tc>
            </w:tr>
            <w:tr w14:paraId="5365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80" w:type="dxa"/>
                  <w:gridSpan w:val="2"/>
                  <w:vAlign w:val="center"/>
                </w:tcPr>
                <w:p w14:paraId="342701BE">
                  <w:pPr>
                    <w:adjustRightInd w:val="0"/>
                    <w:snapToGrid w:val="0"/>
                    <w:jc w:val="center"/>
                    <w:rPr>
                      <w:rFonts w:ascii="Times New Roman" w:hAnsi="Times New Roman"/>
                      <w:bCs/>
                      <w:szCs w:val="21"/>
                    </w:rPr>
                  </w:pPr>
                  <w:r>
                    <w:rPr>
                      <w:rFonts w:ascii="Times New Roman" w:hAnsi="Times New Roman"/>
                      <w:bCs/>
                      <w:szCs w:val="21"/>
                    </w:rPr>
                    <w:t>标准限值</w:t>
                  </w:r>
                </w:p>
              </w:tc>
              <w:tc>
                <w:tcPr>
                  <w:tcW w:w="1517" w:type="dxa"/>
                  <w:vAlign w:val="center"/>
                </w:tcPr>
                <w:p w14:paraId="5A97C28C">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65</w:t>
                  </w:r>
                </w:p>
              </w:tc>
              <w:tc>
                <w:tcPr>
                  <w:tcW w:w="1547" w:type="dxa"/>
                  <w:vAlign w:val="center"/>
                </w:tcPr>
                <w:p w14:paraId="4D876E57">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55</w:t>
                  </w:r>
                </w:p>
              </w:tc>
              <w:tc>
                <w:tcPr>
                  <w:tcW w:w="1486" w:type="dxa"/>
                  <w:vAlign w:val="center"/>
                </w:tcPr>
                <w:p w14:paraId="0168A199">
                  <w:pPr>
                    <w:adjustRightInd w:val="0"/>
                    <w:snapToGrid w:val="0"/>
                    <w:jc w:val="center"/>
                    <w:rPr>
                      <w:rFonts w:ascii="Times New Roman" w:hAnsi="Times New Roman"/>
                      <w:bCs/>
                      <w:snapToGrid w:val="0"/>
                      <w:kern w:val="32"/>
                      <w:szCs w:val="21"/>
                    </w:rPr>
                  </w:pPr>
                  <w:r>
                    <w:rPr>
                      <w:rFonts w:ascii="Times New Roman" w:hAnsi="Times New Roman"/>
                      <w:bCs/>
                      <w:snapToGrid w:val="0"/>
                      <w:kern w:val="32"/>
                      <w:szCs w:val="21"/>
                    </w:rPr>
                    <w:t>/</w:t>
                  </w:r>
                </w:p>
              </w:tc>
            </w:tr>
          </w:tbl>
          <w:p w14:paraId="5691F595">
            <w:pPr>
              <w:adjustRightInd w:val="0"/>
              <w:snapToGrid w:val="0"/>
              <w:spacing w:line="360" w:lineRule="auto"/>
              <w:rPr>
                <w:rFonts w:ascii="Times New Roman" w:hAnsi="Times New Roman"/>
                <w:bCs/>
                <w:szCs w:val="21"/>
              </w:rPr>
            </w:pPr>
            <w:r>
              <w:rPr>
                <w:rFonts w:ascii="Times New Roman" w:hAnsi="Times New Roman"/>
                <w:bCs/>
                <w:szCs w:val="21"/>
              </w:rPr>
              <w:t>注：本项目夜间不生产。</w:t>
            </w:r>
          </w:p>
          <w:p w14:paraId="38B4ED6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drawing>
                <wp:inline distT="0" distB="0" distL="0" distR="0">
                  <wp:extent cx="4585970" cy="34328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589313" cy="3435750"/>
                          </a:xfrm>
                          <a:prstGeom prst="rect">
                            <a:avLst/>
                          </a:prstGeom>
                          <a:noFill/>
                          <a:ln>
                            <a:noFill/>
                          </a:ln>
                        </pic:spPr>
                      </pic:pic>
                    </a:graphicData>
                  </a:graphic>
                </wp:inline>
              </w:drawing>
            </w:r>
          </w:p>
          <w:p w14:paraId="1885CBA3">
            <w:pPr>
              <w:adjustRightInd w:val="0"/>
              <w:snapToGrid w:val="0"/>
              <w:spacing w:line="360" w:lineRule="auto"/>
              <w:ind w:firstLine="482" w:firstLineChars="200"/>
              <w:jc w:val="center"/>
              <w:rPr>
                <w:rFonts w:ascii="Times New Roman" w:hAnsi="Times New Roman"/>
                <w:b/>
                <w:bCs/>
                <w:sz w:val="24"/>
                <w:szCs w:val="24"/>
              </w:rPr>
            </w:pPr>
            <w:r>
              <w:rPr>
                <w:rFonts w:ascii="Times New Roman" w:hAnsi="Times New Roman"/>
                <w:b/>
                <w:bCs/>
                <w:sz w:val="24"/>
                <w:szCs w:val="24"/>
              </w:rPr>
              <w:t>图</w:t>
            </w:r>
            <w:r>
              <w:rPr>
                <w:rFonts w:hint="eastAsia" w:ascii="Times New Roman" w:hAnsi="Times New Roman"/>
                <w:b/>
                <w:bCs/>
                <w:sz w:val="24"/>
                <w:szCs w:val="24"/>
              </w:rPr>
              <w:t>4</w:t>
            </w:r>
            <w:r>
              <w:rPr>
                <w:rFonts w:ascii="Times New Roman" w:hAnsi="Times New Roman"/>
                <w:b/>
                <w:bCs/>
                <w:sz w:val="24"/>
                <w:szCs w:val="24"/>
              </w:rPr>
              <w:t>-2  本项目昼间贡献值等声级线图</w:t>
            </w:r>
          </w:p>
          <w:p w14:paraId="73AFECF4">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由上表和上图预测结果可知，本项目</w:t>
            </w:r>
            <w:r>
              <w:rPr>
                <w:rFonts w:ascii="Times New Roman" w:hAnsi="Times New Roman"/>
                <w:kern w:val="0"/>
                <w:sz w:val="24"/>
                <w:szCs w:val="24"/>
              </w:rPr>
              <w:t>厂界</w:t>
            </w:r>
            <w:r>
              <w:rPr>
                <w:rFonts w:ascii="Times New Roman" w:hAnsi="Times New Roman"/>
                <w:bCs/>
                <w:sz w:val="24"/>
                <w:szCs w:val="24"/>
              </w:rPr>
              <w:t>四周昼夜噪声最大贡献值为59.53</w:t>
            </w:r>
            <w:r>
              <w:rPr>
                <w:rFonts w:ascii="Times New Roman" w:hAnsi="Times New Roman"/>
              </w:rPr>
              <w:t xml:space="preserve"> </w:t>
            </w:r>
            <w:r>
              <w:rPr>
                <w:rFonts w:ascii="Times New Roman" w:hAnsi="Times New Roman"/>
                <w:bCs/>
                <w:sz w:val="24"/>
                <w:szCs w:val="24"/>
              </w:rPr>
              <w:t>dB(A)，满足《工业企业厂界环境噪声排放标准》（GB12348-2008）3类标准要求</w:t>
            </w:r>
            <w:r>
              <w:rPr>
                <w:rFonts w:ascii="Times New Roman" w:hAnsi="Times New Roman"/>
                <w:kern w:val="0"/>
                <w:sz w:val="24"/>
                <w:szCs w:val="24"/>
              </w:rPr>
              <w:t>。</w:t>
            </w:r>
            <w:r>
              <w:rPr>
                <w:rFonts w:ascii="Times New Roman" w:hAnsi="Times New Roman"/>
                <w:bCs/>
                <w:sz w:val="24"/>
                <w:szCs w:val="24"/>
              </w:rPr>
              <w:t>综上所述，在落实各项噪声污染防治措施的情况下，本项目生产运营过程中对周围声环境影响较小。</w:t>
            </w:r>
          </w:p>
          <w:p w14:paraId="7BE38E39">
            <w:pPr>
              <w:adjustRightInd w:val="0"/>
              <w:snapToGrid w:val="0"/>
              <w:spacing w:line="360" w:lineRule="auto"/>
              <w:rPr>
                <w:rFonts w:ascii="Times New Roman" w:hAnsi="Times New Roman"/>
                <w:b/>
                <w:bCs/>
                <w:sz w:val="24"/>
                <w:szCs w:val="24"/>
              </w:rPr>
            </w:pPr>
            <w:r>
              <w:rPr>
                <w:rFonts w:ascii="Times New Roman" w:hAnsi="Times New Roman"/>
                <w:b/>
                <w:bCs/>
                <w:sz w:val="24"/>
                <w:szCs w:val="24"/>
              </w:rPr>
              <w:t>3.2降噪措施分析</w:t>
            </w:r>
          </w:p>
          <w:p w14:paraId="68F55FEB">
            <w:pPr>
              <w:adjustRightInd w:val="0"/>
              <w:snapToGrid w:val="0"/>
              <w:spacing w:line="360" w:lineRule="auto"/>
              <w:ind w:firstLine="480" w:firstLineChars="200"/>
              <w:rPr>
                <w:rFonts w:ascii="Times New Roman" w:hAnsi="Times New Roman"/>
                <w:kern w:val="0"/>
                <w:sz w:val="24"/>
                <w:szCs w:val="24"/>
              </w:rPr>
            </w:pPr>
            <w:r>
              <w:rPr>
                <w:rFonts w:ascii="Times New Roman" w:hAnsi="Times New Roman"/>
                <w:kern w:val="0"/>
                <w:sz w:val="24"/>
                <w:szCs w:val="24"/>
              </w:rPr>
              <w:t>为</w:t>
            </w:r>
            <w:r>
              <w:rPr>
                <w:rFonts w:ascii="Times New Roman" w:hAnsi="Times New Roman"/>
                <w:bCs/>
                <w:sz w:val="24"/>
                <w:szCs w:val="24"/>
              </w:rPr>
              <w:t>了最大限度避免噪声对生产工人和周围环境的影响，根据噪声污染防治技术和噪声污染控制的基本办法，本环评要求建设单位具体采取以下措施：</w:t>
            </w:r>
          </w:p>
          <w:p w14:paraId="6EEC701F">
            <w:pPr>
              <w:adjustRightInd w:val="0"/>
              <w:snapToGrid w:val="0"/>
              <w:spacing w:line="360" w:lineRule="auto"/>
              <w:ind w:firstLine="480" w:firstLineChars="200"/>
              <w:rPr>
                <w:rFonts w:ascii="Times New Roman" w:hAnsi="Times New Roman"/>
                <w:kern w:val="0"/>
                <w:sz w:val="24"/>
                <w:szCs w:val="24"/>
              </w:rPr>
            </w:pPr>
            <w:r>
              <w:rPr>
                <w:rFonts w:hint="eastAsia" w:ascii="宋体" w:hAnsi="宋体" w:cs="宋体"/>
                <w:kern w:val="0"/>
                <w:sz w:val="24"/>
                <w:szCs w:val="24"/>
              </w:rPr>
              <w:t>①</w:t>
            </w:r>
            <w:r>
              <w:rPr>
                <w:rFonts w:ascii="Times New Roman" w:hAnsi="Times New Roman"/>
                <w:kern w:val="0"/>
                <w:sz w:val="24"/>
                <w:szCs w:val="24"/>
              </w:rPr>
              <w:t>选用低噪声设备；对设备进行基础减震等处理，使设备保持在最低噪声值范围内。</w:t>
            </w:r>
          </w:p>
          <w:p w14:paraId="55C61D49">
            <w:pPr>
              <w:adjustRightInd w:val="0"/>
              <w:snapToGrid w:val="0"/>
              <w:spacing w:line="360" w:lineRule="auto"/>
              <w:ind w:firstLine="480" w:firstLineChars="200"/>
              <w:rPr>
                <w:rFonts w:ascii="Times New Roman" w:hAnsi="Times New Roman"/>
                <w:kern w:val="0"/>
                <w:sz w:val="24"/>
                <w:szCs w:val="24"/>
              </w:rPr>
            </w:pPr>
            <w:r>
              <w:rPr>
                <w:rFonts w:hint="eastAsia" w:ascii="宋体" w:hAnsi="宋体" w:cs="宋体"/>
                <w:kern w:val="0"/>
                <w:sz w:val="24"/>
                <w:szCs w:val="24"/>
              </w:rPr>
              <w:t>②</w:t>
            </w:r>
            <w:r>
              <w:rPr>
                <w:rFonts w:ascii="Times New Roman" w:hAnsi="Times New Roman"/>
                <w:kern w:val="0"/>
                <w:sz w:val="24"/>
                <w:szCs w:val="24"/>
              </w:rPr>
              <w:t>加强设备管理，对生产设备定期检查与维护，使设备保持良好的运行状况，降低运转时产生的噪声。</w:t>
            </w:r>
          </w:p>
          <w:p w14:paraId="6DE6D6D7">
            <w:pPr>
              <w:adjustRightInd w:val="0"/>
              <w:snapToGrid w:val="0"/>
              <w:spacing w:line="360" w:lineRule="auto"/>
              <w:ind w:firstLine="480" w:firstLineChars="200"/>
              <w:rPr>
                <w:rFonts w:ascii="Times New Roman" w:hAnsi="Times New Roman"/>
                <w:kern w:val="0"/>
                <w:sz w:val="24"/>
                <w:szCs w:val="24"/>
              </w:rPr>
            </w:pPr>
            <w:r>
              <w:rPr>
                <w:rFonts w:hint="eastAsia" w:ascii="宋体" w:hAnsi="宋体" w:cs="宋体"/>
                <w:kern w:val="0"/>
                <w:sz w:val="24"/>
                <w:szCs w:val="24"/>
              </w:rPr>
              <w:t>③</w:t>
            </w:r>
            <w:r>
              <w:rPr>
                <w:rFonts w:ascii="Times New Roman" w:hAnsi="Times New Roman"/>
                <w:kern w:val="0"/>
                <w:sz w:val="24"/>
                <w:szCs w:val="24"/>
              </w:rPr>
              <w:t>加强职工环保意识教育，提倡文明生产，强化行车管理制度，设置降噪标准，严禁鸣号，进入厂区低速行驶，最大限度减少流动噪声源。</w:t>
            </w:r>
          </w:p>
          <w:p w14:paraId="14DD79FB">
            <w:pPr>
              <w:adjustRightInd w:val="0"/>
              <w:snapToGrid w:val="0"/>
              <w:spacing w:line="360" w:lineRule="auto"/>
              <w:rPr>
                <w:rFonts w:ascii="Times New Roman" w:hAnsi="Times New Roman"/>
                <w:b/>
                <w:bCs/>
                <w:sz w:val="24"/>
                <w:szCs w:val="24"/>
              </w:rPr>
            </w:pPr>
            <w:r>
              <w:rPr>
                <w:rFonts w:ascii="Times New Roman" w:hAnsi="Times New Roman"/>
                <w:b/>
                <w:bCs/>
                <w:sz w:val="24"/>
                <w:szCs w:val="24"/>
              </w:rPr>
              <w:t>3.3噪声监测计划</w:t>
            </w:r>
          </w:p>
          <w:p w14:paraId="147DB0CF">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根据《排污许可证申请与核发技术规范 工业噪声》（HJ 1301-2023）及《排污单位自行监测技术指南总则》（HJ819-2017）要求，按表4-14的内容定期进行环境监测。</w:t>
            </w:r>
          </w:p>
          <w:p w14:paraId="04FEBEE4">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表4-14  自行监测信息表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899"/>
              <w:gridCol w:w="2343"/>
              <w:gridCol w:w="2039"/>
            </w:tblGrid>
            <w:tr w14:paraId="3395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6" w:type="pct"/>
                  <w:vAlign w:val="center"/>
                </w:tcPr>
                <w:p w14:paraId="4C52E24C">
                  <w:pPr>
                    <w:pStyle w:val="79"/>
                    <w:spacing w:line="0" w:lineRule="atLeast"/>
                    <w:jc w:val="center"/>
                    <w:rPr>
                      <w:rFonts w:ascii="Times New Roman" w:hAnsi="Times New Roman"/>
                      <w:sz w:val="21"/>
                    </w:rPr>
                  </w:pPr>
                  <w:r>
                    <w:rPr>
                      <w:rFonts w:ascii="Times New Roman" w:hAnsi="Times New Roman"/>
                      <w:sz w:val="21"/>
                    </w:rPr>
                    <w:t>序号</w:t>
                  </w:r>
                </w:p>
              </w:tc>
              <w:tc>
                <w:tcPr>
                  <w:tcW w:w="1813" w:type="pct"/>
                  <w:vAlign w:val="center"/>
                </w:tcPr>
                <w:p w14:paraId="3EAA3CE4">
                  <w:pPr>
                    <w:pStyle w:val="79"/>
                    <w:spacing w:line="0" w:lineRule="atLeast"/>
                    <w:jc w:val="center"/>
                    <w:rPr>
                      <w:rFonts w:ascii="Times New Roman" w:hAnsi="Times New Roman"/>
                      <w:sz w:val="21"/>
                    </w:rPr>
                  </w:pPr>
                  <w:r>
                    <w:rPr>
                      <w:rFonts w:ascii="Times New Roman" w:hAnsi="Times New Roman"/>
                      <w:sz w:val="21"/>
                    </w:rPr>
                    <w:t>监测点位</w:t>
                  </w:r>
                </w:p>
              </w:tc>
              <w:tc>
                <w:tcPr>
                  <w:tcW w:w="1465" w:type="pct"/>
                  <w:vAlign w:val="center"/>
                </w:tcPr>
                <w:p w14:paraId="70C8497E">
                  <w:pPr>
                    <w:pStyle w:val="79"/>
                    <w:spacing w:line="0" w:lineRule="atLeast"/>
                    <w:jc w:val="center"/>
                    <w:rPr>
                      <w:rFonts w:ascii="Times New Roman" w:hAnsi="Times New Roman"/>
                      <w:sz w:val="21"/>
                    </w:rPr>
                  </w:pPr>
                  <w:r>
                    <w:rPr>
                      <w:rFonts w:ascii="Times New Roman" w:hAnsi="Times New Roman"/>
                      <w:sz w:val="21"/>
                    </w:rPr>
                    <w:t>监测项目</w:t>
                  </w:r>
                </w:p>
              </w:tc>
              <w:tc>
                <w:tcPr>
                  <w:tcW w:w="1275" w:type="pct"/>
                  <w:vAlign w:val="center"/>
                </w:tcPr>
                <w:p w14:paraId="59901E38">
                  <w:pPr>
                    <w:pStyle w:val="79"/>
                    <w:spacing w:line="0" w:lineRule="atLeast"/>
                    <w:jc w:val="center"/>
                    <w:rPr>
                      <w:rFonts w:ascii="Times New Roman" w:hAnsi="Times New Roman"/>
                      <w:sz w:val="21"/>
                    </w:rPr>
                  </w:pPr>
                  <w:r>
                    <w:rPr>
                      <w:rFonts w:ascii="Times New Roman" w:hAnsi="Times New Roman"/>
                      <w:sz w:val="21"/>
                    </w:rPr>
                    <w:t>监测频次</w:t>
                  </w:r>
                </w:p>
              </w:tc>
            </w:tr>
            <w:tr w14:paraId="4B2F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6" w:type="pct"/>
                  <w:vAlign w:val="center"/>
                </w:tcPr>
                <w:p w14:paraId="4E251A6D">
                  <w:pPr>
                    <w:pStyle w:val="79"/>
                    <w:spacing w:line="0" w:lineRule="atLeast"/>
                    <w:jc w:val="center"/>
                    <w:rPr>
                      <w:rFonts w:ascii="Times New Roman" w:hAnsi="Times New Roman"/>
                      <w:b/>
                      <w:sz w:val="21"/>
                    </w:rPr>
                  </w:pPr>
                  <w:r>
                    <w:rPr>
                      <w:rFonts w:ascii="Times New Roman" w:hAnsi="Times New Roman"/>
                      <w:sz w:val="21"/>
                    </w:rPr>
                    <w:t>1</w:t>
                  </w:r>
                </w:p>
              </w:tc>
              <w:tc>
                <w:tcPr>
                  <w:tcW w:w="1813" w:type="pct"/>
                  <w:vAlign w:val="center"/>
                </w:tcPr>
                <w:p w14:paraId="599BEBAE">
                  <w:pPr>
                    <w:pStyle w:val="79"/>
                    <w:spacing w:line="0" w:lineRule="atLeast"/>
                    <w:jc w:val="center"/>
                    <w:rPr>
                      <w:rFonts w:ascii="Times New Roman" w:hAnsi="Times New Roman"/>
                      <w:b/>
                      <w:sz w:val="21"/>
                    </w:rPr>
                  </w:pPr>
                  <w:r>
                    <w:rPr>
                      <w:rFonts w:ascii="Times New Roman" w:hAnsi="Times New Roman"/>
                      <w:sz w:val="21"/>
                    </w:rPr>
                    <w:t>厂界四周</w:t>
                  </w:r>
                </w:p>
              </w:tc>
              <w:tc>
                <w:tcPr>
                  <w:tcW w:w="1465" w:type="pct"/>
                  <w:vAlign w:val="center"/>
                </w:tcPr>
                <w:p w14:paraId="56E9CD14">
                  <w:pPr>
                    <w:pStyle w:val="79"/>
                    <w:spacing w:line="0" w:lineRule="atLeast"/>
                    <w:jc w:val="center"/>
                    <w:rPr>
                      <w:rFonts w:ascii="Times New Roman" w:hAnsi="Times New Roman"/>
                      <w:b/>
                      <w:sz w:val="21"/>
                    </w:rPr>
                  </w:pPr>
                  <w:r>
                    <w:rPr>
                      <w:rFonts w:ascii="Times New Roman" w:hAnsi="Times New Roman"/>
                      <w:sz w:val="21"/>
                    </w:rPr>
                    <w:t>Leq[dB(A)]</w:t>
                  </w:r>
                </w:p>
              </w:tc>
              <w:tc>
                <w:tcPr>
                  <w:tcW w:w="1275" w:type="pct"/>
                  <w:vAlign w:val="center"/>
                </w:tcPr>
                <w:p w14:paraId="6A77CC72">
                  <w:pPr>
                    <w:pStyle w:val="79"/>
                    <w:spacing w:line="0" w:lineRule="atLeast"/>
                    <w:jc w:val="center"/>
                    <w:rPr>
                      <w:rFonts w:ascii="Times New Roman" w:hAnsi="Times New Roman"/>
                      <w:b/>
                      <w:sz w:val="21"/>
                    </w:rPr>
                  </w:pPr>
                  <w:r>
                    <w:rPr>
                      <w:rFonts w:ascii="Times New Roman" w:hAnsi="Times New Roman"/>
                      <w:sz w:val="21"/>
                    </w:rPr>
                    <w:t>1次/季度</w:t>
                  </w:r>
                </w:p>
              </w:tc>
            </w:tr>
          </w:tbl>
          <w:p w14:paraId="5FE84C0C">
            <w:pPr>
              <w:adjustRightInd w:val="0"/>
              <w:snapToGrid w:val="0"/>
              <w:spacing w:line="360" w:lineRule="auto"/>
              <w:rPr>
                <w:rFonts w:ascii="Times New Roman" w:hAnsi="Times New Roman"/>
                <w:b/>
                <w:sz w:val="24"/>
                <w:szCs w:val="24"/>
              </w:rPr>
            </w:pPr>
            <w:r>
              <w:rPr>
                <w:rFonts w:ascii="Times New Roman" w:hAnsi="Times New Roman"/>
                <w:b/>
                <w:sz w:val="24"/>
                <w:szCs w:val="24"/>
              </w:rPr>
              <w:t>4 固体废物</w:t>
            </w:r>
          </w:p>
          <w:p w14:paraId="37084C07">
            <w:pPr>
              <w:adjustRightInd w:val="0"/>
              <w:snapToGrid w:val="0"/>
              <w:spacing w:line="336" w:lineRule="auto"/>
              <w:ind w:firstLine="480" w:firstLineChars="200"/>
              <w:rPr>
                <w:rFonts w:ascii="Times New Roman" w:hAnsi="Times New Roman"/>
                <w:sz w:val="24"/>
                <w:szCs w:val="24"/>
              </w:rPr>
            </w:pPr>
            <w:bookmarkStart w:id="262" w:name="OLE_LINK107"/>
            <w:bookmarkStart w:id="263" w:name="OLE_LINK108"/>
            <w:r>
              <w:rPr>
                <w:rFonts w:ascii="Times New Roman" w:hAnsi="Times New Roman"/>
                <w:sz w:val="24"/>
                <w:szCs w:val="24"/>
              </w:rPr>
              <w:t>本项目生石灰卸料及生产过程中洒落的原料，经收集后全部回用于生产，不外排；废气处理区域斜管沉淀池污泥、储水池沉淀污泥通过泥浆泵输送至进料池，循环回用于生产工序，无此类污泥外排；过滤机渣经收集后重复进入进料池</w:t>
            </w:r>
            <w:r>
              <w:rPr>
                <w:rFonts w:hint="eastAsia" w:ascii="Times New Roman" w:hAnsi="Times New Roman"/>
                <w:sz w:val="24"/>
                <w:szCs w:val="24"/>
              </w:rPr>
              <w:t>水化搅拌制粗浆工序</w:t>
            </w:r>
            <w:r>
              <w:rPr>
                <w:rFonts w:ascii="Times New Roman" w:hAnsi="Times New Roman"/>
                <w:sz w:val="24"/>
                <w:szCs w:val="24"/>
              </w:rPr>
              <w:t>，实现循环利用，不外排</w:t>
            </w:r>
            <w:bookmarkEnd w:id="262"/>
            <w:bookmarkEnd w:id="263"/>
            <w:r>
              <w:rPr>
                <w:rFonts w:ascii="Times New Roman" w:hAnsi="Times New Roman"/>
                <w:sz w:val="24"/>
                <w:szCs w:val="24"/>
              </w:rPr>
              <w:t>。</w:t>
            </w:r>
          </w:p>
          <w:p w14:paraId="4E376F76">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本项目实际产生的固体废物主要包括车辆及地面冲洗废水沉淀污泥、废弃包装材料、废润滑油、员工生活垃圾。</w:t>
            </w:r>
          </w:p>
          <w:p w14:paraId="20C0CF19">
            <w:pPr>
              <w:adjustRightInd w:val="0"/>
              <w:snapToGrid w:val="0"/>
              <w:spacing w:line="336" w:lineRule="auto"/>
              <w:rPr>
                <w:rFonts w:ascii="Times New Roman" w:hAnsi="Times New Roman"/>
                <w:b/>
                <w:sz w:val="24"/>
                <w:szCs w:val="24"/>
              </w:rPr>
            </w:pPr>
            <w:r>
              <w:rPr>
                <w:rFonts w:ascii="Times New Roman" w:hAnsi="Times New Roman"/>
                <w:b/>
                <w:sz w:val="24"/>
                <w:szCs w:val="24"/>
              </w:rPr>
              <w:t>4.1 固体废物污染物源强分析</w:t>
            </w:r>
          </w:p>
          <w:p w14:paraId="0C5BEB7C">
            <w:pPr>
              <w:spacing w:line="360" w:lineRule="auto"/>
              <w:ind w:firstLine="480" w:firstLineChars="200"/>
              <w:rPr>
                <w:rFonts w:ascii="Times New Roman" w:hAnsi="Times New Roman"/>
                <w:sz w:val="24"/>
                <w:szCs w:val="24"/>
              </w:rPr>
            </w:pPr>
            <w:r>
              <w:rPr>
                <w:rFonts w:ascii="Times New Roman" w:hAnsi="Times New Roman"/>
                <w:sz w:val="24"/>
                <w:szCs w:val="24"/>
              </w:rPr>
              <w:t>（1）</w:t>
            </w:r>
            <w:bookmarkStart w:id="264" w:name="OLE_LINK41"/>
            <w:bookmarkStart w:id="265" w:name="OLE_LINK20"/>
            <w:bookmarkStart w:id="266" w:name="OLE_LINK43"/>
            <w:bookmarkStart w:id="267" w:name="OLE_LINK42"/>
            <w:r>
              <w:rPr>
                <w:rFonts w:ascii="Times New Roman" w:hAnsi="Times New Roman"/>
                <w:sz w:val="24"/>
                <w:szCs w:val="24"/>
              </w:rPr>
              <w:t>车辆及地面冲洗废水</w:t>
            </w:r>
            <w:bookmarkEnd w:id="264"/>
            <w:bookmarkEnd w:id="265"/>
            <w:r>
              <w:rPr>
                <w:rFonts w:ascii="Times New Roman" w:hAnsi="Times New Roman"/>
                <w:sz w:val="24"/>
                <w:szCs w:val="24"/>
              </w:rPr>
              <w:t>沉淀污泥</w:t>
            </w:r>
            <w:bookmarkEnd w:id="266"/>
            <w:bookmarkEnd w:id="267"/>
          </w:p>
          <w:p w14:paraId="2B32833D">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根据前述分析，本项目地面清洗废水年排放量191.25m</w:t>
            </w:r>
            <w:r>
              <w:rPr>
                <w:rFonts w:ascii="Times New Roman" w:hAnsi="Times New Roman"/>
                <w:sz w:val="24"/>
                <w:szCs w:val="24"/>
                <w:vertAlign w:val="superscript"/>
              </w:rPr>
              <w:t>3</w:t>
            </w:r>
            <w:r>
              <w:rPr>
                <w:rFonts w:ascii="Times New Roman" w:hAnsi="Times New Roman"/>
                <w:sz w:val="24"/>
                <w:szCs w:val="24"/>
              </w:rPr>
              <w:t>/a，SS产生量为0.1913t/a；车辆清洗废水排放量127.5m</w:t>
            </w:r>
            <w:r>
              <w:rPr>
                <w:rFonts w:ascii="Times New Roman" w:hAnsi="Times New Roman"/>
                <w:sz w:val="24"/>
                <w:szCs w:val="24"/>
                <w:vertAlign w:val="superscript"/>
              </w:rPr>
              <w:t>3</w:t>
            </w:r>
            <w:r>
              <w:rPr>
                <w:rFonts w:ascii="Times New Roman" w:hAnsi="Times New Roman"/>
                <w:sz w:val="24"/>
                <w:szCs w:val="24"/>
              </w:rPr>
              <w:t>/a，SS产生量为0.102t/a。车辆及地面冲洗废水经车辆清洗专用沉淀池处理后循环回用于车辆清洗或下一轮的地面冲洗，不外排。沉淀池大小为0.5m</w:t>
            </w:r>
            <w:r>
              <w:rPr>
                <w:rFonts w:ascii="Times New Roman" w:hAnsi="Times New Roman"/>
                <w:sz w:val="24"/>
                <w:szCs w:val="24"/>
                <w:vertAlign w:val="superscript"/>
              </w:rPr>
              <w:t>3</w:t>
            </w:r>
            <w:r>
              <w:rPr>
                <w:rFonts w:ascii="Times New Roman" w:hAnsi="Times New Roman"/>
                <w:sz w:val="24"/>
                <w:szCs w:val="24"/>
              </w:rPr>
              <w:t>，停留时间3h，年工作250天，</w:t>
            </w:r>
          </w:p>
          <w:p w14:paraId="3052995C">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车辆及地面冲洗废水沉淀污泥产生量主要来源于废水中悬浮物（SS）的沉淀，结合同类生石灰生产项目废水处理经验，专用沉淀池SS去除效率通常为85%-95%，本次按中间值90%计算，则污泥产生量计算如下：</w:t>
            </w:r>
          </w:p>
          <w:p w14:paraId="5465B0BD">
            <w:pPr>
              <w:adjustRightInd w:val="0"/>
              <w:snapToGrid w:val="0"/>
              <w:spacing w:line="336" w:lineRule="auto"/>
              <w:ind w:firstLine="480" w:firstLineChars="200"/>
              <w:rPr>
                <w:rFonts w:ascii="Times New Roman" w:hAnsi="Times New Roman"/>
                <w:sz w:val="24"/>
                <w:szCs w:val="24"/>
              </w:rPr>
            </w:pPr>
            <w:r>
              <w:rPr>
                <w:rFonts w:hint="eastAsia" w:ascii="宋体" w:hAnsi="宋体" w:cs="宋体"/>
                <w:sz w:val="24"/>
                <w:szCs w:val="24"/>
              </w:rPr>
              <w:t>①</w:t>
            </w:r>
            <w:r>
              <w:rPr>
                <w:rFonts w:ascii="Times New Roman" w:hAnsi="Times New Roman"/>
                <w:sz w:val="24"/>
                <w:szCs w:val="24"/>
              </w:rPr>
              <w:t xml:space="preserve"> 总SS产生量：地面清洗废水SS产生量 + 车辆清洗废水SS产生量 = 0.1913t/a + 0.102t/a = 0.2933t/a</w:t>
            </w:r>
          </w:p>
          <w:p w14:paraId="76DBDE6B">
            <w:pPr>
              <w:adjustRightInd w:val="0"/>
              <w:snapToGrid w:val="0"/>
              <w:spacing w:line="336" w:lineRule="auto"/>
              <w:ind w:firstLine="480" w:firstLineChars="200"/>
              <w:rPr>
                <w:rFonts w:ascii="Times New Roman" w:hAnsi="Times New Roman"/>
                <w:sz w:val="24"/>
                <w:szCs w:val="24"/>
              </w:rPr>
            </w:pPr>
            <w:r>
              <w:rPr>
                <w:rFonts w:hint="eastAsia" w:ascii="宋体" w:hAnsi="宋体" w:cs="宋体"/>
                <w:sz w:val="24"/>
                <w:szCs w:val="24"/>
              </w:rPr>
              <w:t>②</w:t>
            </w:r>
            <w:r>
              <w:rPr>
                <w:rFonts w:ascii="Times New Roman" w:hAnsi="Times New Roman"/>
                <w:sz w:val="24"/>
                <w:szCs w:val="24"/>
              </w:rPr>
              <w:t xml:space="preserve"> 沉淀污泥中SS量（即去除的SS量）：总SS产生量 × 沉淀池SS去除效率 = 0.2933t/a × 90% = 0.26397t/a</w:t>
            </w:r>
          </w:p>
          <w:p w14:paraId="0CE4CFBD">
            <w:pPr>
              <w:adjustRightInd w:val="0"/>
              <w:snapToGrid w:val="0"/>
              <w:spacing w:line="336" w:lineRule="auto"/>
              <w:ind w:firstLine="480" w:firstLineChars="200"/>
              <w:rPr>
                <w:rFonts w:ascii="Times New Roman" w:hAnsi="Times New Roman"/>
                <w:sz w:val="24"/>
                <w:szCs w:val="24"/>
              </w:rPr>
            </w:pPr>
            <w:r>
              <w:rPr>
                <w:rFonts w:hint="eastAsia" w:ascii="宋体" w:hAnsi="宋体" w:cs="宋体"/>
                <w:sz w:val="24"/>
                <w:szCs w:val="24"/>
              </w:rPr>
              <w:t>③</w:t>
            </w:r>
            <w:r>
              <w:rPr>
                <w:rFonts w:ascii="Times New Roman" w:hAnsi="Times New Roman"/>
                <w:sz w:val="24"/>
                <w:szCs w:val="24"/>
              </w:rPr>
              <w:t xml:space="preserve"> 污泥含水率修正：沉淀污泥含水率按80%计算（同类废水沉淀池污泥含水率通常为75%-85%，本次按中间值80%取值），则干污泥产生量换算为湿污泥产生量：</w:t>
            </w:r>
          </w:p>
          <w:p w14:paraId="34DC828A">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湿污泥产生量 = 沉淀SS量 ÷（1 - 污泥含水率）= 0.26397t/a ÷（1 - 80%）≈1.32t/a</w:t>
            </w:r>
          </w:p>
          <w:p w14:paraId="0E951C48">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综上，本项目每年车辆及地面冲洗废水沉淀污泥产生量约为1.32t/a。该类污泥不含危险成分，属于一般工业固体废物，</w:t>
            </w:r>
            <w:bookmarkStart w:id="268" w:name="_Hlk224595449"/>
            <w:r>
              <w:rPr>
                <w:rFonts w:ascii="Times New Roman" w:hAnsi="Times New Roman"/>
                <w:sz w:val="24"/>
                <w:szCs w:val="24"/>
              </w:rPr>
              <w:t>定期外卖至具备相应资质的资源综合利用企业进行回收处置，实现资源化利用</w:t>
            </w:r>
            <w:bookmarkEnd w:id="268"/>
            <w:r>
              <w:rPr>
                <w:rFonts w:ascii="Times New Roman" w:hAnsi="Times New Roman"/>
                <w:sz w:val="24"/>
                <w:szCs w:val="24"/>
              </w:rPr>
              <w:t>。</w:t>
            </w:r>
          </w:p>
          <w:p w14:paraId="5D0CB8F7">
            <w:pPr>
              <w:spacing w:line="360" w:lineRule="auto"/>
              <w:ind w:firstLine="480" w:firstLineChars="200"/>
              <w:rPr>
                <w:rFonts w:ascii="Times New Roman" w:hAnsi="Times New Roman"/>
                <w:sz w:val="24"/>
                <w:szCs w:val="24"/>
              </w:rPr>
            </w:pPr>
            <w:r>
              <w:rPr>
                <w:rFonts w:ascii="Times New Roman" w:hAnsi="Times New Roman"/>
                <w:sz w:val="24"/>
                <w:szCs w:val="24"/>
              </w:rPr>
              <w:t>（2）</w:t>
            </w:r>
            <w:bookmarkStart w:id="269" w:name="OLE_LINK62"/>
            <w:r>
              <w:rPr>
                <w:rFonts w:ascii="Times New Roman" w:hAnsi="Times New Roman"/>
                <w:sz w:val="24"/>
                <w:szCs w:val="24"/>
              </w:rPr>
              <w:t>废弃包装材料</w:t>
            </w:r>
            <w:bookmarkEnd w:id="269"/>
          </w:p>
          <w:p w14:paraId="5ED0E9C2">
            <w:pPr>
              <w:spacing w:line="360" w:lineRule="auto"/>
              <w:ind w:firstLine="480" w:firstLineChars="200"/>
              <w:rPr>
                <w:rFonts w:ascii="Times New Roman" w:hAnsi="Times New Roman"/>
                <w:sz w:val="24"/>
                <w:szCs w:val="24"/>
              </w:rPr>
            </w:pPr>
            <w:r>
              <w:rPr>
                <w:rFonts w:ascii="Times New Roman" w:hAnsi="Times New Roman"/>
                <w:sz w:val="24"/>
                <w:szCs w:val="24"/>
              </w:rPr>
              <w:t>本项目产品为生石灰膏，采用“纤维袋+内层薄膜袋”的双层包装方式，单个包装组合（1个纤维袋+1个内层薄膜袋）质量为100g，每袋包装生石灰膏净重40kg。项目产品产能为5万t/a，年需包装总袋数：年产品总量 ÷ 每袋产品净重 = 50000t/a ÷ 0.04t/袋 = 1250000袋/年；包装过程中，部分包装袋会因搬运、装卸、密封等环节出现破损，仅破损的包装袋作为废弃包装材料，结合同类生石灰生产项目经验，合理设定包装袋破损率为1%，则年废弃包装材料总产生量：1250000袋 × 1%×100g/袋=1.25t/a。</w:t>
            </w:r>
          </w:p>
          <w:p w14:paraId="11ACFEF7">
            <w:pPr>
              <w:spacing w:line="360" w:lineRule="auto"/>
              <w:ind w:firstLine="480" w:firstLineChars="200"/>
              <w:rPr>
                <w:rFonts w:ascii="Times New Roman" w:hAnsi="Times New Roman"/>
                <w:sz w:val="24"/>
                <w:szCs w:val="24"/>
              </w:rPr>
            </w:pPr>
            <w:r>
              <w:rPr>
                <w:rFonts w:ascii="Times New Roman" w:hAnsi="Times New Roman"/>
                <w:sz w:val="24"/>
                <w:szCs w:val="24"/>
              </w:rPr>
              <w:t>废弃包装材料（破损纤维袋、破损内层薄膜袋）均属于一般工业固体废物，无危险特性，经分类收集后，定期外卖至具备资源综合利用资质的企业进行回收再利用，实现废弃物资源化处置。</w:t>
            </w:r>
          </w:p>
          <w:p w14:paraId="38BA6B34">
            <w:pPr>
              <w:spacing w:line="360" w:lineRule="auto"/>
              <w:ind w:firstLine="480" w:firstLineChars="200"/>
              <w:rPr>
                <w:rFonts w:ascii="Times New Roman" w:hAnsi="Times New Roman"/>
                <w:sz w:val="24"/>
                <w:szCs w:val="24"/>
              </w:rPr>
            </w:pPr>
            <w:r>
              <w:rPr>
                <w:rFonts w:ascii="Times New Roman" w:hAnsi="Times New Roman"/>
                <w:sz w:val="24"/>
                <w:szCs w:val="24"/>
              </w:rPr>
              <w:t>（3）员工生活垃圾</w:t>
            </w:r>
          </w:p>
          <w:p w14:paraId="739E6544">
            <w:pPr>
              <w:adjustRightInd w:val="0"/>
              <w:snapToGrid w:val="0"/>
              <w:spacing w:line="336" w:lineRule="auto"/>
              <w:ind w:firstLine="480" w:firstLineChars="200"/>
              <w:rPr>
                <w:rFonts w:ascii="Times New Roman" w:hAnsi="Times New Roman"/>
              </w:rPr>
            </w:pPr>
            <w:r>
              <w:rPr>
                <w:rFonts w:ascii="Times New Roman" w:hAnsi="Times New Roman"/>
                <w:sz w:val="24"/>
                <w:szCs w:val="24"/>
              </w:rPr>
              <w:t>项目营运期生活垃圾主要为员工的生活垃圾。员工生活垃圾产生量按每人0.5kg/d计，项目共有职工5人，年工作250天，则生活垃圾产生量为2.5kg/d（0.625t/a），收集后委托当地环卫部门统一清运。</w:t>
            </w:r>
          </w:p>
          <w:p w14:paraId="376FFF6E">
            <w:pPr>
              <w:spacing w:line="360" w:lineRule="auto"/>
              <w:ind w:firstLine="480" w:firstLineChars="200"/>
              <w:rPr>
                <w:rFonts w:ascii="Times New Roman" w:hAnsi="Times New Roman"/>
                <w:sz w:val="24"/>
                <w:szCs w:val="24"/>
              </w:rPr>
            </w:pPr>
            <w:r>
              <w:rPr>
                <w:rFonts w:ascii="Times New Roman" w:hAnsi="Times New Roman"/>
                <w:sz w:val="24"/>
                <w:szCs w:val="24"/>
              </w:rPr>
              <w:t>（4）废润滑油</w:t>
            </w:r>
          </w:p>
          <w:p w14:paraId="1DA02C91">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本项目营运过程中，机械设备（如泥浆泵、拌料机、过滤机等）需使用工业齿轮油进行润滑维护，使用过程中会产生废润滑油。经核算，本项目预计年产生废润滑油约0.05t/a。</w:t>
            </w:r>
          </w:p>
          <w:p w14:paraId="42CADA2B">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根据《国家危险废物名录》（2025版），该类废润滑油属于危险废物，危废类别为HW08 废矿物油与含矿物油废物，废物代码为900-217-08（对应“使用工业齿轮油进行机械设备润滑过程中产生的废润滑油”）。</w:t>
            </w:r>
          </w:p>
          <w:p w14:paraId="7065FA38">
            <w:pPr>
              <w:adjustRightInd w:val="0"/>
              <w:snapToGrid w:val="0"/>
              <w:spacing w:line="336" w:lineRule="auto"/>
              <w:ind w:firstLine="480" w:firstLineChars="200"/>
              <w:rPr>
                <w:rFonts w:ascii="Times New Roman" w:hAnsi="Times New Roman"/>
                <w:sz w:val="24"/>
                <w:szCs w:val="24"/>
              </w:rPr>
            </w:pPr>
            <w:r>
              <w:rPr>
                <w:rFonts w:ascii="Times New Roman" w:hAnsi="Times New Roman"/>
                <w:sz w:val="24"/>
                <w:szCs w:val="24"/>
              </w:rPr>
              <w:t>该类危险废物需严格按照危险废物管理相关规定执行：设置专用危废暂存间，暂存间需符合防渗漏、防流失、防扬散等环保要求，废润滑油采用专用密封容器收集、暂存，暂存时间不超过1年；定期委托具备HW08类危险废物处置资质的单位进行无害化处置，处置过程需全程做好台账记录，确保危险废物去向可追溯、处置合规。</w:t>
            </w:r>
          </w:p>
          <w:p w14:paraId="40E33F33">
            <w:pPr>
              <w:pStyle w:val="33"/>
              <w:adjustRightInd w:val="0"/>
              <w:snapToGrid w:val="0"/>
              <w:spacing w:after="0" w:line="360" w:lineRule="auto"/>
              <w:ind w:left="0" w:leftChars="0" w:firstLine="0" w:firstLineChars="0"/>
              <w:rPr>
                <w:rFonts w:ascii="Times New Roman" w:hAnsi="Times New Roman"/>
                <w:sz w:val="24"/>
                <w:szCs w:val="24"/>
              </w:rPr>
            </w:pPr>
            <w:r>
              <w:rPr>
                <w:rFonts w:ascii="Times New Roman" w:hAnsi="Times New Roman"/>
                <w:b/>
                <w:sz w:val="24"/>
                <w:szCs w:val="24"/>
              </w:rPr>
              <w:t>4.2 固体废物环境影响分析</w:t>
            </w:r>
          </w:p>
          <w:p w14:paraId="14216E4A">
            <w:pPr>
              <w:tabs>
                <w:tab w:val="left" w:pos="2196"/>
              </w:tabs>
              <w:spacing w:line="360" w:lineRule="auto"/>
              <w:ind w:firstLine="480" w:firstLineChars="200"/>
              <w:rPr>
                <w:rFonts w:ascii="Times New Roman" w:hAnsi="Times New Roman"/>
                <w:sz w:val="24"/>
                <w:szCs w:val="24"/>
              </w:rPr>
            </w:pPr>
            <w:r>
              <w:rPr>
                <w:rFonts w:ascii="Times New Roman" w:hAnsi="Times New Roman"/>
                <w:sz w:val="24"/>
                <w:szCs w:val="24"/>
              </w:rPr>
              <w:t>本项目固体废物产生及去向情况见表 4-16 所示：</w:t>
            </w:r>
          </w:p>
          <w:p w14:paraId="130A0800">
            <w:pPr>
              <w:tabs>
                <w:tab w:val="left" w:pos="2196"/>
              </w:tabs>
              <w:spacing w:line="360" w:lineRule="auto"/>
              <w:ind w:firstLine="482" w:firstLineChars="200"/>
              <w:jc w:val="center"/>
              <w:rPr>
                <w:rFonts w:ascii="Times New Roman" w:hAnsi="Times New Roman"/>
                <w:b/>
                <w:sz w:val="24"/>
                <w:szCs w:val="24"/>
              </w:rPr>
            </w:pPr>
            <w:r>
              <w:rPr>
                <w:rFonts w:ascii="Times New Roman" w:hAnsi="Times New Roman"/>
                <w:b/>
                <w:sz w:val="24"/>
                <w:szCs w:val="24"/>
              </w:rPr>
              <w:t>表4-15  固体废物信息表  单位：t/a</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775"/>
              <w:gridCol w:w="1034"/>
              <w:gridCol w:w="634"/>
              <w:gridCol w:w="1616"/>
              <w:gridCol w:w="634"/>
              <w:gridCol w:w="768"/>
              <w:gridCol w:w="1122"/>
              <w:gridCol w:w="984"/>
            </w:tblGrid>
            <w:tr w14:paraId="1CCB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Align w:val="center"/>
                </w:tcPr>
                <w:p w14:paraId="29CA8A1D">
                  <w:pPr>
                    <w:pStyle w:val="61"/>
                    <w:spacing w:before="24"/>
                    <w:rPr>
                      <w:rFonts w:ascii="Times New Roman" w:hAnsi="Times New Roman"/>
                      <w:bCs/>
                      <w:szCs w:val="21"/>
                    </w:rPr>
                  </w:pPr>
                  <w:r>
                    <w:rPr>
                      <w:rFonts w:ascii="Times New Roman" w:hAnsi="Times New Roman"/>
                      <w:bCs/>
                      <w:szCs w:val="21"/>
                    </w:rPr>
                    <w:t>序号</w:t>
                  </w:r>
                </w:p>
              </w:tc>
              <w:tc>
                <w:tcPr>
                  <w:tcW w:w="510" w:type="pct"/>
                  <w:vAlign w:val="center"/>
                </w:tcPr>
                <w:p w14:paraId="28D44FD9">
                  <w:pPr>
                    <w:pStyle w:val="61"/>
                    <w:spacing w:before="24"/>
                    <w:rPr>
                      <w:rFonts w:ascii="Times New Roman" w:hAnsi="Times New Roman"/>
                      <w:bCs/>
                      <w:szCs w:val="21"/>
                    </w:rPr>
                  </w:pPr>
                  <w:r>
                    <w:rPr>
                      <w:rFonts w:ascii="Times New Roman" w:hAnsi="Times New Roman"/>
                      <w:bCs/>
                      <w:szCs w:val="21"/>
                    </w:rPr>
                    <w:t>产污环节名称</w:t>
                  </w:r>
                </w:p>
              </w:tc>
              <w:tc>
                <w:tcPr>
                  <w:tcW w:w="672" w:type="pct"/>
                  <w:vAlign w:val="center"/>
                </w:tcPr>
                <w:p w14:paraId="6A273604">
                  <w:pPr>
                    <w:pStyle w:val="61"/>
                    <w:spacing w:before="24"/>
                    <w:rPr>
                      <w:rFonts w:ascii="Times New Roman" w:hAnsi="Times New Roman"/>
                      <w:bCs/>
                      <w:szCs w:val="21"/>
                    </w:rPr>
                  </w:pPr>
                  <w:r>
                    <w:rPr>
                      <w:rFonts w:ascii="Times New Roman" w:hAnsi="Times New Roman"/>
                      <w:bCs/>
                      <w:szCs w:val="21"/>
                    </w:rPr>
                    <w:t>固体废物名称</w:t>
                  </w:r>
                </w:p>
              </w:tc>
              <w:tc>
                <w:tcPr>
                  <w:tcW w:w="421" w:type="pct"/>
                  <w:vAlign w:val="center"/>
                </w:tcPr>
                <w:p w14:paraId="4B197B6C">
                  <w:pPr>
                    <w:pStyle w:val="61"/>
                    <w:spacing w:before="24"/>
                    <w:rPr>
                      <w:rFonts w:ascii="Times New Roman" w:hAnsi="Times New Roman"/>
                      <w:bCs/>
                      <w:szCs w:val="21"/>
                    </w:rPr>
                  </w:pPr>
                  <w:r>
                    <w:rPr>
                      <w:rFonts w:ascii="Times New Roman" w:hAnsi="Times New Roman"/>
                      <w:bCs/>
                      <w:szCs w:val="21"/>
                    </w:rPr>
                    <w:t>属性</w:t>
                  </w:r>
                </w:p>
              </w:tc>
              <w:tc>
                <w:tcPr>
                  <w:tcW w:w="839" w:type="pct"/>
                  <w:vAlign w:val="center"/>
                </w:tcPr>
                <w:p w14:paraId="06F8357A">
                  <w:pPr>
                    <w:pStyle w:val="61"/>
                    <w:spacing w:before="24"/>
                    <w:rPr>
                      <w:rFonts w:ascii="Times New Roman" w:hAnsi="Times New Roman"/>
                      <w:bCs/>
                      <w:szCs w:val="21"/>
                    </w:rPr>
                  </w:pPr>
                  <w:r>
                    <w:rPr>
                      <w:rFonts w:ascii="Times New Roman" w:hAnsi="Times New Roman"/>
                      <w:bCs/>
                      <w:szCs w:val="21"/>
                    </w:rPr>
                    <w:t>固废代码</w:t>
                  </w:r>
                </w:p>
              </w:tc>
              <w:tc>
                <w:tcPr>
                  <w:tcW w:w="421" w:type="pct"/>
                  <w:vAlign w:val="center"/>
                </w:tcPr>
                <w:p w14:paraId="01F3A065">
                  <w:pPr>
                    <w:pStyle w:val="61"/>
                    <w:spacing w:before="24"/>
                    <w:rPr>
                      <w:rFonts w:ascii="Times New Roman" w:hAnsi="Times New Roman"/>
                      <w:bCs/>
                      <w:szCs w:val="21"/>
                    </w:rPr>
                  </w:pPr>
                  <w:r>
                    <w:rPr>
                      <w:rFonts w:ascii="Times New Roman" w:hAnsi="Times New Roman"/>
                      <w:bCs/>
                      <w:szCs w:val="21"/>
                    </w:rPr>
                    <w:t>物理性状</w:t>
                  </w:r>
                </w:p>
              </w:tc>
              <w:tc>
                <w:tcPr>
                  <w:tcW w:w="505" w:type="pct"/>
                  <w:vAlign w:val="center"/>
                </w:tcPr>
                <w:p w14:paraId="5212BF51">
                  <w:pPr>
                    <w:pStyle w:val="61"/>
                    <w:spacing w:before="24"/>
                    <w:rPr>
                      <w:rFonts w:ascii="Times New Roman" w:hAnsi="Times New Roman"/>
                      <w:bCs/>
                      <w:szCs w:val="21"/>
                    </w:rPr>
                  </w:pPr>
                  <w:r>
                    <w:rPr>
                      <w:rFonts w:ascii="Times New Roman" w:hAnsi="Times New Roman"/>
                      <w:bCs/>
                      <w:szCs w:val="21"/>
                    </w:rPr>
                    <w:t>产生量(</w:t>
                  </w:r>
                  <w:r>
                    <w:rPr>
                      <w:rFonts w:ascii="Times New Roman" w:hAnsi="Times New Roman"/>
                      <w:szCs w:val="21"/>
                    </w:rPr>
                    <w:t>t/a)</w:t>
                  </w:r>
                </w:p>
              </w:tc>
              <w:tc>
                <w:tcPr>
                  <w:tcW w:w="726" w:type="pct"/>
                  <w:vAlign w:val="center"/>
                </w:tcPr>
                <w:p w14:paraId="5BBF44A5">
                  <w:pPr>
                    <w:pStyle w:val="61"/>
                    <w:spacing w:before="24"/>
                    <w:rPr>
                      <w:rFonts w:ascii="Times New Roman" w:hAnsi="Times New Roman"/>
                      <w:bCs/>
                      <w:szCs w:val="21"/>
                    </w:rPr>
                  </w:pPr>
                  <w:r>
                    <w:rPr>
                      <w:rFonts w:ascii="Times New Roman" w:hAnsi="Times New Roman"/>
                      <w:bCs/>
                      <w:szCs w:val="21"/>
                    </w:rPr>
                    <w:t>贮存方式</w:t>
                  </w:r>
                </w:p>
              </w:tc>
              <w:tc>
                <w:tcPr>
                  <w:tcW w:w="640" w:type="pct"/>
                  <w:vAlign w:val="center"/>
                </w:tcPr>
                <w:p w14:paraId="33041D74">
                  <w:pPr>
                    <w:pStyle w:val="61"/>
                    <w:spacing w:before="24"/>
                    <w:rPr>
                      <w:rFonts w:ascii="Times New Roman" w:hAnsi="Times New Roman"/>
                      <w:bCs/>
                      <w:szCs w:val="21"/>
                    </w:rPr>
                  </w:pPr>
                  <w:r>
                    <w:rPr>
                      <w:rFonts w:ascii="Times New Roman" w:hAnsi="Times New Roman"/>
                      <w:bCs/>
                      <w:szCs w:val="21"/>
                    </w:rPr>
                    <w:t>利用处置</w:t>
                  </w:r>
                </w:p>
                <w:p w14:paraId="7EFF1ECB">
                  <w:pPr>
                    <w:pStyle w:val="61"/>
                    <w:spacing w:before="24"/>
                    <w:rPr>
                      <w:rFonts w:ascii="Times New Roman" w:hAnsi="Times New Roman"/>
                      <w:bCs/>
                      <w:szCs w:val="21"/>
                    </w:rPr>
                  </w:pPr>
                  <w:r>
                    <w:rPr>
                      <w:rFonts w:ascii="Times New Roman" w:hAnsi="Times New Roman"/>
                      <w:bCs/>
                      <w:szCs w:val="21"/>
                    </w:rPr>
                    <w:t>方式</w:t>
                  </w:r>
                </w:p>
              </w:tc>
            </w:tr>
            <w:tr w14:paraId="7ED9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Align w:val="center"/>
                </w:tcPr>
                <w:p w14:paraId="79F8C789">
                  <w:pPr>
                    <w:pStyle w:val="61"/>
                    <w:spacing w:before="24"/>
                    <w:rPr>
                      <w:rFonts w:ascii="Times New Roman" w:hAnsi="Times New Roman"/>
                      <w:szCs w:val="21"/>
                    </w:rPr>
                  </w:pPr>
                  <w:bookmarkStart w:id="270" w:name="_Hlk238132674"/>
                  <w:r>
                    <w:rPr>
                      <w:rFonts w:ascii="Times New Roman" w:hAnsi="Times New Roman"/>
                      <w:szCs w:val="21"/>
                    </w:rPr>
                    <w:t>1</w:t>
                  </w:r>
                </w:p>
              </w:tc>
              <w:tc>
                <w:tcPr>
                  <w:tcW w:w="510" w:type="pct"/>
                  <w:vAlign w:val="center"/>
                </w:tcPr>
                <w:p w14:paraId="1D2AC78B">
                  <w:pPr>
                    <w:pStyle w:val="61"/>
                    <w:spacing w:before="24"/>
                    <w:rPr>
                      <w:rFonts w:ascii="Times New Roman" w:hAnsi="Times New Roman"/>
                      <w:szCs w:val="21"/>
                    </w:rPr>
                  </w:pPr>
                  <w:r>
                    <w:rPr>
                      <w:rFonts w:ascii="Times New Roman" w:hAnsi="Times New Roman"/>
                      <w:szCs w:val="21"/>
                    </w:rPr>
                    <w:t>生产</w:t>
                  </w:r>
                </w:p>
              </w:tc>
              <w:tc>
                <w:tcPr>
                  <w:tcW w:w="672" w:type="pct"/>
                  <w:vAlign w:val="center"/>
                </w:tcPr>
                <w:p w14:paraId="625E7228">
                  <w:pPr>
                    <w:pStyle w:val="61"/>
                    <w:spacing w:before="24"/>
                    <w:rPr>
                      <w:rFonts w:ascii="Times New Roman" w:hAnsi="Times New Roman"/>
                      <w:szCs w:val="21"/>
                    </w:rPr>
                  </w:pPr>
                  <w:r>
                    <w:rPr>
                      <w:rFonts w:ascii="Times New Roman" w:hAnsi="Times New Roman"/>
                      <w:szCs w:val="21"/>
                    </w:rPr>
                    <w:t>车辆及地面冲洗废水沉淀污泥</w:t>
                  </w:r>
                </w:p>
              </w:tc>
              <w:tc>
                <w:tcPr>
                  <w:tcW w:w="421" w:type="pct"/>
                  <w:vAlign w:val="center"/>
                </w:tcPr>
                <w:p w14:paraId="266D038F">
                  <w:pPr>
                    <w:pStyle w:val="61"/>
                    <w:spacing w:before="24"/>
                    <w:rPr>
                      <w:rFonts w:ascii="Times New Roman" w:hAnsi="Times New Roman"/>
                      <w:szCs w:val="21"/>
                    </w:rPr>
                  </w:pPr>
                  <w:r>
                    <w:rPr>
                      <w:rFonts w:ascii="Times New Roman" w:hAnsi="Times New Roman"/>
                      <w:szCs w:val="21"/>
                    </w:rPr>
                    <w:t>一般固废</w:t>
                  </w:r>
                </w:p>
              </w:tc>
              <w:tc>
                <w:tcPr>
                  <w:tcW w:w="839" w:type="pct"/>
                  <w:vAlign w:val="center"/>
                </w:tcPr>
                <w:p w14:paraId="7EA91EF6">
                  <w:pPr>
                    <w:pStyle w:val="61"/>
                    <w:spacing w:before="24"/>
                    <w:rPr>
                      <w:rFonts w:ascii="Times New Roman" w:hAnsi="Times New Roman"/>
                      <w:bCs/>
                      <w:szCs w:val="21"/>
                    </w:rPr>
                  </w:pPr>
                  <w:r>
                    <w:rPr>
                      <w:rFonts w:ascii="Times New Roman" w:hAnsi="Times New Roman"/>
                      <w:bCs/>
                      <w:szCs w:val="21"/>
                    </w:rPr>
                    <w:t>SW07</w:t>
                  </w:r>
                </w:p>
              </w:tc>
              <w:tc>
                <w:tcPr>
                  <w:tcW w:w="421" w:type="pct"/>
                  <w:vAlign w:val="center"/>
                </w:tcPr>
                <w:p w14:paraId="2B4BC6A8">
                  <w:pPr>
                    <w:pStyle w:val="61"/>
                    <w:spacing w:before="24"/>
                    <w:rPr>
                      <w:rFonts w:ascii="Times New Roman" w:hAnsi="Times New Roman"/>
                      <w:szCs w:val="21"/>
                    </w:rPr>
                  </w:pPr>
                  <w:r>
                    <w:rPr>
                      <w:rFonts w:ascii="Times New Roman" w:hAnsi="Times New Roman"/>
                      <w:szCs w:val="21"/>
                    </w:rPr>
                    <w:t>液态</w:t>
                  </w:r>
                </w:p>
              </w:tc>
              <w:tc>
                <w:tcPr>
                  <w:tcW w:w="505" w:type="pct"/>
                  <w:vAlign w:val="center"/>
                </w:tcPr>
                <w:p w14:paraId="71420A44">
                  <w:pPr>
                    <w:pStyle w:val="61"/>
                    <w:spacing w:before="24"/>
                    <w:rPr>
                      <w:rFonts w:ascii="Times New Roman" w:hAnsi="Times New Roman"/>
                      <w:szCs w:val="21"/>
                    </w:rPr>
                  </w:pPr>
                  <w:r>
                    <w:rPr>
                      <w:rFonts w:ascii="Times New Roman" w:hAnsi="Times New Roman"/>
                      <w:szCs w:val="21"/>
                    </w:rPr>
                    <w:t>1.32</w:t>
                  </w:r>
                </w:p>
              </w:tc>
              <w:tc>
                <w:tcPr>
                  <w:tcW w:w="726" w:type="pct"/>
                  <w:vAlign w:val="center"/>
                </w:tcPr>
                <w:p w14:paraId="2FB0E90A">
                  <w:pPr>
                    <w:pStyle w:val="61"/>
                    <w:spacing w:before="24"/>
                    <w:rPr>
                      <w:rFonts w:ascii="Times New Roman" w:hAnsi="Times New Roman"/>
                      <w:szCs w:val="21"/>
                    </w:rPr>
                  </w:pPr>
                  <w:r>
                    <w:rPr>
                      <w:rFonts w:ascii="Times New Roman" w:hAnsi="Times New Roman"/>
                      <w:szCs w:val="21"/>
                    </w:rPr>
                    <w:t>一般固废暂存间</w:t>
                  </w:r>
                </w:p>
              </w:tc>
              <w:tc>
                <w:tcPr>
                  <w:tcW w:w="640" w:type="pct"/>
                  <w:vAlign w:val="center"/>
                </w:tcPr>
                <w:p w14:paraId="7968C19B">
                  <w:pPr>
                    <w:pStyle w:val="61"/>
                    <w:spacing w:before="24"/>
                    <w:rPr>
                      <w:rFonts w:ascii="Times New Roman" w:hAnsi="Times New Roman"/>
                      <w:szCs w:val="21"/>
                    </w:rPr>
                  </w:pPr>
                  <w:r>
                    <w:rPr>
                      <w:rFonts w:ascii="Times New Roman" w:hAnsi="Times New Roman"/>
                      <w:szCs w:val="21"/>
                    </w:rPr>
                    <w:t>外卖资源化利用</w:t>
                  </w:r>
                </w:p>
              </w:tc>
            </w:tr>
            <w:bookmarkEnd w:id="270"/>
            <w:tr w14:paraId="76AC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Align w:val="center"/>
                </w:tcPr>
                <w:p w14:paraId="2AC74C93">
                  <w:pPr>
                    <w:pStyle w:val="61"/>
                    <w:spacing w:before="24"/>
                    <w:rPr>
                      <w:rFonts w:ascii="Times New Roman" w:hAnsi="Times New Roman"/>
                      <w:szCs w:val="21"/>
                    </w:rPr>
                  </w:pPr>
                  <w:r>
                    <w:rPr>
                      <w:rFonts w:ascii="Times New Roman" w:hAnsi="Times New Roman"/>
                      <w:szCs w:val="21"/>
                    </w:rPr>
                    <w:t>2</w:t>
                  </w:r>
                </w:p>
              </w:tc>
              <w:tc>
                <w:tcPr>
                  <w:tcW w:w="510" w:type="pct"/>
                  <w:vAlign w:val="center"/>
                </w:tcPr>
                <w:p w14:paraId="771ECD35">
                  <w:pPr>
                    <w:pStyle w:val="61"/>
                    <w:spacing w:before="24"/>
                    <w:rPr>
                      <w:rFonts w:ascii="Times New Roman" w:hAnsi="Times New Roman"/>
                      <w:szCs w:val="21"/>
                    </w:rPr>
                  </w:pPr>
                  <w:r>
                    <w:rPr>
                      <w:rFonts w:ascii="Times New Roman" w:hAnsi="Times New Roman"/>
                      <w:szCs w:val="21"/>
                    </w:rPr>
                    <w:t>生产</w:t>
                  </w:r>
                </w:p>
              </w:tc>
              <w:tc>
                <w:tcPr>
                  <w:tcW w:w="672" w:type="pct"/>
                  <w:vAlign w:val="center"/>
                </w:tcPr>
                <w:p w14:paraId="6F4C967F">
                  <w:pPr>
                    <w:pStyle w:val="61"/>
                    <w:spacing w:before="24"/>
                    <w:rPr>
                      <w:rFonts w:ascii="Times New Roman" w:hAnsi="Times New Roman"/>
                      <w:szCs w:val="21"/>
                    </w:rPr>
                  </w:pPr>
                  <w:r>
                    <w:rPr>
                      <w:rFonts w:ascii="Times New Roman" w:hAnsi="Times New Roman"/>
                      <w:szCs w:val="21"/>
                    </w:rPr>
                    <w:t>废弃包装材料</w:t>
                  </w:r>
                </w:p>
              </w:tc>
              <w:tc>
                <w:tcPr>
                  <w:tcW w:w="421" w:type="pct"/>
                  <w:vAlign w:val="center"/>
                </w:tcPr>
                <w:p w14:paraId="4F62503E">
                  <w:pPr>
                    <w:pStyle w:val="61"/>
                    <w:spacing w:before="24"/>
                    <w:rPr>
                      <w:rFonts w:ascii="Times New Roman" w:hAnsi="Times New Roman"/>
                      <w:szCs w:val="21"/>
                    </w:rPr>
                  </w:pPr>
                  <w:r>
                    <w:rPr>
                      <w:rFonts w:ascii="Times New Roman" w:hAnsi="Times New Roman"/>
                      <w:szCs w:val="21"/>
                    </w:rPr>
                    <w:t>一般固废</w:t>
                  </w:r>
                </w:p>
              </w:tc>
              <w:tc>
                <w:tcPr>
                  <w:tcW w:w="839" w:type="pct"/>
                  <w:vAlign w:val="center"/>
                </w:tcPr>
                <w:p w14:paraId="5AB9A18B">
                  <w:pPr>
                    <w:pStyle w:val="61"/>
                    <w:spacing w:before="24"/>
                    <w:rPr>
                      <w:rFonts w:ascii="Times New Roman" w:hAnsi="Times New Roman"/>
                      <w:bCs/>
                      <w:szCs w:val="21"/>
                    </w:rPr>
                  </w:pPr>
                  <w:r>
                    <w:rPr>
                      <w:rFonts w:ascii="Times New Roman" w:hAnsi="Times New Roman"/>
                      <w:bCs/>
                      <w:szCs w:val="21"/>
                    </w:rPr>
                    <w:t>SW99</w:t>
                  </w:r>
                </w:p>
              </w:tc>
              <w:tc>
                <w:tcPr>
                  <w:tcW w:w="421" w:type="pct"/>
                  <w:vAlign w:val="center"/>
                </w:tcPr>
                <w:p w14:paraId="664DD11B">
                  <w:pPr>
                    <w:pStyle w:val="61"/>
                    <w:spacing w:before="24"/>
                    <w:rPr>
                      <w:rFonts w:ascii="Times New Roman" w:hAnsi="Times New Roman"/>
                      <w:szCs w:val="21"/>
                    </w:rPr>
                  </w:pPr>
                  <w:r>
                    <w:rPr>
                      <w:rFonts w:ascii="Times New Roman" w:hAnsi="Times New Roman"/>
                      <w:szCs w:val="21"/>
                    </w:rPr>
                    <w:t>固态</w:t>
                  </w:r>
                </w:p>
              </w:tc>
              <w:tc>
                <w:tcPr>
                  <w:tcW w:w="505" w:type="pct"/>
                  <w:vAlign w:val="center"/>
                </w:tcPr>
                <w:p w14:paraId="6128A221">
                  <w:pPr>
                    <w:pStyle w:val="61"/>
                    <w:spacing w:before="24"/>
                    <w:rPr>
                      <w:rFonts w:ascii="Times New Roman" w:hAnsi="Times New Roman"/>
                      <w:szCs w:val="21"/>
                    </w:rPr>
                  </w:pPr>
                  <w:r>
                    <w:rPr>
                      <w:rFonts w:ascii="Times New Roman" w:hAnsi="Times New Roman"/>
                      <w:szCs w:val="21"/>
                    </w:rPr>
                    <w:t>1.25</w:t>
                  </w:r>
                </w:p>
              </w:tc>
              <w:tc>
                <w:tcPr>
                  <w:tcW w:w="726" w:type="pct"/>
                  <w:vAlign w:val="center"/>
                </w:tcPr>
                <w:p w14:paraId="4C70E93A">
                  <w:pPr>
                    <w:pStyle w:val="61"/>
                    <w:spacing w:before="24"/>
                    <w:rPr>
                      <w:rFonts w:ascii="Times New Roman" w:hAnsi="Times New Roman"/>
                      <w:szCs w:val="21"/>
                    </w:rPr>
                  </w:pPr>
                  <w:r>
                    <w:rPr>
                      <w:rFonts w:ascii="Times New Roman" w:hAnsi="Times New Roman"/>
                      <w:szCs w:val="21"/>
                    </w:rPr>
                    <w:t>一般固废暂存间</w:t>
                  </w:r>
                </w:p>
              </w:tc>
              <w:tc>
                <w:tcPr>
                  <w:tcW w:w="640" w:type="pct"/>
                  <w:vAlign w:val="center"/>
                </w:tcPr>
                <w:p w14:paraId="5EB8BA0D">
                  <w:pPr>
                    <w:pStyle w:val="61"/>
                    <w:spacing w:before="24"/>
                    <w:rPr>
                      <w:rFonts w:ascii="Times New Roman" w:hAnsi="Times New Roman"/>
                      <w:szCs w:val="21"/>
                    </w:rPr>
                  </w:pPr>
                  <w:r>
                    <w:rPr>
                      <w:rFonts w:ascii="Times New Roman" w:hAnsi="Times New Roman"/>
                      <w:szCs w:val="21"/>
                    </w:rPr>
                    <w:t>外卖资源化利用</w:t>
                  </w:r>
                </w:p>
              </w:tc>
            </w:tr>
            <w:tr w14:paraId="6605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Align w:val="center"/>
                </w:tcPr>
                <w:p w14:paraId="0B7F5071">
                  <w:pPr>
                    <w:pStyle w:val="61"/>
                    <w:spacing w:before="24"/>
                    <w:rPr>
                      <w:rFonts w:ascii="Times New Roman" w:hAnsi="Times New Roman"/>
                      <w:szCs w:val="21"/>
                    </w:rPr>
                  </w:pPr>
                  <w:r>
                    <w:rPr>
                      <w:rFonts w:ascii="Times New Roman" w:hAnsi="Times New Roman"/>
                      <w:szCs w:val="21"/>
                    </w:rPr>
                    <w:t>3</w:t>
                  </w:r>
                </w:p>
              </w:tc>
              <w:tc>
                <w:tcPr>
                  <w:tcW w:w="510" w:type="pct"/>
                  <w:vAlign w:val="center"/>
                </w:tcPr>
                <w:p w14:paraId="06D3AB99">
                  <w:pPr>
                    <w:pStyle w:val="61"/>
                    <w:spacing w:before="24"/>
                    <w:rPr>
                      <w:rFonts w:ascii="Times New Roman" w:hAnsi="Times New Roman"/>
                      <w:szCs w:val="21"/>
                    </w:rPr>
                  </w:pPr>
                  <w:r>
                    <w:rPr>
                      <w:rFonts w:ascii="Times New Roman" w:hAnsi="Times New Roman"/>
                      <w:szCs w:val="21"/>
                    </w:rPr>
                    <w:t>办公</w:t>
                  </w:r>
                </w:p>
              </w:tc>
              <w:tc>
                <w:tcPr>
                  <w:tcW w:w="672" w:type="pct"/>
                  <w:vAlign w:val="center"/>
                </w:tcPr>
                <w:p w14:paraId="26D5E50C">
                  <w:pPr>
                    <w:pStyle w:val="61"/>
                    <w:spacing w:before="24"/>
                    <w:rPr>
                      <w:rFonts w:ascii="Times New Roman" w:hAnsi="Times New Roman"/>
                      <w:szCs w:val="21"/>
                    </w:rPr>
                  </w:pPr>
                  <w:r>
                    <w:rPr>
                      <w:rFonts w:ascii="Times New Roman" w:hAnsi="Times New Roman"/>
                      <w:szCs w:val="21"/>
                    </w:rPr>
                    <w:t>生活垃圾</w:t>
                  </w:r>
                </w:p>
              </w:tc>
              <w:tc>
                <w:tcPr>
                  <w:tcW w:w="421" w:type="pct"/>
                  <w:vAlign w:val="center"/>
                </w:tcPr>
                <w:p w14:paraId="6F1006AB">
                  <w:pPr>
                    <w:pStyle w:val="61"/>
                    <w:spacing w:before="24"/>
                    <w:rPr>
                      <w:rFonts w:ascii="Times New Roman" w:hAnsi="Times New Roman"/>
                      <w:szCs w:val="21"/>
                    </w:rPr>
                  </w:pPr>
                  <w:r>
                    <w:rPr>
                      <w:rFonts w:ascii="Times New Roman" w:hAnsi="Times New Roman"/>
                      <w:szCs w:val="21"/>
                    </w:rPr>
                    <w:t>一般固废</w:t>
                  </w:r>
                </w:p>
              </w:tc>
              <w:tc>
                <w:tcPr>
                  <w:tcW w:w="839" w:type="pct"/>
                  <w:vAlign w:val="center"/>
                </w:tcPr>
                <w:p w14:paraId="27DAA393">
                  <w:pPr>
                    <w:pStyle w:val="61"/>
                    <w:spacing w:before="24"/>
                    <w:rPr>
                      <w:rFonts w:ascii="Times New Roman" w:hAnsi="Times New Roman"/>
                      <w:bCs/>
                      <w:szCs w:val="21"/>
                    </w:rPr>
                  </w:pPr>
                  <w:r>
                    <w:rPr>
                      <w:rFonts w:ascii="Times New Roman" w:hAnsi="Times New Roman"/>
                      <w:bCs/>
                      <w:szCs w:val="21"/>
                    </w:rPr>
                    <w:t>/</w:t>
                  </w:r>
                </w:p>
              </w:tc>
              <w:tc>
                <w:tcPr>
                  <w:tcW w:w="421" w:type="pct"/>
                  <w:vAlign w:val="center"/>
                </w:tcPr>
                <w:p w14:paraId="579C6A7E">
                  <w:pPr>
                    <w:pStyle w:val="61"/>
                    <w:spacing w:before="24"/>
                    <w:rPr>
                      <w:rFonts w:ascii="Times New Roman" w:hAnsi="Times New Roman"/>
                      <w:szCs w:val="21"/>
                    </w:rPr>
                  </w:pPr>
                  <w:r>
                    <w:rPr>
                      <w:rFonts w:ascii="Times New Roman" w:hAnsi="Times New Roman"/>
                      <w:szCs w:val="21"/>
                    </w:rPr>
                    <w:t>固态</w:t>
                  </w:r>
                </w:p>
              </w:tc>
              <w:tc>
                <w:tcPr>
                  <w:tcW w:w="505" w:type="pct"/>
                  <w:vAlign w:val="center"/>
                </w:tcPr>
                <w:p w14:paraId="04181D95">
                  <w:pPr>
                    <w:pStyle w:val="61"/>
                    <w:spacing w:before="24"/>
                    <w:rPr>
                      <w:rFonts w:ascii="Times New Roman" w:hAnsi="Times New Roman"/>
                      <w:szCs w:val="21"/>
                    </w:rPr>
                  </w:pPr>
                  <w:r>
                    <w:rPr>
                      <w:rFonts w:ascii="Times New Roman" w:hAnsi="Times New Roman"/>
                      <w:szCs w:val="21"/>
                    </w:rPr>
                    <w:t>0.625</w:t>
                  </w:r>
                </w:p>
              </w:tc>
              <w:tc>
                <w:tcPr>
                  <w:tcW w:w="726" w:type="pct"/>
                  <w:vAlign w:val="center"/>
                </w:tcPr>
                <w:p w14:paraId="726D5F37">
                  <w:pPr>
                    <w:pStyle w:val="61"/>
                    <w:spacing w:before="24"/>
                    <w:rPr>
                      <w:rFonts w:ascii="Times New Roman" w:hAnsi="Times New Roman"/>
                      <w:szCs w:val="21"/>
                    </w:rPr>
                  </w:pPr>
                  <w:r>
                    <w:rPr>
                      <w:rFonts w:ascii="Times New Roman" w:hAnsi="Times New Roman"/>
                      <w:szCs w:val="21"/>
                    </w:rPr>
                    <w:t>垃圾桶</w:t>
                  </w:r>
                </w:p>
                <w:p w14:paraId="0B3A26AE">
                  <w:pPr>
                    <w:pStyle w:val="61"/>
                    <w:spacing w:before="24"/>
                    <w:rPr>
                      <w:rFonts w:ascii="Times New Roman" w:hAnsi="Times New Roman"/>
                      <w:szCs w:val="21"/>
                    </w:rPr>
                  </w:pPr>
                  <w:r>
                    <w:rPr>
                      <w:rFonts w:ascii="Times New Roman" w:hAnsi="Times New Roman"/>
                      <w:szCs w:val="21"/>
                    </w:rPr>
                    <w:t>收集</w:t>
                  </w:r>
                </w:p>
              </w:tc>
              <w:tc>
                <w:tcPr>
                  <w:tcW w:w="640" w:type="pct"/>
                  <w:vAlign w:val="center"/>
                </w:tcPr>
                <w:p w14:paraId="5A6A0D07">
                  <w:pPr>
                    <w:pStyle w:val="61"/>
                    <w:spacing w:before="24"/>
                    <w:rPr>
                      <w:rFonts w:ascii="Times New Roman" w:hAnsi="Times New Roman"/>
                      <w:szCs w:val="21"/>
                    </w:rPr>
                  </w:pPr>
                  <w:r>
                    <w:rPr>
                      <w:rFonts w:ascii="Times New Roman" w:hAnsi="Times New Roman"/>
                      <w:szCs w:val="21"/>
                    </w:rPr>
                    <w:t>委托环卫部门统一清运</w:t>
                  </w:r>
                </w:p>
              </w:tc>
            </w:tr>
            <w:tr w14:paraId="5480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Align w:val="center"/>
                </w:tcPr>
                <w:p w14:paraId="651466D2">
                  <w:pPr>
                    <w:pStyle w:val="61"/>
                    <w:spacing w:before="24"/>
                    <w:rPr>
                      <w:rFonts w:ascii="Times New Roman" w:hAnsi="Times New Roman"/>
                      <w:szCs w:val="21"/>
                    </w:rPr>
                  </w:pPr>
                  <w:r>
                    <w:rPr>
                      <w:rFonts w:ascii="Times New Roman" w:hAnsi="Times New Roman"/>
                      <w:szCs w:val="21"/>
                    </w:rPr>
                    <w:t>4</w:t>
                  </w:r>
                </w:p>
              </w:tc>
              <w:tc>
                <w:tcPr>
                  <w:tcW w:w="510" w:type="pct"/>
                  <w:vAlign w:val="center"/>
                </w:tcPr>
                <w:p w14:paraId="1CADDD54">
                  <w:pPr>
                    <w:pStyle w:val="61"/>
                    <w:spacing w:before="24"/>
                    <w:rPr>
                      <w:rFonts w:ascii="Times New Roman" w:hAnsi="Times New Roman"/>
                      <w:szCs w:val="21"/>
                    </w:rPr>
                  </w:pPr>
                  <w:r>
                    <w:rPr>
                      <w:rFonts w:ascii="Times New Roman" w:hAnsi="Times New Roman"/>
                      <w:szCs w:val="21"/>
                    </w:rPr>
                    <w:t>维护</w:t>
                  </w:r>
                </w:p>
              </w:tc>
              <w:tc>
                <w:tcPr>
                  <w:tcW w:w="672" w:type="pct"/>
                  <w:vAlign w:val="center"/>
                </w:tcPr>
                <w:p w14:paraId="6FFEBCDD">
                  <w:pPr>
                    <w:pStyle w:val="61"/>
                    <w:spacing w:before="24"/>
                    <w:rPr>
                      <w:rFonts w:ascii="Times New Roman" w:hAnsi="Times New Roman"/>
                      <w:szCs w:val="21"/>
                    </w:rPr>
                  </w:pPr>
                  <w:r>
                    <w:rPr>
                      <w:rFonts w:ascii="Times New Roman" w:hAnsi="Times New Roman"/>
                      <w:szCs w:val="21"/>
                    </w:rPr>
                    <w:t>废润滑油</w:t>
                  </w:r>
                </w:p>
              </w:tc>
              <w:tc>
                <w:tcPr>
                  <w:tcW w:w="421" w:type="pct"/>
                  <w:vAlign w:val="center"/>
                </w:tcPr>
                <w:p w14:paraId="11C17498">
                  <w:pPr>
                    <w:pStyle w:val="61"/>
                    <w:spacing w:before="24"/>
                    <w:rPr>
                      <w:rFonts w:ascii="Times New Roman" w:hAnsi="Times New Roman"/>
                      <w:szCs w:val="21"/>
                    </w:rPr>
                  </w:pPr>
                  <w:r>
                    <w:rPr>
                      <w:rFonts w:ascii="Times New Roman" w:hAnsi="Times New Roman"/>
                      <w:szCs w:val="21"/>
                    </w:rPr>
                    <w:t>危险废物</w:t>
                  </w:r>
                </w:p>
              </w:tc>
              <w:tc>
                <w:tcPr>
                  <w:tcW w:w="839" w:type="pct"/>
                  <w:vAlign w:val="center"/>
                </w:tcPr>
                <w:p w14:paraId="4F409705">
                  <w:pPr>
                    <w:pStyle w:val="61"/>
                    <w:spacing w:before="24"/>
                    <w:rPr>
                      <w:rFonts w:ascii="Times New Roman" w:hAnsi="Times New Roman"/>
                      <w:bCs/>
                      <w:szCs w:val="21"/>
                    </w:rPr>
                  </w:pPr>
                  <w:r>
                    <w:rPr>
                      <w:rFonts w:ascii="Times New Roman" w:hAnsi="Times New Roman"/>
                      <w:bCs/>
                      <w:szCs w:val="21"/>
                    </w:rPr>
                    <w:t>HW08</w:t>
                  </w:r>
                </w:p>
                <w:p w14:paraId="5BA9327C">
                  <w:pPr>
                    <w:pStyle w:val="61"/>
                    <w:spacing w:before="24"/>
                    <w:rPr>
                      <w:rFonts w:ascii="Times New Roman" w:hAnsi="Times New Roman"/>
                      <w:bCs/>
                      <w:szCs w:val="21"/>
                    </w:rPr>
                  </w:pPr>
                  <w:r>
                    <w:rPr>
                      <w:rFonts w:ascii="Times New Roman" w:hAnsi="Times New Roman"/>
                      <w:bCs/>
                      <w:szCs w:val="21"/>
                    </w:rPr>
                    <w:t>（900-217-08）</w:t>
                  </w:r>
                </w:p>
              </w:tc>
              <w:tc>
                <w:tcPr>
                  <w:tcW w:w="421" w:type="pct"/>
                  <w:vAlign w:val="center"/>
                </w:tcPr>
                <w:p w14:paraId="1CE2FC21">
                  <w:pPr>
                    <w:pStyle w:val="61"/>
                    <w:spacing w:before="24"/>
                    <w:rPr>
                      <w:rFonts w:ascii="Times New Roman" w:hAnsi="Times New Roman"/>
                      <w:szCs w:val="21"/>
                    </w:rPr>
                  </w:pPr>
                  <w:r>
                    <w:rPr>
                      <w:rFonts w:ascii="Times New Roman" w:hAnsi="Times New Roman"/>
                      <w:szCs w:val="21"/>
                    </w:rPr>
                    <w:t>液态</w:t>
                  </w:r>
                </w:p>
              </w:tc>
              <w:tc>
                <w:tcPr>
                  <w:tcW w:w="505" w:type="pct"/>
                  <w:vAlign w:val="center"/>
                </w:tcPr>
                <w:p w14:paraId="5DBF1A47">
                  <w:pPr>
                    <w:pStyle w:val="61"/>
                    <w:spacing w:before="24"/>
                    <w:rPr>
                      <w:rFonts w:ascii="Times New Roman" w:hAnsi="Times New Roman"/>
                      <w:szCs w:val="21"/>
                    </w:rPr>
                  </w:pPr>
                  <w:r>
                    <w:rPr>
                      <w:rFonts w:ascii="Times New Roman" w:hAnsi="Times New Roman"/>
                      <w:szCs w:val="21"/>
                    </w:rPr>
                    <w:t>0.05</w:t>
                  </w:r>
                </w:p>
              </w:tc>
              <w:tc>
                <w:tcPr>
                  <w:tcW w:w="726" w:type="pct"/>
                  <w:vAlign w:val="center"/>
                </w:tcPr>
                <w:p w14:paraId="113D6AC9">
                  <w:pPr>
                    <w:pStyle w:val="61"/>
                    <w:spacing w:before="24"/>
                    <w:rPr>
                      <w:rFonts w:ascii="Times New Roman" w:hAnsi="Times New Roman"/>
                      <w:szCs w:val="21"/>
                    </w:rPr>
                  </w:pPr>
                  <w:r>
                    <w:rPr>
                      <w:rFonts w:ascii="Times New Roman" w:hAnsi="Times New Roman"/>
                      <w:szCs w:val="21"/>
                    </w:rPr>
                    <w:t>危废</w:t>
                  </w:r>
                </w:p>
                <w:p w14:paraId="21EB5095">
                  <w:pPr>
                    <w:pStyle w:val="61"/>
                    <w:spacing w:before="24"/>
                    <w:rPr>
                      <w:rFonts w:ascii="Times New Roman" w:hAnsi="Times New Roman"/>
                      <w:szCs w:val="21"/>
                    </w:rPr>
                  </w:pPr>
                  <w:r>
                    <w:rPr>
                      <w:rFonts w:ascii="Times New Roman" w:hAnsi="Times New Roman"/>
                      <w:szCs w:val="21"/>
                    </w:rPr>
                    <w:t>暂存间</w:t>
                  </w:r>
                </w:p>
              </w:tc>
              <w:tc>
                <w:tcPr>
                  <w:tcW w:w="640" w:type="pct"/>
                  <w:vAlign w:val="center"/>
                </w:tcPr>
                <w:p w14:paraId="7059D300">
                  <w:pPr>
                    <w:pStyle w:val="61"/>
                    <w:spacing w:before="24"/>
                    <w:rPr>
                      <w:rFonts w:ascii="Times New Roman" w:hAnsi="Times New Roman"/>
                      <w:szCs w:val="21"/>
                    </w:rPr>
                  </w:pPr>
                  <w:r>
                    <w:rPr>
                      <w:rFonts w:ascii="Times New Roman" w:hAnsi="Times New Roman"/>
                      <w:szCs w:val="21"/>
                    </w:rPr>
                    <w:t>委托资质单位处理</w:t>
                  </w:r>
                </w:p>
              </w:tc>
            </w:tr>
          </w:tbl>
          <w:p w14:paraId="67A84744">
            <w:pPr>
              <w:tabs>
                <w:tab w:val="left" w:pos="2196"/>
              </w:tabs>
              <w:spacing w:line="360" w:lineRule="auto"/>
              <w:ind w:firstLine="480"/>
              <w:jc w:val="center"/>
              <w:rPr>
                <w:rFonts w:ascii="Times New Roman" w:hAnsi="Times New Roman"/>
                <w:b/>
                <w:sz w:val="24"/>
                <w:szCs w:val="24"/>
                <w:u w:val="single"/>
              </w:rPr>
            </w:pPr>
            <w:r>
              <w:rPr>
                <w:rFonts w:ascii="Times New Roman" w:hAnsi="Times New Roman"/>
                <w:b/>
                <w:sz w:val="24"/>
                <w:szCs w:val="24"/>
              </w:rPr>
              <w:t>表4-16  危险废物属性表  单位：t/a</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496"/>
              <w:gridCol w:w="945"/>
              <w:gridCol w:w="1222"/>
              <w:gridCol w:w="1636"/>
              <w:gridCol w:w="1292"/>
              <w:gridCol w:w="976"/>
            </w:tblGrid>
            <w:tr w14:paraId="215E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6" w:type="pct"/>
                  <w:vAlign w:val="center"/>
                </w:tcPr>
                <w:p w14:paraId="0AAF67BF">
                  <w:pPr>
                    <w:pStyle w:val="61"/>
                    <w:spacing w:before="24"/>
                    <w:rPr>
                      <w:rFonts w:ascii="Times New Roman" w:hAnsi="Times New Roman"/>
                      <w:bCs/>
                      <w:szCs w:val="21"/>
                    </w:rPr>
                  </w:pPr>
                  <w:r>
                    <w:rPr>
                      <w:rFonts w:ascii="Times New Roman" w:hAnsi="Times New Roman"/>
                      <w:bCs/>
                      <w:szCs w:val="21"/>
                    </w:rPr>
                    <w:t>序号</w:t>
                  </w:r>
                </w:p>
              </w:tc>
              <w:tc>
                <w:tcPr>
                  <w:tcW w:w="948" w:type="pct"/>
                  <w:vAlign w:val="center"/>
                </w:tcPr>
                <w:p w14:paraId="254DD83F">
                  <w:pPr>
                    <w:pStyle w:val="61"/>
                    <w:spacing w:before="24"/>
                    <w:rPr>
                      <w:rFonts w:ascii="Times New Roman" w:hAnsi="Times New Roman"/>
                      <w:bCs/>
                      <w:szCs w:val="21"/>
                    </w:rPr>
                  </w:pPr>
                  <w:r>
                    <w:rPr>
                      <w:rFonts w:ascii="Times New Roman" w:hAnsi="Times New Roman"/>
                      <w:bCs/>
                      <w:szCs w:val="21"/>
                    </w:rPr>
                    <w:t>固体废物名称</w:t>
                  </w:r>
                </w:p>
              </w:tc>
              <w:tc>
                <w:tcPr>
                  <w:tcW w:w="603" w:type="pct"/>
                  <w:vAlign w:val="center"/>
                </w:tcPr>
                <w:p w14:paraId="588B225C">
                  <w:pPr>
                    <w:pStyle w:val="61"/>
                    <w:spacing w:before="24"/>
                    <w:rPr>
                      <w:rFonts w:ascii="Times New Roman" w:hAnsi="Times New Roman"/>
                      <w:bCs/>
                      <w:szCs w:val="21"/>
                    </w:rPr>
                  </w:pPr>
                  <w:r>
                    <w:rPr>
                      <w:rFonts w:ascii="Times New Roman" w:hAnsi="Times New Roman"/>
                      <w:bCs/>
                      <w:szCs w:val="21"/>
                    </w:rPr>
                    <w:t>危险废物类别</w:t>
                  </w:r>
                </w:p>
              </w:tc>
              <w:tc>
                <w:tcPr>
                  <w:tcW w:w="776" w:type="pct"/>
                  <w:vAlign w:val="center"/>
                </w:tcPr>
                <w:p w14:paraId="62C81300">
                  <w:pPr>
                    <w:pStyle w:val="61"/>
                    <w:spacing w:before="24"/>
                    <w:rPr>
                      <w:rFonts w:ascii="Times New Roman" w:hAnsi="Times New Roman"/>
                      <w:bCs/>
                      <w:szCs w:val="21"/>
                    </w:rPr>
                  </w:pPr>
                  <w:r>
                    <w:rPr>
                      <w:rFonts w:ascii="Times New Roman" w:hAnsi="Times New Roman"/>
                      <w:bCs/>
                      <w:szCs w:val="21"/>
                    </w:rPr>
                    <w:t>危废代码</w:t>
                  </w:r>
                </w:p>
              </w:tc>
              <w:tc>
                <w:tcPr>
                  <w:tcW w:w="1035" w:type="pct"/>
                  <w:vAlign w:val="center"/>
                </w:tcPr>
                <w:p w14:paraId="04D04CC2">
                  <w:pPr>
                    <w:pStyle w:val="61"/>
                    <w:spacing w:before="24"/>
                    <w:rPr>
                      <w:rFonts w:ascii="Times New Roman" w:hAnsi="Times New Roman"/>
                      <w:bCs/>
                      <w:szCs w:val="21"/>
                    </w:rPr>
                  </w:pPr>
                  <w:r>
                    <w:rPr>
                      <w:rFonts w:ascii="Times New Roman" w:hAnsi="Times New Roman"/>
                      <w:bCs/>
                      <w:szCs w:val="21"/>
                    </w:rPr>
                    <w:t>主要有毒有害物质名称</w:t>
                  </w:r>
                </w:p>
              </w:tc>
              <w:tc>
                <w:tcPr>
                  <w:tcW w:w="820" w:type="pct"/>
                  <w:vAlign w:val="center"/>
                </w:tcPr>
                <w:p w14:paraId="54C8C096">
                  <w:pPr>
                    <w:pStyle w:val="61"/>
                    <w:spacing w:before="24"/>
                    <w:rPr>
                      <w:rFonts w:ascii="Times New Roman" w:hAnsi="Times New Roman"/>
                      <w:bCs/>
                      <w:szCs w:val="21"/>
                    </w:rPr>
                  </w:pPr>
                  <w:r>
                    <w:rPr>
                      <w:rFonts w:ascii="Times New Roman" w:hAnsi="Times New Roman"/>
                      <w:bCs/>
                      <w:szCs w:val="21"/>
                    </w:rPr>
                    <w:t>环境危险特性</w:t>
                  </w:r>
                </w:p>
              </w:tc>
              <w:tc>
                <w:tcPr>
                  <w:tcW w:w="622" w:type="pct"/>
                  <w:vAlign w:val="center"/>
                </w:tcPr>
                <w:p w14:paraId="15E6F432">
                  <w:pPr>
                    <w:pStyle w:val="61"/>
                    <w:spacing w:before="24"/>
                    <w:rPr>
                      <w:rFonts w:ascii="Times New Roman" w:hAnsi="Times New Roman"/>
                      <w:bCs/>
                      <w:szCs w:val="21"/>
                    </w:rPr>
                  </w:pPr>
                  <w:r>
                    <w:rPr>
                      <w:rFonts w:ascii="Times New Roman" w:hAnsi="Times New Roman"/>
                      <w:bCs/>
                      <w:szCs w:val="21"/>
                    </w:rPr>
                    <w:t>环境管理要求</w:t>
                  </w:r>
                </w:p>
              </w:tc>
            </w:tr>
            <w:tr w14:paraId="09A3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6" w:type="pct"/>
                  <w:vAlign w:val="center"/>
                </w:tcPr>
                <w:p w14:paraId="0C49926C">
                  <w:pPr>
                    <w:pStyle w:val="61"/>
                    <w:spacing w:before="24"/>
                    <w:rPr>
                      <w:rFonts w:ascii="Times New Roman" w:hAnsi="Times New Roman"/>
                      <w:szCs w:val="21"/>
                    </w:rPr>
                  </w:pPr>
                  <w:r>
                    <w:rPr>
                      <w:rFonts w:ascii="Times New Roman" w:hAnsi="Times New Roman"/>
                      <w:szCs w:val="21"/>
                    </w:rPr>
                    <w:t>1</w:t>
                  </w:r>
                </w:p>
              </w:tc>
              <w:tc>
                <w:tcPr>
                  <w:tcW w:w="948" w:type="pct"/>
                  <w:vAlign w:val="center"/>
                </w:tcPr>
                <w:p w14:paraId="19E89C30">
                  <w:pPr>
                    <w:pStyle w:val="61"/>
                    <w:spacing w:before="24"/>
                    <w:rPr>
                      <w:rFonts w:ascii="Times New Roman" w:hAnsi="Times New Roman"/>
                      <w:szCs w:val="21"/>
                    </w:rPr>
                  </w:pPr>
                  <w:r>
                    <w:rPr>
                      <w:rFonts w:ascii="Times New Roman" w:hAnsi="Times New Roman"/>
                      <w:bCs/>
                    </w:rPr>
                    <w:t>废润滑油</w:t>
                  </w:r>
                </w:p>
              </w:tc>
              <w:tc>
                <w:tcPr>
                  <w:tcW w:w="603" w:type="pct"/>
                  <w:vAlign w:val="center"/>
                </w:tcPr>
                <w:p w14:paraId="3EC7ADF7">
                  <w:pPr>
                    <w:pStyle w:val="61"/>
                    <w:spacing w:before="24"/>
                    <w:rPr>
                      <w:rFonts w:ascii="Times New Roman" w:hAnsi="Times New Roman"/>
                      <w:szCs w:val="21"/>
                    </w:rPr>
                  </w:pPr>
                  <w:r>
                    <w:rPr>
                      <w:rFonts w:ascii="Times New Roman" w:hAnsi="Times New Roman"/>
                      <w:szCs w:val="21"/>
                    </w:rPr>
                    <w:t>HW08</w:t>
                  </w:r>
                </w:p>
              </w:tc>
              <w:tc>
                <w:tcPr>
                  <w:tcW w:w="776" w:type="pct"/>
                  <w:vAlign w:val="center"/>
                </w:tcPr>
                <w:p w14:paraId="5239BA0A">
                  <w:pPr>
                    <w:pStyle w:val="61"/>
                    <w:spacing w:before="24"/>
                    <w:rPr>
                      <w:rFonts w:ascii="Times New Roman" w:hAnsi="Times New Roman"/>
                      <w:szCs w:val="21"/>
                    </w:rPr>
                  </w:pPr>
                  <w:r>
                    <w:rPr>
                      <w:rFonts w:ascii="Times New Roman" w:hAnsi="Times New Roman"/>
                      <w:bCs/>
                      <w:szCs w:val="21"/>
                    </w:rPr>
                    <w:t>900-217-08</w:t>
                  </w:r>
                </w:p>
              </w:tc>
              <w:tc>
                <w:tcPr>
                  <w:tcW w:w="1035" w:type="pct"/>
                  <w:vAlign w:val="center"/>
                </w:tcPr>
                <w:p w14:paraId="023182D3">
                  <w:pPr>
                    <w:pStyle w:val="61"/>
                    <w:spacing w:before="24"/>
                    <w:rPr>
                      <w:rFonts w:ascii="Times New Roman" w:hAnsi="Times New Roman"/>
                      <w:szCs w:val="21"/>
                    </w:rPr>
                  </w:pPr>
                  <w:r>
                    <w:rPr>
                      <w:rFonts w:ascii="Times New Roman" w:hAnsi="Times New Roman"/>
                      <w:bCs/>
                    </w:rPr>
                    <w:t>废润滑油</w:t>
                  </w:r>
                </w:p>
              </w:tc>
              <w:tc>
                <w:tcPr>
                  <w:tcW w:w="820" w:type="pct"/>
                  <w:vAlign w:val="center"/>
                </w:tcPr>
                <w:p w14:paraId="4D5EC7CC">
                  <w:pPr>
                    <w:pStyle w:val="61"/>
                    <w:spacing w:before="24"/>
                    <w:rPr>
                      <w:rFonts w:ascii="Times New Roman" w:hAnsi="Times New Roman"/>
                      <w:szCs w:val="21"/>
                    </w:rPr>
                  </w:pPr>
                  <w:r>
                    <w:rPr>
                      <w:rFonts w:ascii="Times New Roman" w:hAnsi="Times New Roman"/>
                      <w:szCs w:val="21"/>
                    </w:rPr>
                    <w:t>T，I</w:t>
                  </w:r>
                </w:p>
              </w:tc>
              <w:tc>
                <w:tcPr>
                  <w:tcW w:w="622" w:type="pct"/>
                  <w:vAlign w:val="center"/>
                </w:tcPr>
                <w:p w14:paraId="4B8215BE">
                  <w:pPr>
                    <w:pStyle w:val="61"/>
                    <w:spacing w:before="24"/>
                    <w:rPr>
                      <w:rFonts w:ascii="Times New Roman" w:hAnsi="Times New Roman"/>
                      <w:szCs w:val="21"/>
                    </w:rPr>
                  </w:pPr>
                  <w:r>
                    <w:rPr>
                      <w:rFonts w:ascii="Times New Roman" w:hAnsi="Times New Roman"/>
                      <w:szCs w:val="21"/>
                    </w:rPr>
                    <w:t>见下文</w:t>
                  </w:r>
                </w:p>
              </w:tc>
            </w:tr>
          </w:tbl>
          <w:p w14:paraId="577F69AB">
            <w:pPr>
              <w:spacing w:line="360" w:lineRule="auto"/>
              <w:rPr>
                <w:rFonts w:ascii="Times New Roman" w:hAnsi="Times New Roman"/>
                <w:b/>
                <w:bCs/>
                <w:sz w:val="24"/>
                <w:szCs w:val="24"/>
              </w:rPr>
            </w:pPr>
            <w:r>
              <w:rPr>
                <w:rFonts w:ascii="Times New Roman" w:hAnsi="Times New Roman"/>
                <w:b/>
                <w:bCs/>
                <w:sz w:val="24"/>
                <w:szCs w:val="24"/>
              </w:rPr>
              <w:t>4.3 环境管理要求</w:t>
            </w:r>
          </w:p>
          <w:p w14:paraId="0DAA3EF2">
            <w:pPr>
              <w:spacing w:line="360" w:lineRule="auto"/>
              <w:ind w:firstLine="480" w:firstLineChars="200"/>
              <w:rPr>
                <w:rFonts w:ascii="Times New Roman" w:hAnsi="Times New Roman"/>
                <w:sz w:val="24"/>
                <w:szCs w:val="24"/>
              </w:rPr>
            </w:pPr>
            <w:r>
              <w:rPr>
                <w:rFonts w:ascii="Times New Roman" w:hAnsi="Times New Roman"/>
                <w:sz w:val="24"/>
                <w:szCs w:val="24"/>
              </w:rPr>
              <w:t>（1）一般固体废弃物</w:t>
            </w:r>
          </w:p>
          <w:p w14:paraId="56960F70">
            <w:pPr>
              <w:spacing w:line="360" w:lineRule="auto"/>
              <w:ind w:firstLine="480" w:firstLineChars="200"/>
              <w:rPr>
                <w:rFonts w:ascii="Times New Roman" w:hAnsi="Times New Roman"/>
                <w:sz w:val="24"/>
                <w:szCs w:val="24"/>
              </w:rPr>
            </w:pPr>
            <w:r>
              <w:rPr>
                <w:rFonts w:ascii="Times New Roman" w:hAnsi="Times New Roman"/>
                <w:sz w:val="24"/>
                <w:szCs w:val="24"/>
              </w:rPr>
              <w:t>建设单位应按照《一般工业固体废物贮存和填埋污染控制标准》（GB18599-2020）的相关要求建立固体废物临时的堆放场地，不得随处堆放。临时堆放的地面与裙角要用竖固、防渗的建筑材料建造，基础必须防渗，应设计建造了径流疏导系统，保证能防止暴雨不会流到临时堆放的场所。临时堆放场所防风、防雨、防晒，周围设置了围墙并做好了密闭处理，禁止危险废物及生活垃圾混入。未露天堆放，建设了防雨棚、地面要硬化。</w:t>
            </w:r>
          </w:p>
          <w:p w14:paraId="0F711139">
            <w:pPr>
              <w:spacing w:line="360" w:lineRule="auto"/>
              <w:ind w:firstLine="482"/>
              <w:rPr>
                <w:rFonts w:ascii="Times New Roman" w:hAnsi="Times New Roman"/>
                <w:sz w:val="24"/>
                <w:szCs w:val="24"/>
              </w:rPr>
            </w:pPr>
            <w:r>
              <w:rPr>
                <w:rFonts w:ascii="Times New Roman" w:hAnsi="Times New Roman"/>
                <w:sz w:val="24"/>
                <w:szCs w:val="24"/>
              </w:rPr>
              <w:t>（2）危险废物</w:t>
            </w:r>
          </w:p>
          <w:p w14:paraId="51474CE5">
            <w:pPr>
              <w:spacing w:line="360" w:lineRule="auto"/>
              <w:ind w:firstLine="480" w:firstLineChars="200"/>
              <w:rPr>
                <w:rFonts w:ascii="Times New Roman" w:hAnsi="Times New Roman"/>
                <w:sz w:val="24"/>
                <w:szCs w:val="24"/>
              </w:rPr>
            </w:pPr>
            <w:r>
              <w:rPr>
                <w:rFonts w:ascii="Times New Roman" w:hAnsi="Times New Roman"/>
                <w:sz w:val="24"/>
                <w:szCs w:val="24"/>
              </w:rPr>
              <w:t>本环评要求建设单位在厂区西侧设置1间危废暂存间，占地面积约5m</w:t>
            </w:r>
            <w:r>
              <w:rPr>
                <w:rFonts w:ascii="Times New Roman" w:hAnsi="Times New Roman"/>
                <w:sz w:val="24"/>
                <w:szCs w:val="24"/>
                <w:vertAlign w:val="superscript"/>
              </w:rPr>
              <w:t>2</w:t>
            </w:r>
            <w:r>
              <w:rPr>
                <w:rFonts w:ascii="Times New Roman" w:hAnsi="Times New Roman"/>
                <w:sz w:val="24"/>
                <w:szCs w:val="24"/>
              </w:rPr>
              <w:t>，废润滑油危险废物暂存于危废暂存间内后定期交由有相关危废处置资质单位外运安全处置。危险废物收集、贮存、运输、防渗相关要求：</w:t>
            </w:r>
          </w:p>
          <w:p w14:paraId="0B611B62">
            <w:pPr>
              <w:spacing w:line="360" w:lineRule="auto"/>
              <w:ind w:firstLine="480" w:firstLineChars="200"/>
              <w:rPr>
                <w:rFonts w:ascii="Times New Roman" w:hAnsi="Times New Roman"/>
                <w:sz w:val="24"/>
                <w:szCs w:val="24"/>
              </w:rPr>
            </w:pPr>
            <w:r>
              <w:rPr>
                <w:rFonts w:ascii="Times New Roman" w:hAnsi="Times New Roman"/>
                <w:sz w:val="24"/>
                <w:szCs w:val="24"/>
              </w:rPr>
              <w:t>危险废物的贮存要求</w:t>
            </w:r>
          </w:p>
          <w:p w14:paraId="0E423691">
            <w:pPr>
              <w:spacing w:line="360" w:lineRule="auto"/>
              <w:ind w:firstLine="480" w:firstLineChars="200"/>
              <w:rPr>
                <w:rFonts w:ascii="Times New Roman" w:hAnsi="Times New Roman"/>
                <w:sz w:val="24"/>
                <w:szCs w:val="24"/>
              </w:rPr>
            </w:pPr>
            <w:r>
              <w:rPr>
                <w:rFonts w:ascii="Times New Roman" w:hAnsi="Times New Roman"/>
                <w:sz w:val="24"/>
                <w:szCs w:val="24"/>
              </w:rPr>
              <w:t>项目厂区设置危险废物暂存间，根据《危险废物贮存污染控制标准》（GB18597-2023）和《危险废物收集贮存运输技术规范》（HJ2025-2012）的相关要求，危险废物储存库采取如下措施：</w:t>
            </w:r>
          </w:p>
          <w:p w14:paraId="1B1C2F4C">
            <w:pPr>
              <w:spacing w:line="360" w:lineRule="auto"/>
              <w:ind w:firstLine="480" w:firstLineChars="200"/>
              <w:rPr>
                <w:rFonts w:ascii="Times New Roman" w:hAnsi="Times New Roman"/>
                <w:sz w:val="24"/>
                <w:szCs w:val="24"/>
              </w:rPr>
            </w:pPr>
            <w:r>
              <w:rPr>
                <w:rFonts w:hint="eastAsia" w:ascii="宋体" w:hAnsi="宋体" w:cs="宋体"/>
                <w:sz w:val="24"/>
                <w:szCs w:val="24"/>
              </w:rPr>
              <w:t>①</w:t>
            </w:r>
            <w:r>
              <w:rPr>
                <w:rFonts w:ascii="Times New Roman" w:hAnsi="Times New Roman"/>
                <w:sz w:val="24"/>
                <w:szCs w:val="24"/>
              </w:rPr>
              <w:t>危废储存间地面基础应采取防渗，防渗层为至少1米厚粘土层（渗透系数≤10</w:t>
            </w:r>
            <w:r>
              <w:rPr>
                <w:rFonts w:ascii="Times New Roman" w:hAnsi="Times New Roman"/>
                <w:sz w:val="24"/>
                <w:szCs w:val="24"/>
                <w:vertAlign w:val="superscript"/>
              </w:rPr>
              <w:t>-7</w:t>
            </w:r>
            <w:r>
              <w:rPr>
                <w:rFonts w:ascii="Times New Roman" w:hAnsi="Times New Roman"/>
                <w:sz w:val="24"/>
                <w:szCs w:val="24"/>
              </w:rPr>
              <w:t>cm/s），或2毫米厚高密度聚乙烯，或至少2毫米厚的其它人工材料，渗透系数≤10</w:t>
            </w:r>
            <w:r>
              <w:rPr>
                <w:rFonts w:ascii="Times New Roman" w:hAnsi="Times New Roman"/>
                <w:sz w:val="24"/>
                <w:szCs w:val="24"/>
                <w:vertAlign w:val="superscript"/>
              </w:rPr>
              <w:t>-10</w:t>
            </w:r>
            <w:r>
              <w:rPr>
                <w:rFonts w:ascii="Times New Roman" w:hAnsi="Times New Roman"/>
                <w:sz w:val="24"/>
                <w:szCs w:val="24"/>
              </w:rPr>
              <w:t>cm/s；</w:t>
            </w:r>
          </w:p>
          <w:p w14:paraId="63B6360E">
            <w:pPr>
              <w:spacing w:line="360" w:lineRule="auto"/>
              <w:ind w:firstLine="480" w:firstLineChars="200"/>
              <w:rPr>
                <w:rFonts w:ascii="Times New Roman" w:hAnsi="Times New Roman"/>
                <w:sz w:val="24"/>
                <w:szCs w:val="24"/>
              </w:rPr>
            </w:pPr>
            <w:r>
              <w:rPr>
                <w:rFonts w:hint="eastAsia" w:ascii="宋体" w:hAnsi="宋体" w:cs="宋体"/>
                <w:sz w:val="24"/>
                <w:szCs w:val="24"/>
              </w:rPr>
              <w:t>②</w:t>
            </w:r>
            <w:r>
              <w:rPr>
                <w:rFonts w:ascii="Times New Roman" w:hAnsi="Times New Roman"/>
                <w:sz w:val="24"/>
                <w:szCs w:val="24"/>
              </w:rPr>
              <w:t>危险废物暂存间地面与裙脚应用坚固、防渗的材料建造，建筑材料必须与危险废物相容；</w:t>
            </w:r>
          </w:p>
          <w:p w14:paraId="2B828B7D">
            <w:pPr>
              <w:spacing w:line="360" w:lineRule="auto"/>
              <w:ind w:firstLine="480" w:firstLineChars="200"/>
              <w:rPr>
                <w:rFonts w:ascii="Times New Roman" w:hAnsi="Times New Roman"/>
                <w:sz w:val="24"/>
                <w:szCs w:val="24"/>
              </w:rPr>
            </w:pPr>
            <w:r>
              <w:rPr>
                <w:rFonts w:hint="eastAsia" w:ascii="宋体" w:hAnsi="宋体" w:cs="宋体"/>
                <w:sz w:val="24"/>
                <w:szCs w:val="24"/>
              </w:rPr>
              <w:t>③</w:t>
            </w:r>
            <w:r>
              <w:rPr>
                <w:rFonts w:ascii="Times New Roman" w:hAnsi="Times New Roman"/>
                <w:sz w:val="24"/>
                <w:szCs w:val="24"/>
              </w:rPr>
              <w:t>危险废物暂存间内危险废物存放区应设置围堰，围堰底部和侧壁采用防腐防渗材料且表面无裂隙，围堰有效容积不低于堵截最大容器的最大储量；</w:t>
            </w:r>
          </w:p>
          <w:p w14:paraId="14DD9A98">
            <w:pPr>
              <w:spacing w:line="360" w:lineRule="auto"/>
              <w:ind w:firstLine="480" w:firstLineChars="200"/>
              <w:rPr>
                <w:rFonts w:ascii="Times New Roman" w:hAnsi="Times New Roman"/>
                <w:sz w:val="24"/>
                <w:szCs w:val="24"/>
              </w:rPr>
            </w:pPr>
            <w:r>
              <w:rPr>
                <w:rFonts w:hint="eastAsia" w:ascii="宋体" w:hAnsi="宋体" w:cs="宋体"/>
                <w:sz w:val="24"/>
                <w:szCs w:val="24"/>
              </w:rPr>
              <w:t>④</w:t>
            </w:r>
            <w:r>
              <w:rPr>
                <w:rFonts w:ascii="Times New Roman" w:hAnsi="Times New Roman"/>
                <w:sz w:val="24"/>
                <w:szCs w:val="24"/>
              </w:rPr>
              <w:t>危险废物暂存间内不同危险废物进行隔离存放，隔离区应留出搬运通道；且库房内要有安全照明设施和观察窗口。</w:t>
            </w:r>
          </w:p>
          <w:p w14:paraId="0FF5FA2C">
            <w:pPr>
              <w:spacing w:line="360" w:lineRule="auto"/>
              <w:ind w:firstLine="480" w:firstLineChars="200"/>
              <w:rPr>
                <w:rFonts w:ascii="Times New Roman" w:hAnsi="Times New Roman"/>
                <w:sz w:val="24"/>
                <w:szCs w:val="24"/>
              </w:rPr>
            </w:pPr>
            <w:r>
              <w:rPr>
                <w:rFonts w:hint="eastAsia" w:ascii="宋体" w:hAnsi="宋体" w:cs="宋体"/>
                <w:sz w:val="24"/>
                <w:szCs w:val="24"/>
              </w:rPr>
              <w:t>⑤</w:t>
            </w:r>
            <w:r>
              <w:rPr>
                <w:rFonts w:ascii="Times New Roman" w:hAnsi="Times New Roman"/>
                <w:sz w:val="24"/>
                <w:szCs w:val="24"/>
              </w:rPr>
              <w:t>危废暂存间应“四防”（防风、防雨、防晒、防渗漏），加强防渗措施和渗漏收集措施，设置警示标志。</w:t>
            </w:r>
          </w:p>
          <w:p w14:paraId="25777173">
            <w:pPr>
              <w:spacing w:line="360" w:lineRule="auto"/>
              <w:ind w:firstLine="480" w:firstLineChars="200"/>
              <w:rPr>
                <w:rFonts w:ascii="Times New Roman" w:hAnsi="Times New Roman"/>
                <w:sz w:val="24"/>
                <w:szCs w:val="24"/>
              </w:rPr>
            </w:pPr>
            <w:r>
              <w:rPr>
                <w:rFonts w:hint="eastAsia" w:ascii="宋体" w:hAnsi="宋体" w:cs="宋体"/>
                <w:sz w:val="24"/>
                <w:szCs w:val="24"/>
              </w:rPr>
              <w:t>⑥</w:t>
            </w:r>
            <w:r>
              <w:rPr>
                <w:rFonts w:ascii="Times New Roman" w:hAnsi="Times New Roman"/>
                <w:sz w:val="24"/>
                <w:szCs w:val="24"/>
              </w:rPr>
              <w:t>各类危险废物须废分类存放。</w:t>
            </w:r>
          </w:p>
          <w:p w14:paraId="5490601F">
            <w:pPr>
              <w:spacing w:line="360" w:lineRule="auto"/>
              <w:ind w:firstLine="480" w:firstLineChars="200"/>
              <w:rPr>
                <w:rFonts w:ascii="Times New Roman" w:hAnsi="Times New Roman"/>
                <w:sz w:val="24"/>
                <w:szCs w:val="24"/>
              </w:rPr>
            </w:pPr>
            <w:r>
              <w:rPr>
                <w:rFonts w:ascii="Times New Roman" w:hAnsi="Times New Roman"/>
                <w:sz w:val="24"/>
                <w:szCs w:val="24"/>
              </w:rPr>
              <w:t>3）企业须健全危险废物相关管理制度，并严格落实。</w:t>
            </w:r>
          </w:p>
          <w:p w14:paraId="71C53AE6">
            <w:pPr>
              <w:spacing w:line="360" w:lineRule="auto"/>
              <w:ind w:firstLine="480" w:firstLineChars="200"/>
              <w:rPr>
                <w:rFonts w:ascii="Times New Roman" w:hAnsi="Times New Roman"/>
                <w:sz w:val="24"/>
                <w:szCs w:val="24"/>
              </w:rPr>
            </w:pPr>
            <w:r>
              <w:rPr>
                <w:rFonts w:hint="eastAsia" w:ascii="宋体" w:hAnsi="宋体" w:cs="宋体"/>
                <w:sz w:val="24"/>
                <w:szCs w:val="24"/>
              </w:rPr>
              <w:t>①</w:t>
            </w:r>
            <w:r>
              <w:rPr>
                <w:rFonts w:ascii="Times New Roman" w:hAnsi="Times New Roman"/>
                <w:sz w:val="24"/>
                <w:szCs w:val="24"/>
              </w:rPr>
              <w:t>企业须配备专业技术人员和管理人员专门负责企业危险废物统计、收集、暂存、转运和管理工作，并对有关危废产生部门员工进行定期教育和培训，强化危险废物管理；</w:t>
            </w:r>
          </w:p>
          <w:p w14:paraId="21B0E130">
            <w:pPr>
              <w:spacing w:line="360" w:lineRule="auto"/>
              <w:ind w:firstLine="480" w:firstLineChars="200"/>
              <w:rPr>
                <w:rFonts w:ascii="Times New Roman" w:hAnsi="Times New Roman"/>
                <w:sz w:val="24"/>
                <w:szCs w:val="24"/>
              </w:rPr>
            </w:pPr>
            <w:r>
              <w:rPr>
                <w:rFonts w:hint="eastAsia" w:ascii="宋体" w:hAnsi="宋体" w:cs="宋体"/>
                <w:sz w:val="24"/>
                <w:szCs w:val="24"/>
              </w:rPr>
              <w:t>②</w:t>
            </w:r>
            <w:r>
              <w:rPr>
                <w:rFonts w:ascii="Times New Roman" w:hAnsi="Times New Roman"/>
                <w:sz w:val="24"/>
                <w:szCs w:val="24"/>
              </w:rPr>
              <w:t>企业须建立危险废物收集操作规程、危险废物转运操作规程、危险废物暂存管理规程等相关制度，并认真落实；</w:t>
            </w:r>
          </w:p>
          <w:p w14:paraId="7651059C">
            <w:pPr>
              <w:spacing w:line="360" w:lineRule="auto"/>
              <w:ind w:firstLine="480" w:firstLineChars="200"/>
              <w:rPr>
                <w:rFonts w:ascii="Times New Roman" w:hAnsi="Times New Roman"/>
                <w:sz w:val="24"/>
                <w:szCs w:val="24"/>
              </w:rPr>
            </w:pPr>
            <w:r>
              <w:rPr>
                <w:rFonts w:hint="eastAsia" w:ascii="宋体" w:hAnsi="宋体" w:cs="宋体"/>
                <w:sz w:val="24"/>
                <w:szCs w:val="24"/>
              </w:rPr>
              <w:t>③</w:t>
            </w:r>
            <w:r>
              <w:rPr>
                <w:rFonts w:ascii="Times New Roman" w:hAnsi="Times New Roman"/>
                <w:sz w:val="24"/>
                <w:szCs w:val="24"/>
              </w:rPr>
              <w:t>企业须对危险废物储运场所张贴警示标示，危险废物包装物张贴警示标签；</w:t>
            </w:r>
          </w:p>
          <w:p w14:paraId="645C2413">
            <w:pPr>
              <w:spacing w:line="360" w:lineRule="auto"/>
              <w:ind w:firstLine="480" w:firstLineChars="200"/>
              <w:rPr>
                <w:rFonts w:ascii="Times New Roman" w:hAnsi="Times New Roman"/>
                <w:sz w:val="24"/>
                <w:szCs w:val="24"/>
              </w:rPr>
            </w:pPr>
            <w:r>
              <w:rPr>
                <w:rFonts w:hint="eastAsia" w:ascii="宋体" w:hAnsi="宋体" w:cs="宋体"/>
                <w:sz w:val="24"/>
                <w:szCs w:val="24"/>
              </w:rPr>
              <w:t>④</w:t>
            </w:r>
            <w:r>
              <w:rPr>
                <w:rFonts w:ascii="Times New Roman" w:hAnsi="Times New Roman"/>
                <w:sz w:val="24"/>
                <w:szCs w:val="24"/>
              </w:rPr>
              <w:t>规范危险废物统计、建立危险废物收集及储运有关档案，认真填写《危险废物项目区内转运记录表》，作好危险废物情况的记录，记录上须注明危险废物的名称、来源、数量、特性和包装容器的类别、入库日期、存放库位、废物出库日期及接收单位名称等，并即时存档以备查阅。</w:t>
            </w:r>
          </w:p>
          <w:p w14:paraId="27AE2933">
            <w:pPr>
              <w:spacing w:line="360" w:lineRule="auto"/>
              <w:ind w:firstLine="480" w:firstLineChars="200"/>
              <w:rPr>
                <w:rFonts w:ascii="Times New Roman" w:hAnsi="Times New Roman"/>
                <w:sz w:val="24"/>
                <w:szCs w:val="24"/>
              </w:rPr>
            </w:pPr>
            <w:r>
              <w:rPr>
                <w:rFonts w:ascii="Times New Roman" w:hAnsi="Times New Roman"/>
                <w:sz w:val="24"/>
                <w:szCs w:val="24"/>
              </w:rPr>
              <w:t>4）危险废物在危废暂存间内暂存期间应严格按照《危险废物贮存污染控制标准》（ GB18597-2023 ）和《危险废物收集贮存运输技术规范》（HJ2025-2012）的相关要求进行存储和管理。</w:t>
            </w:r>
          </w:p>
          <w:p w14:paraId="58FFDE6B">
            <w:pPr>
              <w:spacing w:line="360" w:lineRule="auto"/>
              <w:ind w:firstLine="480" w:firstLineChars="200"/>
              <w:rPr>
                <w:rFonts w:ascii="Times New Roman" w:hAnsi="Times New Roman"/>
                <w:sz w:val="24"/>
                <w:szCs w:val="24"/>
              </w:rPr>
            </w:pPr>
            <w:r>
              <w:rPr>
                <w:rFonts w:ascii="Times New Roman" w:hAnsi="Times New Roman"/>
                <w:sz w:val="24"/>
                <w:szCs w:val="24"/>
              </w:rPr>
              <w:t>5）根据《危险废物识别标志设置技术规范》（HJ1276-2022）等要求设置环境保护图形标志。</w:t>
            </w:r>
          </w:p>
          <w:p w14:paraId="7134E66D">
            <w:pPr>
              <w:adjustRightInd w:val="0"/>
              <w:snapToGrid w:val="0"/>
              <w:spacing w:line="360" w:lineRule="auto"/>
              <w:rPr>
                <w:rFonts w:ascii="Times New Roman" w:hAnsi="Times New Roman"/>
                <w:b/>
                <w:sz w:val="24"/>
                <w:szCs w:val="24"/>
              </w:rPr>
            </w:pPr>
            <w:r>
              <w:rPr>
                <w:rFonts w:ascii="Times New Roman" w:hAnsi="Times New Roman"/>
                <w:b/>
                <w:sz w:val="24"/>
                <w:szCs w:val="24"/>
              </w:rPr>
              <w:t>5 地下水、土壤</w:t>
            </w:r>
          </w:p>
          <w:p w14:paraId="4D40B4DF">
            <w:pPr>
              <w:spacing w:line="360" w:lineRule="auto"/>
              <w:ind w:firstLine="480" w:firstLineChars="200"/>
              <w:rPr>
                <w:rFonts w:ascii="Times New Roman" w:hAnsi="Times New Roman"/>
                <w:sz w:val="24"/>
                <w:szCs w:val="24"/>
              </w:rPr>
            </w:pPr>
            <w:r>
              <w:rPr>
                <w:rFonts w:ascii="Times New Roman" w:hAnsi="Times New Roman"/>
                <w:bCs/>
                <w:sz w:val="24"/>
                <w:szCs w:val="24"/>
              </w:rPr>
              <w:t>项目运营期无</w:t>
            </w:r>
            <w:r>
              <w:rPr>
                <w:rFonts w:ascii="Times New Roman" w:hAnsi="Times New Roman"/>
                <w:sz w:val="24"/>
                <w:szCs w:val="24"/>
              </w:rPr>
              <w:t>生产废水产生，</w:t>
            </w:r>
            <w:r>
              <w:rPr>
                <w:rFonts w:hint="eastAsia" w:ascii="Times New Roman" w:hAnsi="Times New Roman"/>
                <w:sz w:val="24"/>
                <w:szCs w:val="24"/>
              </w:rPr>
              <w:t>生活污水经厂区地埋式一体化污水处理设施处理后全部用作农作物灌溉用水，不外排</w:t>
            </w:r>
            <w:r>
              <w:rPr>
                <w:rFonts w:ascii="Times New Roman" w:hAnsi="Times New Roman"/>
                <w:sz w:val="24"/>
                <w:szCs w:val="24"/>
              </w:rPr>
              <w:t>。</w:t>
            </w:r>
            <w:r>
              <w:rPr>
                <w:rFonts w:ascii="Times New Roman" w:hAnsi="Times New Roman"/>
                <w:bCs/>
                <w:sz w:val="24"/>
                <w:szCs w:val="24"/>
              </w:rPr>
              <w:t>因此，正常工况下项目不会通过污水排放对地下水环境造成不利影响；</w:t>
            </w:r>
          </w:p>
          <w:p w14:paraId="25A2EBC0">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本项目外排废气主要为颗粒物，采取</w:t>
            </w:r>
            <w:r>
              <w:rPr>
                <w:rFonts w:ascii="Times New Roman" w:hAnsi="Times New Roman"/>
                <w:sz w:val="24"/>
                <w:szCs w:val="24"/>
              </w:rPr>
              <w:t>集气收集装置对颗粒物进行统一收集，收集后经气旋塔湿法处理，最后经15m高排气筒（DA001）高空排放</w:t>
            </w:r>
            <w:r>
              <w:rPr>
                <w:rFonts w:ascii="Times New Roman" w:hAnsi="Times New Roman"/>
                <w:bCs/>
                <w:sz w:val="24"/>
                <w:szCs w:val="24"/>
              </w:rPr>
              <w:t>，颗粒物排放量较小，污染影响较小，因外排废气大气沉降对周围土壤环境的影响极小；</w:t>
            </w:r>
          </w:p>
          <w:p w14:paraId="549325EB">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根据项目特点，本项目按物料或者污染物泄漏的途径和生产功能单元所处的位置划分为重点防渗区、一般防渗区</w:t>
            </w:r>
            <w:r>
              <w:rPr>
                <w:rFonts w:hint="eastAsia" w:ascii="Times New Roman" w:hAnsi="Times New Roman"/>
                <w:bCs/>
                <w:sz w:val="24"/>
                <w:szCs w:val="24"/>
              </w:rPr>
              <w:t>和简单防渗区</w:t>
            </w:r>
            <w:r>
              <w:rPr>
                <w:rFonts w:ascii="Times New Roman" w:hAnsi="Times New Roman"/>
                <w:bCs/>
                <w:sz w:val="24"/>
                <w:szCs w:val="24"/>
              </w:rPr>
              <w:t>。本项目租用已建设完成厂房改建，其防渗措施不符合要求。环评建议按</w:t>
            </w:r>
            <w:r>
              <w:rPr>
                <w:rFonts w:hint="eastAsia" w:ascii="Times New Roman" w:hAnsi="Times New Roman"/>
                <w:bCs/>
                <w:sz w:val="24"/>
                <w:szCs w:val="24"/>
              </w:rPr>
              <w:t>《危险废物贮存污染控制标准》（</w:t>
            </w:r>
            <w:r>
              <w:rPr>
                <w:rFonts w:ascii="Times New Roman" w:hAnsi="Times New Roman"/>
                <w:bCs/>
                <w:sz w:val="24"/>
                <w:szCs w:val="24"/>
              </w:rPr>
              <w:t>GB18597‑2023</w:t>
            </w:r>
            <w:r>
              <w:rPr>
                <w:rFonts w:hint="eastAsia" w:ascii="Times New Roman" w:hAnsi="Times New Roman"/>
                <w:bCs/>
                <w:sz w:val="24"/>
                <w:szCs w:val="24"/>
              </w:rPr>
              <w:t>）、《石油化工工程防渗技术规范》（</w:t>
            </w:r>
            <w:r>
              <w:rPr>
                <w:rFonts w:ascii="Times New Roman" w:hAnsi="Times New Roman"/>
                <w:bCs/>
                <w:sz w:val="24"/>
                <w:szCs w:val="24"/>
              </w:rPr>
              <w:t>GB/T 50934‑2013</w:t>
            </w:r>
            <w:r>
              <w:rPr>
                <w:rFonts w:hint="eastAsia" w:ascii="Times New Roman" w:hAnsi="Times New Roman"/>
                <w:bCs/>
                <w:sz w:val="24"/>
                <w:szCs w:val="24"/>
              </w:rPr>
              <w:t>）相关</w:t>
            </w:r>
            <w:r>
              <w:rPr>
                <w:rFonts w:ascii="Times New Roman" w:hAnsi="Times New Roman"/>
                <w:bCs/>
                <w:sz w:val="24"/>
                <w:szCs w:val="24"/>
              </w:rPr>
              <w:t>要求进行</w:t>
            </w:r>
            <w:r>
              <w:rPr>
                <w:rFonts w:hint="eastAsia" w:ascii="Times New Roman" w:hAnsi="Times New Roman"/>
                <w:bCs/>
                <w:sz w:val="24"/>
                <w:szCs w:val="24"/>
              </w:rPr>
              <w:t>防渗处理</w:t>
            </w:r>
            <w:r>
              <w:rPr>
                <w:rFonts w:ascii="Times New Roman" w:hAnsi="Times New Roman"/>
                <w:bCs/>
                <w:sz w:val="24"/>
                <w:szCs w:val="24"/>
              </w:rPr>
              <w:t>，要求如下：</w:t>
            </w:r>
          </w:p>
          <w:p w14:paraId="48977740">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重点防渗区：</w:t>
            </w:r>
            <w:r>
              <w:rPr>
                <w:rFonts w:hint="eastAsia" w:ascii="Times New Roman" w:hAnsi="Times New Roman"/>
                <w:bCs/>
                <w:sz w:val="24"/>
                <w:szCs w:val="24"/>
              </w:rPr>
              <w:t>主要为生产区各工艺池、各沉淀池、危废暂存间。</w:t>
            </w:r>
            <w:bookmarkStart w:id="271" w:name="OLE_LINK261"/>
            <w:bookmarkStart w:id="272" w:name="OLE_LINK260"/>
            <w:bookmarkStart w:id="273" w:name="OLE_LINK258"/>
            <w:bookmarkStart w:id="274" w:name="OLE_LINK259"/>
            <w:r>
              <w:rPr>
                <w:rFonts w:hint="eastAsia" w:ascii="Times New Roman" w:hAnsi="Times New Roman"/>
                <w:bCs/>
                <w:sz w:val="24"/>
                <w:szCs w:val="24"/>
              </w:rPr>
              <w:t>要求等效黏土防渗层</w:t>
            </w:r>
            <w:bookmarkEnd w:id="271"/>
            <w:bookmarkEnd w:id="272"/>
            <w:r>
              <w:rPr>
                <w:rFonts w:hint="eastAsia" w:ascii="Times New Roman" w:hAnsi="Times New Roman"/>
                <w:bCs/>
                <w:sz w:val="24"/>
                <w:szCs w:val="24"/>
              </w:rPr>
              <w:t>Mb≥6.</w:t>
            </w:r>
            <w:r>
              <w:rPr>
                <w:rFonts w:ascii="Times New Roman" w:hAnsi="Times New Roman"/>
                <w:bCs/>
                <w:sz w:val="24"/>
                <w:szCs w:val="24"/>
              </w:rPr>
              <w:t>0</w:t>
            </w:r>
            <w:r>
              <w:rPr>
                <w:rFonts w:hint="eastAsia" w:ascii="Times New Roman" w:hAnsi="Times New Roman"/>
                <w:bCs/>
                <w:sz w:val="24"/>
                <w:szCs w:val="24"/>
              </w:rPr>
              <w:t>m，K≤1.0×10</w:t>
            </w:r>
            <w:r>
              <w:rPr>
                <w:rFonts w:hint="eastAsia" w:ascii="Times New Roman" w:hAnsi="Times New Roman"/>
                <w:bCs/>
                <w:sz w:val="24"/>
                <w:szCs w:val="24"/>
                <w:vertAlign w:val="superscript"/>
              </w:rPr>
              <w:t>-7</w:t>
            </w:r>
            <w:r>
              <w:rPr>
                <w:rFonts w:hint="eastAsia" w:ascii="Times New Roman" w:hAnsi="Times New Roman"/>
                <w:bCs/>
                <w:sz w:val="24"/>
                <w:szCs w:val="24"/>
              </w:rPr>
              <w:t>cm/s</w:t>
            </w:r>
            <w:bookmarkEnd w:id="273"/>
            <w:bookmarkEnd w:id="274"/>
            <w:r>
              <w:rPr>
                <w:rFonts w:hint="eastAsia" w:ascii="Times New Roman" w:hAnsi="Times New Roman"/>
                <w:bCs/>
                <w:sz w:val="24"/>
                <w:szCs w:val="24"/>
              </w:rPr>
              <w:t>，防渗能力等效于《危险废物贮存污染控制标准》（</w:t>
            </w:r>
            <w:r>
              <w:rPr>
                <w:rFonts w:ascii="Times New Roman" w:hAnsi="Times New Roman"/>
                <w:bCs/>
                <w:sz w:val="24"/>
                <w:szCs w:val="24"/>
              </w:rPr>
              <w:t>GB18597‑2023</w:t>
            </w:r>
            <w:r>
              <w:rPr>
                <w:rFonts w:hint="eastAsia" w:ascii="Times New Roman" w:hAnsi="Times New Roman"/>
                <w:bCs/>
                <w:sz w:val="24"/>
                <w:szCs w:val="24"/>
              </w:rPr>
              <w:t>），使工程生产不会对地下水造成影响。</w:t>
            </w:r>
          </w:p>
          <w:p w14:paraId="5EC6BF3A">
            <w:pPr>
              <w:adjustRightInd w:val="0"/>
              <w:snapToGrid w:val="0"/>
              <w:spacing w:line="360" w:lineRule="auto"/>
              <w:ind w:firstLine="480" w:firstLineChars="200"/>
              <w:rPr>
                <w:rFonts w:ascii="Times New Roman" w:hAnsi="Times New Roman"/>
                <w:bCs/>
                <w:sz w:val="24"/>
                <w:szCs w:val="24"/>
              </w:rPr>
            </w:pPr>
            <w:r>
              <w:rPr>
                <w:rFonts w:hint="eastAsia" w:ascii="Times New Roman" w:hAnsi="Times New Roman"/>
                <w:bCs/>
                <w:sz w:val="24"/>
                <w:szCs w:val="24"/>
              </w:rPr>
              <w:t>一般防渗区：主要包括原料仓库、一般固废仓，要求等效黏土防渗层</w:t>
            </w:r>
            <w:bookmarkStart w:id="275" w:name="OLE_LINK130"/>
            <w:r>
              <w:rPr>
                <w:rFonts w:hint="eastAsia" w:ascii="Times New Roman" w:hAnsi="Times New Roman"/>
                <w:bCs/>
                <w:sz w:val="24"/>
                <w:szCs w:val="24"/>
              </w:rPr>
              <w:t>Mb≥</w:t>
            </w:r>
            <w:r>
              <w:rPr>
                <w:rFonts w:ascii="Times New Roman" w:hAnsi="Times New Roman"/>
                <w:bCs/>
                <w:sz w:val="24"/>
                <w:szCs w:val="24"/>
              </w:rPr>
              <w:t>1.5</w:t>
            </w:r>
            <w:r>
              <w:rPr>
                <w:rFonts w:hint="eastAsia" w:ascii="Times New Roman" w:hAnsi="Times New Roman"/>
                <w:bCs/>
                <w:sz w:val="24"/>
                <w:szCs w:val="24"/>
              </w:rPr>
              <w:t>m，</w:t>
            </w:r>
            <w:bookmarkStart w:id="276" w:name="OLE_LINK257"/>
            <w:bookmarkStart w:id="277" w:name="OLE_LINK256"/>
            <w:r>
              <w:rPr>
                <w:rFonts w:hint="eastAsia" w:ascii="Times New Roman" w:hAnsi="Times New Roman"/>
                <w:bCs/>
                <w:sz w:val="24"/>
                <w:szCs w:val="24"/>
              </w:rPr>
              <w:t>K≤</w:t>
            </w:r>
            <w:r>
              <w:rPr>
                <w:rFonts w:ascii="Times New Roman" w:hAnsi="Times New Roman"/>
                <w:bCs/>
                <w:sz w:val="24"/>
                <w:szCs w:val="24"/>
              </w:rPr>
              <w:t>1.0</w:t>
            </w:r>
            <w:r>
              <w:rPr>
                <w:rFonts w:hint="eastAsia" w:ascii="Times New Roman" w:hAnsi="Times New Roman"/>
                <w:bCs/>
                <w:sz w:val="24"/>
                <w:szCs w:val="24"/>
              </w:rPr>
              <w:t>×</w:t>
            </w:r>
            <w:r>
              <w:rPr>
                <w:rFonts w:ascii="Times New Roman" w:hAnsi="Times New Roman"/>
                <w:bCs/>
                <w:sz w:val="24"/>
                <w:szCs w:val="24"/>
              </w:rPr>
              <w:t>10</w:t>
            </w:r>
            <w:r>
              <w:rPr>
                <w:rFonts w:ascii="Times New Roman" w:hAnsi="Times New Roman"/>
                <w:bCs/>
                <w:sz w:val="24"/>
                <w:szCs w:val="24"/>
                <w:vertAlign w:val="superscript"/>
              </w:rPr>
              <w:t>-7</w:t>
            </w:r>
            <w:r>
              <w:rPr>
                <w:rFonts w:hint="eastAsia" w:ascii="Times New Roman" w:hAnsi="Times New Roman"/>
                <w:bCs/>
                <w:sz w:val="24"/>
                <w:szCs w:val="24"/>
              </w:rPr>
              <w:t>cm</w:t>
            </w:r>
            <w:r>
              <w:rPr>
                <w:rFonts w:ascii="Times New Roman" w:hAnsi="Times New Roman"/>
                <w:bCs/>
                <w:sz w:val="24"/>
                <w:szCs w:val="24"/>
              </w:rPr>
              <w:t>/s</w:t>
            </w:r>
            <w:bookmarkEnd w:id="275"/>
            <w:bookmarkEnd w:id="276"/>
            <w:bookmarkEnd w:id="277"/>
            <w:r>
              <w:rPr>
                <w:rFonts w:hint="eastAsia" w:ascii="Times New Roman" w:hAnsi="Times New Roman"/>
                <w:bCs/>
                <w:sz w:val="24"/>
                <w:szCs w:val="24"/>
              </w:rPr>
              <w:t>。</w:t>
            </w:r>
          </w:p>
          <w:p w14:paraId="16B7CFFE">
            <w:pPr>
              <w:adjustRightInd w:val="0"/>
              <w:snapToGrid w:val="0"/>
              <w:spacing w:line="360" w:lineRule="auto"/>
              <w:ind w:firstLine="480" w:firstLineChars="200"/>
              <w:rPr>
                <w:rFonts w:ascii="Times New Roman" w:hAnsi="Times New Roman"/>
                <w:bCs/>
                <w:sz w:val="24"/>
                <w:szCs w:val="24"/>
              </w:rPr>
            </w:pPr>
            <w:r>
              <w:rPr>
                <w:rFonts w:hint="eastAsia" w:ascii="Times New Roman" w:hAnsi="Times New Roman"/>
                <w:bCs/>
                <w:sz w:val="24"/>
                <w:szCs w:val="24"/>
              </w:rPr>
              <w:t>简单防渗区：</w:t>
            </w:r>
            <w:bookmarkStart w:id="278" w:name="OLE_LINK128"/>
            <w:r>
              <w:rPr>
                <w:rFonts w:hint="eastAsia" w:ascii="Times New Roman" w:hAnsi="Times New Roman"/>
                <w:bCs/>
                <w:sz w:val="24"/>
                <w:szCs w:val="24"/>
              </w:rPr>
              <w:t>办公室、厂区其他区域</w:t>
            </w:r>
            <w:bookmarkEnd w:id="278"/>
            <w:r>
              <w:rPr>
                <w:rFonts w:hint="eastAsia" w:ascii="Times New Roman" w:hAnsi="Times New Roman"/>
                <w:bCs/>
                <w:sz w:val="24"/>
                <w:szCs w:val="24"/>
              </w:rPr>
              <w:t>，采用抗渗等级不低于P</w:t>
            </w:r>
            <w:r>
              <w:rPr>
                <w:rFonts w:ascii="Times New Roman" w:hAnsi="Times New Roman"/>
                <w:bCs/>
                <w:sz w:val="24"/>
                <w:szCs w:val="24"/>
              </w:rPr>
              <w:t>1</w:t>
            </w:r>
            <w:r>
              <w:rPr>
                <w:rFonts w:hint="eastAsia" w:ascii="Times New Roman" w:hAnsi="Times New Roman"/>
                <w:bCs/>
                <w:sz w:val="24"/>
                <w:szCs w:val="24"/>
              </w:rPr>
              <w:t>级的抗渗</w:t>
            </w:r>
            <w:bookmarkStart w:id="279" w:name="OLE_LINK129"/>
            <w:r>
              <w:rPr>
                <w:rFonts w:hint="eastAsia" w:ascii="Times New Roman" w:hAnsi="Times New Roman"/>
                <w:bCs/>
                <w:sz w:val="24"/>
                <w:szCs w:val="24"/>
              </w:rPr>
              <w:t>混凝土硬化地面</w:t>
            </w:r>
            <w:bookmarkEnd w:id="279"/>
            <w:r>
              <w:rPr>
                <w:rFonts w:hint="eastAsia" w:ascii="Times New Roman" w:hAnsi="Times New Roman"/>
                <w:bCs/>
                <w:sz w:val="24"/>
                <w:szCs w:val="24"/>
              </w:rPr>
              <w:t>。</w:t>
            </w:r>
          </w:p>
          <w:p w14:paraId="62BC5105">
            <w:pPr>
              <w:adjustRightInd w:val="0"/>
              <w:snapToGrid w:val="0"/>
              <w:spacing w:line="360" w:lineRule="auto"/>
              <w:ind w:firstLine="480"/>
              <w:jc w:val="center"/>
              <w:rPr>
                <w:rFonts w:ascii="Times New Roman" w:hAnsi="Times New Roman"/>
                <w:b/>
                <w:sz w:val="24"/>
                <w:szCs w:val="24"/>
              </w:rPr>
            </w:pPr>
          </w:p>
          <w:p w14:paraId="23DD7C08">
            <w:pPr>
              <w:adjustRightInd w:val="0"/>
              <w:snapToGrid w:val="0"/>
              <w:spacing w:line="360" w:lineRule="auto"/>
              <w:ind w:firstLine="480"/>
              <w:jc w:val="center"/>
              <w:rPr>
                <w:rFonts w:ascii="Times New Roman" w:hAnsi="Times New Roman"/>
                <w:b/>
                <w:sz w:val="24"/>
                <w:szCs w:val="24"/>
              </w:rPr>
            </w:pPr>
            <w:r>
              <w:rPr>
                <w:rFonts w:ascii="Times New Roman" w:hAnsi="Times New Roman"/>
                <w:b/>
                <w:sz w:val="24"/>
                <w:szCs w:val="24"/>
              </w:rPr>
              <w:t>表4-17  分区防渗一览表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1197"/>
              <w:gridCol w:w="2145"/>
              <w:gridCol w:w="2513"/>
            </w:tblGrid>
            <w:tr w14:paraId="68C6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1" w:type="dxa"/>
                  <w:vAlign w:val="center"/>
                </w:tcPr>
                <w:p w14:paraId="01063E69">
                  <w:pPr>
                    <w:jc w:val="center"/>
                    <w:rPr>
                      <w:rFonts w:ascii="Times New Roman" w:hAnsi="Times New Roman"/>
                      <w:bCs/>
                      <w:szCs w:val="21"/>
                    </w:rPr>
                  </w:pPr>
                  <w:r>
                    <w:rPr>
                      <w:rFonts w:ascii="Times New Roman" w:hAnsi="Times New Roman"/>
                      <w:bCs/>
                      <w:szCs w:val="21"/>
                    </w:rPr>
                    <w:t>防渗级别</w:t>
                  </w:r>
                </w:p>
              </w:tc>
              <w:tc>
                <w:tcPr>
                  <w:tcW w:w="1198" w:type="dxa"/>
                  <w:vAlign w:val="center"/>
                </w:tcPr>
                <w:p w14:paraId="00387011">
                  <w:pPr>
                    <w:jc w:val="center"/>
                    <w:rPr>
                      <w:rFonts w:ascii="Times New Roman" w:hAnsi="Times New Roman"/>
                      <w:bCs/>
                      <w:szCs w:val="21"/>
                    </w:rPr>
                  </w:pPr>
                  <w:r>
                    <w:rPr>
                      <w:rFonts w:ascii="Times New Roman" w:hAnsi="Times New Roman"/>
                      <w:bCs/>
                      <w:szCs w:val="21"/>
                    </w:rPr>
                    <w:t>防渗区域</w:t>
                  </w:r>
                </w:p>
              </w:tc>
              <w:tc>
                <w:tcPr>
                  <w:tcW w:w="2146" w:type="dxa"/>
                  <w:vAlign w:val="center"/>
                </w:tcPr>
                <w:p w14:paraId="1C6B98C1">
                  <w:pPr>
                    <w:jc w:val="center"/>
                    <w:rPr>
                      <w:rFonts w:ascii="Times New Roman" w:hAnsi="Times New Roman"/>
                      <w:bCs/>
                      <w:szCs w:val="21"/>
                    </w:rPr>
                  </w:pPr>
                  <w:r>
                    <w:rPr>
                      <w:rFonts w:hint="eastAsia" w:ascii="Times New Roman" w:hAnsi="Times New Roman"/>
                      <w:bCs/>
                      <w:szCs w:val="21"/>
                    </w:rPr>
                    <w:t>具体措施</w:t>
                  </w:r>
                </w:p>
              </w:tc>
              <w:tc>
                <w:tcPr>
                  <w:tcW w:w="2515" w:type="dxa"/>
                  <w:vAlign w:val="center"/>
                </w:tcPr>
                <w:p w14:paraId="18ABDA5F">
                  <w:pPr>
                    <w:jc w:val="center"/>
                    <w:rPr>
                      <w:rFonts w:ascii="Times New Roman" w:hAnsi="Times New Roman"/>
                      <w:bCs/>
                      <w:szCs w:val="21"/>
                    </w:rPr>
                  </w:pPr>
                  <w:r>
                    <w:rPr>
                      <w:rFonts w:ascii="Times New Roman" w:hAnsi="Times New Roman"/>
                      <w:bCs/>
                      <w:szCs w:val="21"/>
                    </w:rPr>
                    <w:t>防渗措施</w:t>
                  </w:r>
                </w:p>
              </w:tc>
            </w:tr>
            <w:tr w14:paraId="7BBF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1" w:type="dxa"/>
                  <w:vAlign w:val="center"/>
                </w:tcPr>
                <w:p w14:paraId="7640D376">
                  <w:pPr>
                    <w:jc w:val="center"/>
                    <w:rPr>
                      <w:rFonts w:ascii="Times New Roman" w:hAnsi="Times New Roman"/>
                      <w:bCs/>
                      <w:szCs w:val="21"/>
                    </w:rPr>
                  </w:pPr>
                  <w:r>
                    <w:rPr>
                      <w:rFonts w:ascii="Times New Roman" w:hAnsi="Times New Roman"/>
                      <w:szCs w:val="21"/>
                    </w:rPr>
                    <w:t>重点防渗</w:t>
                  </w:r>
                  <w:r>
                    <w:rPr>
                      <w:rFonts w:hint="eastAsia" w:ascii="Times New Roman" w:hAnsi="Times New Roman"/>
                      <w:szCs w:val="21"/>
                    </w:rPr>
                    <w:t>区</w:t>
                  </w:r>
                </w:p>
              </w:tc>
              <w:tc>
                <w:tcPr>
                  <w:tcW w:w="1198" w:type="dxa"/>
                  <w:vAlign w:val="center"/>
                </w:tcPr>
                <w:p w14:paraId="4A4D709A">
                  <w:pPr>
                    <w:jc w:val="center"/>
                    <w:rPr>
                      <w:rFonts w:ascii="Times New Roman" w:hAnsi="Times New Roman"/>
                      <w:szCs w:val="21"/>
                    </w:rPr>
                  </w:pPr>
                  <w:r>
                    <w:rPr>
                      <w:rFonts w:hint="eastAsia" w:ascii="Times New Roman" w:hAnsi="Times New Roman"/>
                      <w:szCs w:val="21"/>
                    </w:rPr>
                    <w:t>生产区各工艺池、各沉淀池、</w:t>
                  </w:r>
                  <w:r>
                    <w:rPr>
                      <w:rFonts w:ascii="Times New Roman" w:hAnsi="Times New Roman"/>
                      <w:szCs w:val="21"/>
                    </w:rPr>
                    <w:t>危废</w:t>
                  </w:r>
                </w:p>
                <w:p w14:paraId="395CE454">
                  <w:pPr>
                    <w:jc w:val="center"/>
                    <w:rPr>
                      <w:rFonts w:ascii="Times New Roman" w:hAnsi="Times New Roman"/>
                      <w:bCs/>
                      <w:szCs w:val="21"/>
                    </w:rPr>
                  </w:pPr>
                  <w:r>
                    <w:rPr>
                      <w:rFonts w:ascii="Times New Roman" w:hAnsi="Times New Roman"/>
                      <w:szCs w:val="21"/>
                    </w:rPr>
                    <w:t>暂存间</w:t>
                  </w:r>
                  <w:r>
                    <w:rPr>
                      <w:rFonts w:hint="eastAsia" w:ascii="Times New Roman" w:hAnsi="Times New Roman"/>
                      <w:szCs w:val="21"/>
                    </w:rPr>
                    <w:t>、地埋式一体化污水处理设施</w:t>
                  </w:r>
                </w:p>
              </w:tc>
              <w:tc>
                <w:tcPr>
                  <w:tcW w:w="2146" w:type="dxa"/>
                  <w:vAlign w:val="center"/>
                </w:tcPr>
                <w:p w14:paraId="1E041E60">
                  <w:pPr>
                    <w:jc w:val="center"/>
                    <w:rPr>
                      <w:rFonts w:ascii="Times New Roman" w:hAnsi="Times New Roman"/>
                      <w:bCs/>
                      <w:szCs w:val="21"/>
                    </w:rPr>
                  </w:pPr>
                  <w:r>
                    <w:rPr>
                      <w:rFonts w:hint="eastAsia" w:ascii="Times New Roman" w:hAnsi="Times New Roman"/>
                      <w:szCs w:val="21"/>
                    </w:rPr>
                    <w:t>防渗区首先选用粘土作为天然料，再在其上设防渗混凝土，混凝土水池结构厚度不应小于</w:t>
                  </w:r>
                  <w:r>
                    <w:rPr>
                      <w:rFonts w:ascii="Times New Roman" w:hAnsi="Times New Roman"/>
                      <w:szCs w:val="21"/>
                    </w:rPr>
                    <w:t>250</w:t>
                  </w:r>
                  <w:r>
                    <w:rPr>
                      <w:rFonts w:hint="eastAsia" w:ascii="Times New Roman" w:hAnsi="Times New Roman"/>
                      <w:szCs w:val="21"/>
                    </w:rPr>
                    <w:t>mm，混凝土的抗渗等级不宜低于P</w:t>
                  </w:r>
                  <w:r>
                    <w:rPr>
                      <w:rFonts w:ascii="Times New Roman" w:hAnsi="Times New Roman"/>
                      <w:szCs w:val="21"/>
                    </w:rPr>
                    <w:t>8</w:t>
                  </w:r>
                  <w:r>
                    <w:rPr>
                      <w:rFonts w:hint="eastAsia" w:ascii="Times New Roman" w:hAnsi="Times New Roman"/>
                      <w:szCs w:val="21"/>
                    </w:rPr>
                    <w:t>；危废储存间地面基础应采取防渗，防渗层为至少1米厚粘土层（渗透系数≤10</w:t>
                  </w:r>
                  <w:r>
                    <w:rPr>
                      <w:rFonts w:hint="eastAsia" w:ascii="Times New Roman" w:hAnsi="Times New Roman"/>
                      <w:szCs w:val="21"/>
                      <w:vertAlign w:val="superscript"/>
                    </w:rPr>
                    <w:t>-7</w:t>
                  </w:r>
                  <w:r>
                    <w:rPr>
                      <w:rFonts w:hint="eastAsia" w:ascii="Times New Roman" w:hAnsi="Times New Roman"/>
                      <w:szCs w:val="21"/>
                    </w:rPr>
                    <w:t>cm/s），或2毫米厚高密度聚乙烯，或至少2毫米厚的其它人工材料，渗透系数≤10</w:t>
                  </w:r>
                  <w:r>
                    <w:rPr>
                      <w:rFonts w:hint="eastAsia" w:ascii="Times New Roman" w:hAnsi="Times New Roman"/>
                      <w:szCs w:val="21"/>
                      <w:vertAlign w:val="superscript"/>
                    </w:rPr>
                    <w:t>-10</w:t>
                  </w:r>
                  <w:r>
                    <w:rPr>
                      <w:rFonts w:hint="eastAsia" w:ascii="Times New Roman" w:hAnsi="Times New Roman"/>
                      <w:szCs w:val="21"/>
                    </w:rPr>
                    <w:t>cm/s；</w:t>
                  </w:r>
                </w:p>
              </w:tc>
              <w:tc>
                <w:tcPr>
                  <w:tcW w:w="2515" w:type="dxa"/>
                  <w:vAlign w:val="center"/>
                </w:tcPr>
                <w:p w14:paraId="30947F05">
                  <w:pPr>
                    <w:jc w:val="center"/>
                    <w:rPr>
                      <w:rFonts w:ascii="Times New Roman" w:hAnsi="Times New Roman"/>
                      <w:bCs/>
                      <w:szCs w:val="21"/>
                    </w:rPr>
                  </w:pPr>
                  <w:r>
                    <w:rPr>
                      <w:rFonts w:hint="eastAsia" w:ascii="Times New Roman" w:hAnsi="Times New Roman"/>
                      <w:szCs w:val="21"/>
                    </w:rPr>
                    <w:t>防渗技术要求为</w:t>
                  </w:r>
                  <w:r>
                    <w:rPr>
                      <w:rFonts w:ascii="Times New Roman" w:hAnsi="Times New Roman"/>
                      <w:szCs w:val="21"/>
                    </w:rPr>
                    <w:t>满足等效黏土防渗层 Mb≥6.0m，K≤1×10</w:t>
                  </w:r>
                  <w:r>
                    <w:rPr>
                      <w:rFonts w:ascii="Times New Roman" w:hAnsi="Times New Roman"/>
                      <w:szCs w:val="21"/>
                      <w:vertAlign w:val="superscript"/>
                    </w:rPr>
                    <w:t>-7</w:t>
                  </w:r>
                  <w:r>
                    <w:rPr>
                      <w:rFonts w:ascii="Times New Roman" w:hAnsi="Times New Roman"/>
                      <w:szCs w:val="21"/>
                    </w:rPr>
                    <w:t>cm/s的要求</w:t>
                  </w:r>
                </w:p>
              </w:tc>
            </w:tr>
            <w:tr w14:paraId="495B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1" w:type="dxa"/>
                  <w:vAlign w:val="center"/>
                </w:tcPr>
                <w:p w14:paraId="6EBCC5B0">
                  <w:pPr>
                    <w:jc w:val="center"/>
                    <w:rPr>
                      <w:rFonts w:ascii="Times New Roman" w:hAnsi="Times New Roman"/>
                      <w:szCs w:val="21"/>
                    </w:rPr>
                  </w:pPr>
                  <w:r>
                    <w:rPr>
                      <w:rFonts w:ascii="Times New Roman" w:hAnsi="Times New Roman"/>
                      <w:szCs w:val="21"/>
                    </w:rPr>
                    <w:t>一般防渗区</w:t>
                  </w:r>
                </w:p>
              </w:tc>
              <w:tc>
                <w:tcPr>
                  <w:tcW w:w="1198" w:type="dxa"/>
                  <w:vAlign w:val="center"/>
                </w:tcPr>
                <w:p w14:paraId="61A57CD6">
                  <w:pPr>
                    <w:jc w:val="center"/>
                    <w:rPr>
                      <w:rFonts w:ascii="Times New Roman" w:hAnsi="Times New Roman"/>
                      <w:szCs w:val="21"/>
                    </w:rPr>
                  </w:pPr>
                  <w:r>
                    <w:rPr>
                      <w:rFonts w:hint="eastAsia" w:ascii="Times New Roman" w:hAnsi="Times New Roman"/>
                      <w:szCs w:val="21"/>
                    </w:rPr>
                    <w:t>原料仓库、一般固废仓</w:t>
                  </w:r>
                </w:p>
              </w:tc>
              <w:tc>
                <w:tcPr>
                  <w:tcW w:w="2146" w:type="dxa"/>
                  <w:vAlign w:val="center"/>
                </w:tcPr>
                <w:p w14:paraId="766B43EC">
                  <w:pPr>
                    <w:jc w:val="center"/>
                    <w:rPr>
                      <w:rFonts w:ascii="Times New Roman" w:hAnsi="Times New Roman"/>
                      <w:szCs w:val="21"/>
                    </w:rPr>
                  </w:pPr>
                  <w:r>
                    <w:rPr>
                      <w:rFonts w:hint="eastAsia" w:ascii="Times New Roman" w:hAnsi="Times New Roman"/>
                      <w:szCs w:val="21"/>
                    </w:rPr>
                    <w:t>防渗区首先选用粘土作为天然料，再在其上设防渗混凝土，混凝土的强度等级不应低于C</w:t>
                  </w:r>
                  <w:r>
                    <w:rPr>
                      <w:rFonts w:ascii="Times New Roman" w:hAnsi="Times New Roman"/>
                      <w:szCs w:val="21"/>
                    </w:rPr>
                    <w:t>25</w:t>
                  </w:r>
                  <w:r>
                    <w:rPr>
                      <w:rFonts w:hint="eastAsia" w:ascii="Times New Roman" w:hAnsi="Times New Roman"/>
                      <w:szCs w:val="21"/>
                    </w:rPr>
                    <w:t>，抗渗等级不应低于P</w:t>
                  </w:r>
                  <w:r>
                    <w:rPr>
                      <w:rFonts w:ascii="Times New Roman" w:hAnsi="Times New Roman"/>
                      <w:szCs w:val="21"/>
                    </w:rPr>
                    <w:t>6</w:t>
                  </w:r>
                  <w:r>
                    <w:rPr>
                      <w:rFonts w:hint="eastAsia" w:ascii="Times New Roman" w:hAnsi="Times New Roman"/>
                      <w:szCs w:val="21"/>
                    </w:rPr>
                    <w:t>，厚度不应小于1</w:t>
                  </w:r>
                  <w:r>
                    <w:rPr>
                      <w:rFonts w:ascii="Times New Roman" w:hAnsi="Times New Roman"/>
                      <w:szCs w:val="21"/>
                    </w:rPr>
                    <w:t>00</w:t>
                  </w:r>
                  <w:r>
                    <w:rPr>
                      <w:rFonts w:hint="eastAsia" w:ascii="Times New Roman" w:hAnsi="Times New Roman"/>
                      <w:szCs w:val="21"/>
                    </w:rPr>
                    <w:t>mm</w:t>
                  </w:r>
                </w:p>
              </w:tc>
              <w:tc>
                <w:tcPr>
                  <w:tcW w:w="2515" w:type="dxa"/>
                  <w:vAlign w:val="center"/>
                </w:tcPr>
                <w:p w14:paraId="59CC9FB9">
                  <w:pPr>
                    <w:jc w:val="center"/>
                    <w:rPr>
                      <w:rFonts w:ascii="Times New Roman" w:hAnsi="Times New Roman"/>
                      <w:szCs w:val="21"/>
                    </w:rPr>
                  </w:pPr>
                  <w:bookmarkStart w:id="280" w:name="OLE_LINK262"/>
                  <w:r>
                    <w:rPr>
                      <w:rFonts w:hint="eastAsia" w:ascii="Times New Roman" w:hAnsi="Times New Roman"/>
                      <w:szCs w:val="21"/>
                    </w:rPr>
                    <w:t>防渗技术要求为</w:t>
                  </w:r>
                  <w:r>
                    <w:rPr>
                      <w:rFonts w:ascii="Times New Roman" w:hAnsi="Times New Roman"/>
                      <w:szCs w:val="21"/>
                    </w:rPr>
                    <w:t>满足等效黏土防渗层</w:t>
                  </w:r>
                  <w:r>
                    <w:rPr>
                      <w:rFonts w:hint="eastAsia" w:ascii="Times New Roman" w:hAnsi="Times New Roman"/>
                      <w:szCs w:val="21"/>
                    </w:rPr>
                    <w:t>Mb≥1.5m，K≤1.0×10</w:t>
                  </w:r>
                  <w:r>
                    <w:rPr>
                      <w:rFonts w:hint="eastAsia" w:ascii="Times New Roman" w:hAnsi="Times New Roman"/>
                      <w:szCs w:val="21"/>
                      <w:vertAlign w:val="superscript"/>
                    </w:rPr>
                    <w:t>-7</w:t>
                  </w:r>
                  <w:r>
                    <w:rPr>
                      <w:rFonts w:hint="eastAsia" w:ascii="Times New Roman" w:hAnsi="Times New Roman"/>
                      <w:szCs w:val="21"/>
                    </w:rPr>
                    <w:t>cm/s</w:t>
                  </w:r>
                  <w:bookmarkEnd w:id="280"/>
                </w:p>
              </w:tc>
            </w:tr>
            <w:tr w14:paraId="1CC2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1" w:type="dxa"/>
                  <w:vAlign w:val="center"/>
                </w:tcPr>
                <w:p w14:paraId="6F669910">
                  <w:pPr>
                    <w:jc w:val="center"/>
                    <w:rPr>
                      <w:rFonts w:ascii="Times New Roman" w:hAnsi="Times New Roman"/>
                      <w:bCs/>
                      <w:szCs w:val="21"/>
                    </w:rPr>
                  </w:pPr>
                  <w:r>
                    <w:rPr>
                      <w:rFonts w:hint="eastAsia" w:ascii="Times New Roman" w:hAnsi="Times New Roman"/>
                      <w:bCs/>
                      <w:szCs w:val="21"/>
                    </w:rPr>
                    <w:t>简单防渗区</w:t>
                  </w:r>
                </w:p>
              </w:tc>
              <w:tc>
                <w:tcPr>
                  <w:tcW w:w="1198" w:type="dxa"/>
                  <w:vAlign w:val="center"/>
                </w:tcPr>
                <w:p w14:paraId="18AF5D7D">
                  <w:pPr>
                    <w:jc w:val="center"/>
                    <w:rPr>
                      <w:rFonts w:ascii="Times New Roman" w:hAnsi="Times New Roman"/>
                      <w:bCs/>
                      <w:szCs w:val="21"/>
                    </w:rPr>
                  </w:pPr>
                  <w:r>
                    <w:rPr>
                      <w:rFonts w:hint="eastAsia" w:ascii="Times New Roman" w:hAnsi="Times New Roman"/>
                      <w:szCs w:val="21"/>
                    </w:rPr>
                    <w:t>办公室、厂区其他区域</w:t>
                  </w:r>
                </w:p>
              </w:tc>
              <w:tc>
                <w:tcPr>
                  <w:tcW w:w="2146" w:type="dxa"/>
                  <w:vAlign w:val="center"/>
                </w:tcPr>
                <w:p w14:paraId="050EA9DA">
                  <w:pPr>
                    <w:jc w:val="center"/>
                    <w:rPr>
                      <w:rFonts w:ascii="Times New Roman" w:hAnsi="Times New Roman"/>
                      <w:bCs/>
                      <w:szCs w:val="21"/>
                    </w:rPr>
                  </w:pPr>
                  <w:r>
                    <w:rPr>
                      <w:rFonts w:hint="eastAsia" w:ascii="Times New Roman" w:hAnsi="Times New Roman"/>
                      <w:bCs/>
                      <w:szCs w:val="21"/>
                    </w:rPr>
                    <w:t>混凝土硬化地面</w:t>
                  </w:r>
                </w:p>
              </w:tc>
              <w:tc>
                <w:tcPr>
                  <w:tcW w:w="2515" w:type="dxa"/>
                  <w:vAlign w:val="center"/>
                </w:tcPr>
                <w:p w14:paraId="1D002015">
                  <w:pPr>
                    <w:jc w:val="center"/>
                    <w:rPr>
                      <w:rFonts w:ascii="Times New Roman" w:hAnsi="Times New Roman"/>
                      <w:bCs/>
                      <w:szCs w:val="21"/>
                    </w:rPr>
                  </w:pPr>
                  <w:r>
                    <w:rPr>
                      <w:rFonts w:hint="eastAsia" w:ascii="Times New Roman" w:hAnsi="Times New Roman"/>
                      <w:szCs w:val="21"/>
                    </w:rPr>
                    <w:t>混凝土硬化地面</w:t>
                  </w:r>
                </w:p>
              </w:tc>
            </w:tr>
          </w:tbl>
          <w:p w14:paraId="614F7FE4">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综上所述，本项目正常工况下无污染</w:t>
            </w:r>
            <w:r>
              <w:rPr>
                <w:rFonts w:ascii="Times New Roman" w:hAnsi="Times New Roman"/>
                <w:kern w:val="0"/>
                <w:sz w:val="24"/>
                <w:szCs w:val="24"/>
              </w:rPr>
              <w:t>地下水、土壤环境</w:t>
            </w:r>
            <w:r>
              <w:rPr>
                <w:rFonts w:ascii="Times New Roman" w:hAnsi="Times New Roman"/>
                <w:bCs/>
                <w:sz w:val="24"/>
                <w:szCs w:val="24"/>
              </w:rPr>
              <w:t>的污染途径，不会对地下水、土壤环境造成影响。</w:t>
            </w:r>
          </w:p>
          <w:p w14:paraId="6468108E">
            <w:pPr>
              <w:pStyle w:val="2"/>
              <w:rPr>
                <w:color w:val="auto"/>
              </w:rPr>
            </w:pPr>
            <w:r>
              <w:rPr>
                <w:rFonts w:hint="eastAsia"/>
                <w:color w:val="auto"/>
              </w:rPr>
              <w:drawing>
                <wp:inline distT="0" distB="0" distL="0" distR="0">
                  <wp:extent cx="4683125" cy="3484245"/>
                  <wp:effectExtent l="0" t="0" r="3175" b="1905"/>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图片 6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689174" cy="3488808"/>
                          </a:xfrm>
                          <a:prstGeom prst="rect">
                            <a:avLst/>
                          </a:prstGeom>
                          <a:noFill/>
                          <a:ln>
                            <a:noFill/>
                          </a:ln>
                        </pic:spPr>
                      </pic:pic>
                    </a:graphicData>
                  </a:graphic>
                </wp:inline>
              </w:drawing>
            </w:r>
          </w:p>
          <w:p w14:paraId="1DEB9998">
            <w:pPr>
              <w:adjustRightInd w:val="0"/>
              <w:snapToGrid w:val="0"/>
              <w:spacing w:line="360" w:lineRule="auto"/>
              <w:jc w:val="center"/>
              <w:rPr>
                <w:rFonts w:ascii="Times New Roman" w:hAnsi="Times New Roman"/>
                <w:b/>
                <w:sz w:val="24"/>
                <w:szCs w:val="24"/>
              </w:rPr>
            </w:pPr>
            <w:r>
              <w:rPr>
                <w:rFonts w:hint="eastAsia" w:ascii="Times New Roman" w:hAnsi="Times New Roman"/>
                <w:b/>
                <w:sz w:val="24"/>
                <w:szCs w:val="24"/>
              </w:rPr>
              <w:t>图4</w:t>
            </w:r>
            <w:r>
              <w:rPr>
                <w:rFonts w:ascii="Times New Roman" w:hAnsi="Times New Roman"/>
                <w:b/>
                <w:sz w:val="24"/>
                <w:szCs w:val="24"/>
              </w:rPr>
              <w:t xml:space="preserve">-3 </w:t>
            </w:r>
            <w:r>
              <w:rPr>
                <w:rFonts w:hint="eastAsia" w:ascii="Times New Roman" w:hAnsi="Times New Roman"/>
                <w:b/>
                <w:sz w:val="24"/>
                <w:szCs w:val="24"/>
              </w:rPr>
              <w:t>本项目地下水污染防治分区图</w:t>
            </w:r>
          </w:p>
          <w:p w14:paraId="54D68A69">
            <w:pPr>
              <w:adjustRightInd w:val="0"/>
              <w:snapToGrid w:val="0"/>
              <w:spacing w:line="360" w:lineRule="auto"/>
              <w:rPr>
                <w:rFonts w:ascii="Times New Roman" w:hAnsi="Times New Roman"/>
                <w:b/>
                <w:sz w:val="24"/>
                <w:szCs w:val="24"/>
              </w:rPr>
            </w:pPr>
            <w:r>
              <w:rPr>
                <w:rFonts w:ascii="Times New Roman" w:hAnsi="Times New Roman"/>
                <w:b/>
                <w:sz w:val="24"/>
                <w:szCs w:val="24"/>
              </w:rPr>
              <w:t>6 环境风险</w:t>
            </w:r>
          </w:p>
          <w:p w14:paraId="30412471">
            <w:pPr>
              <w:adjustRightInd w:val="0"/>
              <w:snapToGrid w:val="0"/>
              <w:spacing w:line="360" w:lineRule="auto"/>
              <w:ind w:firstLine="482"/>
              <w:rPr>
                <w:rFonts w:ascii="Times New Roman" w:hAnsi="Times New Roman"/>
                <w:bCs/>
                <w:sz w:val="24"/>
                <w:szCs w:val="24"/>
              </w:rPr>
            </w:pPr>
            <w:r>
              <w:rPr>
                <w:rFonts w:ascii="Times New Roman" w:hAnsi="Times New Roman"/>
                <w:bCs/>
                <w:sz w:val="24"/>
                <w:szCs w:val="24"/>
              </w:rPr>
              <w:t>（1）环境风险识别内容</w:t>
            </w:r>
          </w:p>
          <w:p w14:paraId="723A3396">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环境风险识别主要包括物质危险性识别、生产系统危险性识别和危险物质向环境转移的途径识别。</w:t>
            </w:r>
          </w:p>
          <w:p w14:paraId="66FA3541">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1 \* GB3 </w:instrText>
            </w:r>
            <w:r>
              <w:rPr>
                <w:rFonts w:ascii="Times New Roman" w:hAnsi="Times New Roman"/>
                <w:bCs/>
                <w:sz w:val="24"/>
                <w:szCs w:val="24"/>
              </w:rPr>
              <w:fldChar w:fldCharType="separate"/>
            </w:r>
            <w:r>
              <w:rPr>
                <w:rFonts w:hint="eastAsia" w:ascii="宋体" w:hAnsi="宋体" w:cs="宋体"/>
                <w:bCs/>
                <w:sz w:val="24"/>
                <w:szCs w:val="24"/>
              </w:rPr>
              <w:t>①</w:t>
            </w:r>
            <w:r>
              <w:rPr>
                <w:rFonts w:ascii="Times New Roman" w:hAnsi="Times New Roman"/>
                <w:bCs/>
                <w:sz w:val="24"/>
                <w:szCs w:val="24"/>
              </w:rPr>
              <w:fldChar w:fldCharType="end"/>
            </w:r>
            <w:r>
              <w:rPr>
                <w:rFonts w:ascii="Times New Roman" w:hAnsi="Times New Roman"/>
                <w:bCs/>
                <w:sz w:val="24"/>
                <w:szCs w:val="24"/>
              </w:rPr>
              <w:t>物质危险性识别</w:t>
            </w:r>
          </w:p>
          <w:p w14:paraId="7EE7D6C2">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物质危险性识别，包括主要原辅材料、燃料、中间产品、副产品、最终产品、污染物、火灾和爆炸伴生/次生物等。本项目主要危险物质及危险性识别内容如下表所示。</w:t>
            </w:r>
          </w:p>
          <w:p w14:paraId="2EA90F9E">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表4-18  本项目主要危险物质一览表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357"/>
              <w:gridCol w:w="1368"/>
              <w:gridCol w:w="1255"/>
              <w:gridCol w:w="1254"/>
              <w:gridCol w:w="1992"/>
            </w:tblGrid>
            <w:tr w14:paraId="107E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88" w:type="dxa"/>
                  <w:vAlign w:val="center"/>
                </w:tcPr>
                <w:p w14:paraId="66C8D99B">
                  <w:pPr>
                    <w:pStyle w:val="113"/>
                    <w:adjustRightInd w:val="0"/>
                    <w:snapToGrid w:val="0"/>
                    <w:spacing w:after="0"/>
                    <w:ind w:firstLine="0" w:firstLineChars="0"/>
                    <w:jc w:val="center"/>
                    <w:rPr>
                      <w:rFonts w:ascii="Times New Roman" w:hAnsi="Times New Roman"/>
                      <w:szCs w:val="21"/>
                    </w:rPr>
                  </w:pPr>
                  <w:r>
                    <w:rPr>
                      <w:rFonts w:ascii="Times New Roman" w:hAnsi="Times New Roman"/>
                      <w:szCs w:val="21"/>
                    </w:rPr>
                    <w:t>序号</w:t>
                  </w:r>
                </w:p>
              </w:tc>
              <w:tc>
                <w:tcPr>
                  <w:tcW w:w="1415" w:type="dxa"/>
                  <w:vAlign w:val="center"/>
                </w:tcPr>
                <w:p w14:paraId="22DC01ED">
                  <w:pPr>
                    <w:pStyle w:val="113"/>
                    <w:adjustRightInd w:val="0"/>
                    <w:snapToGrid w:val="0"/>
                    <w:spacing w:after="0"/>
                    <w:ind w:firstLine="0" w:firstLineChars="0"/>
                    <w:jc w:val="center"/>
                    <w:rPr>
                      <w:rFonts w:ascii="Times New Roman" w:hAnsi="Times New Roman"/>
                      <w:szCs w:val="21"/>
                    </w:rPr>
                  </w:pPr>
                  <w:r>
                    <w:rPr>
                      <w:rFonts w:ascii="Times New Roman" w:hAnsi="Times New Roman"/>
                      <w:szCs w:val="21"/>
                    </w:rPr>
                    <w:t>名称</w:t>
                  </w:r>
                </w:p>
              </w:tc>
              <w:tc>
                <w:tcPr>
                  <w:tcW w:w="1426" w:type="dxa"/>
                  <w:vAlign w:val="center"/>
                </w:tcPr>
                <w:p w14:paraId="70D47A6D">
                  <w:pPr>
                    <w:pStyle w:val="113"/>
                    <w:adjustRightInd w:val="0"/>
                    <w:snapToGrid w:val="0"/>
                    <w:spacing w:after="0"/>
                    <w:ind w:firstLine="0" w:firstLineChars="0"/>
                    <w:jc w:val="center"/>
                    <w:rPr>
                      <w:rFonts w:ascii="Times New Roman" w:hAnsi="Times New Roman"/>
                      <w:szCs w:val="21"/>
                    </w:rPr>
                  </w:pPr>
                  <w:r>
                    <w:rPr>
                      <w:rFonts w:ascii="Times New Roman" w:hAnsi="Times New Roman"/>
                      <w:szCs w:val="21"/>
                    </w:rPr>
                    <w:t>规格参数</w:t>
                  </w:r>
                </w:p>
              </w:tc>
              <w:tc>
                <w:tcPr>
                  <w:tcW w:w="1284" w:type="dxa"/>
                  <w:vAlign w:val="center"/>
                </w:tcPr>
                <w:p w14:paraId="1BA9942E">
                  <w:pPr>
                    <w:pStyle w:val="113"/>
                    <w:adjustRightInd w:val="0"/>
                    <w:snapToGrid w:val="0"/>
                    <w:spacing w:after="0"/>
                    <w:ind w:firstLine="0" w:firstLineChars="0"/>
                    <w:jc w:val="center"/>
                    <w:rPr>
                      <w:rFonts w:ascii="Times New Roman" w:hAnsi="Times New Roman"/>
                      <w:szCs w:val="21"/>
                    </w:rPr>
                  </w:pPr>
                  <w:r>
                    <w:rPr>
                      <w:rFonts w:ascii="Times New Roman" w:hAnsi="Times New Roman"/>
                      <w:szCs w:val="21"/>
                    </w:rPr>
                    <w:t>年用量</w:t>
                  </w:r>
                </w:p>
              </w:tc>
              <w:tc>
                <w:tcPr>
                  <w:tcW w:w="1283" w:type="dxa"/>
                  <w:vAlign w:val="center"/>
                </w:tcPr>
                <w:p w14:paraId="649C2615">
                  <w:pPr>
                    <w:pStyle w:val="113"/>
                    <w:adjustRightInd w:val="0"/>
                    <w:snapToGrid w:val="0"/>
                    <w:spacing w:after="0"/>
                    <w:ind w:firstLine="0" w:firstLineChars="0"/>
                    <w:jc w:val="center"/>
                    <w:rPr>
                      <w:rFonts w:ascii="Times New Roman" w:hAnsi="Times New Roman"/>
                      <w:szCs w:val="21"/>
                    </w:rPr>
                  </w:pPr>
                  <w:r>
                    <w:rPr>
                      <w:rFonts w:ascii="Times New Roman" w:hAnsi="Times New Roman"/>
                      <w:szCs w:val="21"/>
                    </w:rPr>
                    <w:t>最大储量</w:t>
                  </w:r>
                </w:p>
              </w:tc>
              <w:tc>
                <w:tcPr>
                  <w:tcW w:w="2075" w:type="dxa"/>
                  <w:vAlign w:val="center"/>
                </w:tcPr>
                <w:p w14:paraId="308C15BB">
                  <w:pPr>
                    <w:pStyle w:val="113"/>
                    <w:adjustRightInd w:val="0"/>
                    <w:snapToGrid w:val="0"/>
                    <w:spacing w:after="0"/>
                    <w:ind w:firstLine="0" w:firstLineChars="0"/>
                    <w:jc w:val="center"/>
                    <w:rPr>
                      <w:rFonts w:ascii="Times New Roman" w:hAnsi="Times New Roman"/>
                      <w:szCs w:val="21"/>
                    </w:rPr>
                  </w:pPr>
                  <w:r>
                    <w:rPr>
                      <w:rFonts w:ascii="Times New Roman" w:hAnsi="Times New Roman"/>
                      <w:szCs w:val="21"/>
                    </w:rPr>
                    <w:t>备注</w:t>
                  </w:r>
                </w:p>
              </w:tc>
            </w:tr>
            <w:tr w14:paraId="3E2C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71734E85">
                  <w:pPr>
                    <w:pStyle w:val="10"/>
                    <w:adjustRightInd w:val="0"/>
                    <w:snapToGrid w:val="0"/>
                    <w:spacing w:after="0"/>
                    <w:ind w:firstLine="0" w:firstLineChars="0"/>
                    <w:jc w:val="center"/>
                    <w:rPr>
                      <w:rFonts w:ascii="Times New Roman" w:hAnsi="Times New Roman"/>
                      <w:szCs w:val="21"/>
                    </w:rPr>
                  </w:pPr>
                  <w:r>
                    <w:rPr>
                      <w:rFonts w:ascii="Times New Roman" w:hAnsi="Times New Roman"/>
                      <w:szCs w:val="21"/>
                    </w:rPr>
                    <w:t>1</w:t>
                  </w:r>
                </w:p>
              </w:tc>
              <w:tc>
                <w:tcPr>
                  <w:tcW w:w="1415" w:type="dxa"/>
                  <w:vAlign w:val="center"/>
                </w:tcPr>
                <w:p w14:paraId="6494A441">
                  <w:pPr>
                    <w:adjustRightInd w:val="0"/>
                    <w:snapToGrid w:val="0"/>
                    <w:jc w:val="center"/>
                    <w:rPr>
                      <w:rFonts w:ascii="Times New Roman" w:hAnsi="Times New Roman"/>
                      <w:szCs w:val="21"/>
                    </w:rPr>
                  </w:pPr>
                  <w:r>
                    <w:rPr>
                      <w:rFonts w:ascii="Times New Roman" w:hAnsi="Times New Roman"/>
                      <w:szCs w:val="21"/>
                    </w:rPr>
                    <w:t>废润滑油</w:t>
                  </w:r>
                </w:p>
              </w:tc>
              <w:tc>
                <w:tcPr>
                  <w:tcW w:w="1426" w:type="dxa"/>
                  <w:vAlign w:val="center"/>
                </w:tcPr>
                <w:p w14:paraId="64D71532">
                  <w:pPr>
                    <w:pStyle w:val="10"/>
                    <w:adjustRightInd w:val="0"/>
                    <w:snapToGrid w:val="0"/>
                    <w:spacing w:after="0"/>
                    <w:ind w:firstLine="0" w:firstLineChars="0"/>
                    <w:jc w:val="center"/>
                    <w:rPr>
                      <w:rFonts w:ascii="Times New Roman" w:hAnsi="Times New Roman"/>
                      <w:szCs w:val="21"/>
                    </w:rPr>
                  </w:pPr>
                  <w:r>
                    <w:rPr>
                      <w:rFonts w:ascii="Times New Roman" w:hAnsi="Times New Roman"/>
                      <w:szCs w:val="21"/>
                    </w:rPr>
                    <w:t>废润滑油</w:t>
                  </w:r>
                </w:p>
              </w:tc>
              <w:tc>
                <w:tcPr>
                  <w:tcW w:w="1284" w:type="dxa"/>
                  <w:vAlign w:val="center"/>
                </w:tcPr>
                <w:p w14:paraId="6FF5D191">
                  <w:pPr>
                    <w:pStyle w:val="10"/>
                    <w:adjustRightInd w:val="0"/>
                    <w:snapToGrid w:val="0"/>
                    <w:spacing w:after="0"/>
                    <w:ind w:firstLine="0" w:firstLineChars="0"/>
                    <w:jc w:val="center"/>
                    <w:rPr>
                      <w:rFonts w:ascii="Times New Roman" w:hAnsi="Times New Roman"/>
                      <w:szCs w:val="21"/>
                    </w:rPr>
                  </w:pPr>
                  <w:r>
                    <w:rPr>
                      <w:rFonts w:ascii="Times New Roman" w:hAnsi="Times New Roman"/>
                      <w:szCs w:val="21"/>
                    </w:rPr>
                    <w:t>0.05t/a</w:t>
                  </w:r>
                </w:p>
              </w:tc>
              <w:tc>
                <w:tcPr>
                  <w:tcW w:w="1283" w:type="dxa"/>
                  <w:vAlign w:val="center"/>
                </w:tcPr>
                <w:p w14:paraId="1DAA2B00">
                  <w:pPr>
                    <w:pStyle w:val="10"/>
                    <w:adjustRightInd w:val="0"/>
                    <w:snapToGrid w:val="0"/>
                    <w:spacing w:after="0"/>
                    <w:ind w:firstLine="0" w:firstLineChars="0"/>
                    <w:jc w:val="center"/>
                    <w:rPr>
                      <w:rFonts w:ascii="Times New Roman" w:hAnsi="Times New Roman"/>
                      <w:szCs w:val="21"/>
                    </w:rPr>
                  </w:pPr>
                  <w:r>
                    <w:rPr>
                      <w:rFonts w:ascii="Times New Roman" w:hAnsi="Times New Roman"/>
                      <w:szCs w:val="21"/>
                    </w:rPr>
                    <w:t>0.05t/a</w:t>
                  </w:r>
                </w:p>
              </w:tc>
              <w:tc>
                <w:tcPr>
                  <w:tcW w:w="2075" w:type="dxa"/>
                  <w:vAlign w:val="center"/>
                </w:tcPr>
                <w:p w14:paraId="11DAEB73">
                  <w:pPr>
                    <w:pStyle w:val="10"/>
                    <w:adjustRightInd w:val="0"/>
                    <w:snapToGrid w:val="0"/>
                    <w:spacing w:after="0"/>
                    <w:ind w:firstLine="0" w:firstLineChars="0"/>
                    <w:jc w:val="center"/>
                    <w:rPr>
                      <w:rFonts w:ascii="Times New Roman" w:hAnsi="Times New Roman"/>
                      <w:szCs w:val="21"/>
                    </w:rPr>
                  </w:pPr>
                  <w:r>
                    <w:rPr>
                      <w:rFonts w:ascii="Times New Roman" w:hAnsi="Times New Roman"/>
                      <w:szCs w:val="21"/>
                    </w:rPr>
                    <w:t>瓶装，危废暂存间库</w:t>
                  </w:r>
                </w:p>
              </w:tc>
            </w:tr>
          </w:tbl>
          <w:p w14:paraId="778D6B4B">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表4-19  本项目主要危险物质危险性一览表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45"/>
              <w:gridCol w:w="1360"/>
              <w:gridCol w:w="5888"/>
            </w:tblGrid>
            <w:tr w14:paraId="4741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66" w:type="pct"/>
                  <w:noWrap/>
                  <w:vAlign w:val="center"/>
                </w:tcPr>
                <w:p w14:paraId="0DDD209D">
                  <w:pPr>
                    <w:adjustRightInd w:val="0"/>
                    <w:snapToGrid w:val="0"/>
                    <w:jc w:val="center"/>
                    <w:rPr>
                      <w:rFonts w:ascii="Times New Roman" w:hAnsi="Times New Roman"/>
                      <w:bCs/>
                      <w:szCs w:val="21"/>
                    </w:rPr>
                  </w:pPr>
                  <w:r>
                    <w:rPr>
                      <w:rFonts w:ascii="Times New Roman" w:hAnsi="Times New Roman"/>
                      <w:bCs/>
                      <w:szCs w:val="21"/>
                    </w:rPr>
                    <w:t>序号</w:t>
                  </w:r>
                </w:p>
              </w:tc>
              <w:tc>
                <w:tcPr>
                  <w:tcW w:w="851" w:type="pct"/>
                  <w:noWrap/>
                  <w:vAlign w:val="center"/>
                </w:tcPr>
                <w:p w14:paraId="65303257">
                  <w:pPr>
                    <w:adjustRightInd w:val="0"/>
                    <w:snapToGrid w:val="0"/>
                    <w:jc w:val="center"/>
                    <w:rPr>
                      <w:rFonts w:ascii="Times New Roman" w:hAnsi="Times New Roman"/>
                      <w:bCs/>
                      <w:szCs w:val="21"/>
                    </w:rPr>
                  </w:pPr>
                  <w:r>
                    <w:rPr>
                      <w:rFonts w:ascii="Times New Roman" w:hAnsi="Times New Roman"/>
                      <w:bCs/>
                      <w:szCs w:val="21"/>
                    </w:rPr>
                    <w:t>名称</w:t>
                  </w:r>
                </w:p>
              </w:tc>
              <w:tc>
                <w:tcPr>
                  <w:tcW w:w="3683" w:type="pct"/>
                  <w:noWrap/>
                  <w:vAlign w:val="center"/>
                </w:tcPr>
                <w:p w14:paraId="205E1A8D">
                  <w:pPr>
                    <w:adjustRightInd w:val="0"/>
                    <w:snapToGrid w:val="0"/>
                    <w:jc w:val="center"/>
                    <w:rPr>
                      <w:rFonts w:ascii="Times New Roman" w:hAnsi="Times New Roman"/>
                      <w:bCs/>
                      <w:szCs w:val="21"/>
                    </w:rPr>
                  </w:pPr>
                  <w:r>
                    <w:rPr>
                      <w:rFonts w:ascii="Times New Roman" w:hAnsi="Times New Roman"/>
                      <w:bCs/>
                      <w:szCs w:val="21"/>
                    </w:rPr>
                    <w:t>功能或理化性质</w:t>
                  </w:r>
                </w:p>
              </w:tc>
            </w:tr>
            <w:tr w14:paraId="7ACA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66" w:type="pct"/>
                  <w:noWrap/>
                  <w:vAlign w:val="center"/>
                </w:tcPr>
                <w:p w14:paraId="6645FA15">
                  <w:pPr>
                    <w:adjustRightInd w:val="0"/>
                    <w:snapToGrid w:val="0"/>
                    <w:jc w:val="center"/>
                    <w:rPr>
                      <w:rFonts w:ascii="Times New Roman" w:hAnsi="Times New Roman"/>
                      <w:szCs w:val="21"/>
                    </w:rPr>
                  </w:pPr>
                  <w:r>
                    <w:rPr>
                      <w:rFonts w:ascii="Times New Roman" w:hAnsi="Times New Roman"/>
                      <w:szCs w:val="21"/>
                    </w:rPr>
                    <w:t>1</w:t>
                  </w:r>
                </w:p>
              </w:tc>
              <w:tc>
                <w:tcPr>
                  <w:tcW w:w="851" w:type="pct"/>
                  <w:noWrap/>
                  <w:vAlign w:val="center"/>
                </w:tcPr>
                <w:p w14:paraId="7FE8D830">
                  <w:pPr>
                    <w:adjustRightInd w:val="0"/>
                    <w:snapToGrid w:val="0"/>
                    <w:jc w:val="center"/>
                    <w:rPr>
                      <w:rFonts w:ascii="Times New Roman" w:hAnsi="Times New Roman"/>
                      <w:szCs w:val="21"/>
                    </w:rPr>
                  </w:pPr>
                  <w:r>
                    <w:rPr>
                      <w:rFonts w:ascii="Times New Roman" w:hAnsi="Times New Roman"/>
                      <w:szCs w:val="21"/>
                    </w:rPr>
                    <w:t>废润滑油</w:t>
                  </w:r>
                </w:p>
              </w:tc>
              <w:tc>
                <w:tcPr>
                  <w:tcW w:w="3683" w:type="pct"/>
                  <w:noWrap/>
                  <w:vAlign w:val="center"/>
                </w:tcPr>
                <w:p w14:paraId="22358A7D">
                  <w:pPr>
                    <w:adjustRightInd w:val="0"/>
                    <w:snapToGrid w:val="0"/>
                    <w:jc w:val="center"/>
                    <w:rPr>
                      <w:rFonts w:ascii="Times New Roman" w:hAnsi="Times New Roman"/>
                      <w:szCs w:val="21"/>
                    </w:rPr>
                  </w:pPr>
                  <w:r>
                    <w:rPr>
                      <w:rFonts w:ascii="Times New Roman" w:hAnsi="Times New Roman"/>
                      <w:szCs w:val="21"/>
                    </w:rPr>
                    <w:t>使用工业齿轮油进行机械设备润滑过程中产生的废润滑油。</w:t>
                  </w:r>
                </w:p>
              </w:tc>
            </w:tr>
          </w:tbl>
          <w:p w14:paraId="597334A2">
            <w:pPr>
              <w:adjustRightInd w:val="0"/>
              <w:snapToGrid w:val="0"/>
              <w:spacing w:line="360" w:lineRule="auto"/>
              <w:ind w:firstLine="480"/>
              <w:jc w:val="center"/>
              <w:rPr>
                <w:rFonts w:ascii="Times New Roman" w:hAnsi="Times New Roman"/>
                <w:b/>
                <w:sz w:val="24"/>
                <w:szCs w:val="24"/>
              </w:rPr>
            </w:pPr>
            <w:r>
              <w:rPr>
                <w:rFonts w:ascii="Times New Roman" w:hAnsi="Times New Roman"/>
                <w:b/>
                <w:sz w:val="24"/>
                <w:szCs w:val="24"/>
              </w:rPr>
              <w:t xml:space="preserve">表4-20  项目环境风险等级辨识一览表 </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1066"/>
              <w:gridCol w:w="1201"/>
              <w:gridCol w:w="1869"/>
              <w:gridCol w:w="1445"/>
              <w:gridCol w:w="1461"/>
            </w:tblGrid>
            <w:tr w14:paraId="7B15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5" w:type="pct"/>
                  <w:vMerge w:val="restart"/>
                  <w:vAlign w:val="center"/>
                </w:tcPr>
                <w:p w14:paraId="3289E1E5">
                  <w:pPr>
                    <w:adjustRightInd w:val="0"/>
                    <w:snapToGrid w:val="0"/>
                    <w:jc w:val="center"/>
                    <w:rPr>
                      <w:rFonts w:ascii="Times New Roman" w:hAnsi="Times New Roman"/>
                      <w:szCs w:val="21"/>
                    </w:rPr>
                  </w:pPr>
                  <w:r>
                    <w:rPr>
                      <w:rFonts w:ascii="Times New Roman" w:hAnsi="Times New Roman"/>
                      <w:szCs w:val="21"/>
                    </w:rPr>
                    <w:t>序号</w:t>
                  </w:r>
                </w:p>
              </w:tc>
              <w:tc>
                <w:tcPr>
                  <w:tcW w:w="667" w:type="pct"/>
                  <w:vMerge w:val="restart"/>
                  <w:vAlign w:val="center"/>
                </w:tcPr>
                <w:p w14:paraId="1976AB03">
                  <w:pPr>
                    <w:adjustRightInd w:val="0"/>
                    <w:snapToGrid w:val="0"/>
                    <w:jc w:val="center"/>
                    <w:rPr>
                      <w:rFonts w:ascii="Times New Roman" w:hAnsi="Times New Roman"/>
                      <w:szCs w:val="21"/>
                    </w:rPr>
                  </w:pPr>
                  <w:r>
                    <w:rPr>
                      <w:rFonts w:ascii="Times New Roman" w:hAnsi="Times New Roman"/>
                      <w:szCs w:val="21"/>
                    </w:rPr>
                    <w:t>物质名称</w:t>
                  </w:r>
                </w:p>
              </w:tc>
              <w:tc>
                <w:tcPr>
                  <w:tcW w:w="751" w:type="pct"/>
                  <w:vMerge w:val="restart"/>
                  <w:vAlign w:val="center"/>
                </w:tcPr>
                <w:p w14:paraId="1C5BDED0">
                  <w:pPr>
                    <w:adjustRightInd w:val="0"/>
                    <w:snapToGrid w:val="0"/>
                    <w:jc w:val="center"/>
                    <w:rPr>
                      <w:rFonts w:ascii="Times New Roman" w:hAnsi="Times New Roman"/>
                      <w:szCs w:val="21"/>
                    </w:rPr>
                  </w:pPr>
                  <w:r>
                    <w:rPr>
                      <w:rFonts w:ascii="Times New Roman" w:hAnsi="Times New Roman"/>
                      <w:szCs w:val="21"/>
                    </w:rPr>
                    <w:t>CAS号</w:t>
                  </w:r>
                </w:p>
              </w:tc>
              <w:tc>
                <w:tcPr>
                  <w:tcW w:w="2073" w:type="pct"/>
                  <w:gridSpan w:val="2"/>
                  <w:vAlign w:val="center"/>
                </w:tcPr>
                <w:p w14:paraId="68FE215F">
                  <w:pPr>
                    <w:adjustRightInd w:val="0"/>
                    <w:snapToGrid w:val="0"/>
                    <w:jc w:val="center"/>
                    <w:rPr>
                      <w:rFonts w:ascii="Times New Roman" w:hAnsi="Times New Roman"/>
                      <w:szCs w:val="21"/>
                    </w:rPr>
                  </w:pPr>
                  <w:r>
                    <w:rPr>
                      <w:rFonts w:ascii="Times New Roman" w:hAnsi="Times New Roman"/>
                      <w:szCs w:val="21"/>
                    </w:rPr>
                    <w:t>项目使用或产生量</w:t>
                  </w:r>
                </w:p>
              </w:tc>
              <w:tc>
                <w:tcPr>
                  <w:tcW w:w="914" w:type="pct"/>
                  <w:vMerge w:val="restart"/>
                  <w:vAlign w:val="center"/>
                </w:tcPr>
                <w:p w14:paraId="0FAF13F1">
                  <w:pPr>
                    <w:adjustRightInd w:val="0"/>
                    <w:snapToGrid w:val="0"/>
                    <w:jc w:val="center"/>
                    <w:rPr>
                      <w:rFonts w:ascii="Times New Roman" w:hAnsi="Times New Roman"/>
                      <w:szCs w:val="21"/>
                    </w:rPr>
                  </w:pPr>
                  <w:r>
                    <w:rPr>
                      <w:rFonts w:ascii="Times New Roman" w:hAnsi="Times New Roman"/>
                      <w:szCs w:val="21"/>
                    </w:rPr>
                    <w:t>qi/Qi</w:t>
                  </w:r>
                </w:p>
              </w:tc>
            </w:tr>
            <w:tr w14:paraId="75F5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5" w:type="pct"/>
                  <w:vMerge w:val="continue"/>
                  <w:vAlign w:val="center"/>
                </w:tcPr>
                <w:p w14:paraId="0F070CA6">
                  <w:pPr>
                    <w:adjustRightInd w:val="0"/>
                    <w:snapToGrid w:val="0"/>
                    <w:jc w:val="center"/>
                    <w:rPr>
                      <w:rFonts w:ascii="Times New Roman" w:hAnsi="Times New Roman"/>
                      <w:bCs/>
                      <w:szCs w:val="21"/>
                    </w:rPr>
                  </w:pPr>
                </w:p>
              </w:tc>
              <w:tc>
                <w:tcPr>
                  <w:tcW w:w="667" w:type="pct"/>
                  <w:vMerge w:val="continue"/>
                  <w:vAlign w:val="center"/>
                </w:tcPr>
                <w:p w14:paraId="592ADA33">
                  <w:pPr>
                    <w:adjustRightInd w:val="0"/>
                    <w:snapToGrid w:val="0"/>
                    <w:jc w:val="center"/>
                    <w:rPr>
                      <w:rFonts w:ascii="Times New Roman" w:hAnsi="Times New Roman"/>
                      <w:bCs/>
                      <w:szCs w:val="21"/>
                    </w:rPr>
                  </w:pPr>
                </w:p>
              </w:tc>
              <w:tc>
                <w:tcPr>
                  <w:tcW w:w="751" w:type="pct"/>
                  <w:vMerge w:val="continue"/>
                  <w:vAlign w:val="center"/>
                </w:tcPr>
                <w:p w14:paraId="0BAC01EA">
                  <w:pPr>
                    <w:adjustRightInd w:val="0"/>
                    <w:snapToGrid w:val="0"/>
                    <w:jc w:val="center"/>
                    <w:rPr>
                      <w:rFonts w:ascii="Times New Roman" w:hAnsi="Times New Roman"/>
                      <w:bCs/>
                      <w:szCs w:val="21"/>
                    </w:rPr>
                  </w:pPr>
                </w:p>
              </w:tc>
              <w:tc>
                <w:tcPr>
                  <w:tcW w:w="1169" w:type="pct"/>
                  <w:vAlign w:val="center"/>
                </w:tcPr>
                <w:p w14:paraId="741B7601">
                  <w:pPr>
                    <w:adjustRightInd w:val="0"/>
                    <w:snapToGrid w:val="0"/>
                    <w:jc w:val="center"/>
                    <w:rPr>
                      <w:rFonts w:ascii="Times New Roman" w:hAnsi="Times New Roman"/>
                      <w:szCs w:val="21"/>
                    </w:rPr>
                  </w:pPr>
                  <w:r>
                    <w:rPr>
                      <w:rFonts w:ascii="Times New Roman" w:hAnsi="Times New Roman"/>
                      <w:szCs w:val="21"/>
                    </w:rPr>
                    <w:t>最大储存量（t）</w:t>
                  </w:r>
                </w:p>
              </w:tc>
              <w:tc>
                <w:tcPr>
                  <w:tcW w:w="904" w:type="pct"/>
                  <w:vAlign w:val="center"/>
                </w:tcPr>
                <w:p w14:paraId="06E93DA5">
                  <w:pPr>
                    <w:adjustRightInd w:val="0"/>
                    <w:snapToGrid w:val="0"/>
                    <w:jc w:val="center"/>
                    <w:rPr>
                      <w:rFonts w:ascii="Times New Roman" w:hAnsi="Times New Roman"/>
                      <w:szCs w:val="21"/>
                    </w:rPr>
                  </w:pPr>
                  <w:r>
                    <w:rPr>
                      <w:rFonts w:ascii="Times New Roman" w:hAnsi="Times New Roman"/>
                      <w:szCs w:val="21"/>
                    </w:rPr>
                    <w:t>临界值（t）</w:t>
                  </w:r>
                </w:p>
              </w:tc>
              <w:tc>
                <w:tcPr>
                  <w:tcW w:w="914" w:type="pct"/>
                  <w:vMerge w:val="continue"/>
                  <w:vAlign w:val="center"/>
                </w:tcPr>
                <w:p w14:paraId="23045A38">
                  <w:pPr>
                    <w:adjustRightInd w:val="0"/>
                    <w:snapToGrid w:val="0"/>
                    <w:jc w:val="center"/>
                    <w:rPr>
                      <w:rFonts w:ascii="Times New Roman" w:hAnsi="Times New Roman"/>
                      <w:bCs/>
                      <w:szCs w:val="21"/>
                    </w:rPr>
                  </w:pPr>
                </w:p>
              </w:tc>
            </w:tr>
            <w:tr w14:paraId="7713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5" w:type="pct"/>
                  <w:vAlign w:val="center"/>
                </w:tcPr>
                <w:p w14:paraId="48BB987C">
                  <w:pPr>
                    <w:adjustRightInd w:val="0"/>
                    <w:snapToGrid w:val="0"/>
                    <w:jc w:val="center"/>
                    <w:rPr>
                      <w:rFonts w:ascii="Times New Roman" w:hAnsi="Times New Roman"/>
                      <w:bCs/>
                      <w:szCs w:val="21"/>
                    </w:rPr>
                  </w:pPr>
                  <w:r>
                    <w:rPr>
                      <w:rFonts w:ascii="Times New Roman" w:hAnsi="Times New Roman"/>
                      <w:bCs/>
                      <w:szCs w:val="21"/>
                    </w:rPr>
                    <w:t>1</w:t>
                  </w:r>
                </w:p>
              </w:tc>
              <w:tc>
                <w:tcPr>
                  <w:tcW w:w="667" w:type="pct"/>
                  <w:vAlign w:val="center"/>
                </w:tcPr>
                <w:p w14:paraId="07C946F0">
                  <w:pPr>
                    <w:adjustRightInd w:val="0"/>
                    <w:snapToGrid w:val="0"/>
                    <w:jc w:val="center"/>
                    <w:rPr>
                      <w:rFonts w:ascii="Times New Roman" w:hAnsi="Times New Roman"/>
                      <w:bCs/>
                      <w:szCs w:val="21"/>
                    </w:rPr>
                  </w:pPr>
                  <w:r>
                    <w:rPr>
                      <w:rFonts w:ascii="Times New Roman" w:hAnsi="Times New Roman"/>
                      <w:bCs/>
                      <w:szCs w:val="21"/>
                    </w:rPr>
                    <w:t>废润滑油</w:t>
                  </w:r>
                </w:p>
              </w:tc>
              <w:tc>
                <w:tcPr>
                  <w:tcW w:w="751" w:type="pct"/>
                  <w:vAlign w:val="center"/>
                </w:tcPr>
                <w:p w14:paraId="7DB194EF">
                  <w:pPr>
                    <w:adjustRightInd w:val="0"/>
                    <w:snapToGrid w:val="0"/>
                    <w:jc w:val="center"/>
                    <w:rPr>
                      <w:rFonts w:ascii="Times New Roman" w:hAnsi="Times New Roman"/>
                      <w:bCs/>
                      <w:szCs w:val="21"/>
                    </w:rPr>
                  </w:pPr>
                  <w:r>
                    <w:rPr>
                      <w:rFonts w:ascii="Times New Roman" w:hAnsi="Times New Roman"/>
                      <w:bCs/>
                      <w:szCs w:val="21"/>
                    </w:rPr>
                    <w:t>/</w:t>
                  </w:r>
                </w:p>
              </w:tc>
              <w:tc>
                <w:tcPr>
                  <w:tcW w:w="1169" w:type="pct"/>
                  <w:vAlign w:val="center"/>
                </w:tcPr>
                <w:p w14:paraId="05C79217">
                  <w:pPr>
                    <w:adjustRightInd w:val="0"/>
                    <w:snapToGrid w:val="0"/>
                    <w:jc w:val="center"/>
                    <w:rPr>
                      <w:rFonts w:ascii="Times New Roman" w:hAnsi="Times New Roman"/>
                      <w:bCs/>
                      <w:szCs w:val="21"/>
                    </w:rPr>
                  </w:pPr>
                  <w:r>
                    <w:rPr>
                      <w:rFonts w:ascii="Times New Roman" w:hAnsi="Times New Roman"/>
                      <w:szCs w:val="21"/>
                    </w:rPr>
                    <w:t>0.05</w:t>
                  </w:r>
                </w:p>
              </w:tc>
              <w:tc>
                <w:tcPr>
                  <w:tcW w:w="904" w:type="pct"/>
                  <w:vAlign w:val="center"/>
                </w:tcPr>
                <w:p w14:paraId="234B3BAC">
                  <w:pPr>
                    <w:adjustRightInd w:val="0"/>
                    <w:snapToGrid w:val="0"/>
                    <w:jc w:val="center"/>
                    <w:rPr>
                      <w:rFonts w:ascii="Times New Roman" w:hAnsi="Times New Roman"/>
                      <w:bCs/>
                      <w:szCs w:val="21"/>
                    </w:rPr>
                  </w:pPr>
                  <w:r>
                    <w:rPr>
                      <w:rFonts w:ascii="Times New Roman" w:hAnsi="Times New Roman"/>
                      <w:bCs/>
                      <w:szCs w:val="21"/>
                    </w:rPr>
                    <w:t>2500</w:t>
                  </w:r>
                </w:p>
              </w:tc>
              <w:tc>
                <w:tcPr>
                  <w:tcW w:w="914" w:type="pct"/>
                  <w:vAlign w:val="center"/>
                </w:tcPr>
                <w:p w14:paraId="3DFE36C1">
                  <w:pPr>
                    <w:adjustRightInd w:val="0"/>
                    <w:snapToGrid w:val="0"/>
                    <w:jc w:val="center"/>
                    <w:rPr>
                      <w:rFonts w:ascii="Times New Roman" w:hAnsi="Times New Roman"/>
                      <w:bCs/>
                      <w:szCs w:val="21"/>
                    </w:rPr>
                  </w:pPr>
                  <w:r>
                    <w:rPr>
                      <w:rFonts w:ascii="Times New Roman" w:hAnsi="Times New Roman"/>
                      <w:bCs/>
                      <w:szCs w:val="21"/>
                    </w:rPr>
                    <w:t>0.00002</w:t>
                  </w:r>
                </w:p>
              </w:tc>
            </w:tr>
          </w:tbl>
          <w:p w14:paraId="0BDA841C">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本项目危险物质数量与临界比值Q=</w:t>
            </w:r>
            <w:bookmarkStart w:id="281" w:name="OLE_LINK5"/>
            <w:bookmarkStart w:id="282" w:name="OLE_LINK4"/>
            <w:r>
              <w:rPr>
                <w:rFonts w:ascii="Times New Roman" w:hAnsi="Times New Roman"/>
                <w:bCs/>
                <w:sz w:val="24"/>
                <w:szCs w:val="24"/>
              </w:rPr>
              <w:t>0.0000</w:t>
            </w:r>
            <w:bookmarkEnd w:id="281"/>
            <w:bookmarkEnd w:id="282"/>
            <w:r>
              <w:rPr>
                <w:rFonts w:ascii="Times New Roman" w:hAnsi="Times New Roman"/>
                <w:bCs/>
                <w:sz w:val="24"/>
                <w:szCs w:val="24"/>
              </w:rPr>
              <w:t>2，Q&lt;1，该项目环境风险潜势为I。</w:t>
            </w:r>
          </w:p>
          <w:p w14:paraId="227CC9B1">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2 \* GB3 </w:instrText>
            </w:r>
            <w:r>
              <w:rPr>
                <w:rFonts w:ascii="Times New Roman" w:hAnsi="Times New Roman"/>
                <w:bCs/>
                <w:sz w:val="24"/>
                <w:szCs w:val="24"/>
              </w:rPr>
              <w:fldChar w:fldCharType="separate"/>
            </w:r>
            <w:r>
              <w:rPr>
                <w:rFonts w:hint="eastAsia" w:ascii="宋体" w:hAnsi="宋体" w:cs="宋体"/>
                <w:bCs/>
                <w:sz w:val="24"/>
                <w:szCs w:val="24"/>
              </w:rPr>
              <w:t>②</w:t>
            </w:r>
            <w:r>
              <w:rPr>
                <w:rFonts w:ascii="Times New Roman" w:hAnsi="Times New Roman"/>
                <w:bCs/>
                <w:sz w:val="24"/>
                <w:szCs w:val="24"/>
              </w:rPr>
              <w:fldChar w:fldCharType="end"/>
            </w:r>
            <w:r>
              <w:rPr>
                <w:rFonts w:ascii="Times New Roman" w:hAnsi="Times New Roman"/>
                <w:bCs/>
                <w:sz w:val="24"/>
                <w:szCs w:val="24"/>
              </w:rPr>
              <w:t>生产系统危险性识别</w:t>
            </w:r>
          </w:p>
          <w:p w14:paraId="1A9654BA">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生产系统危险性识别，包括主要生产装置、储运设施、公用工程和辅助生产设施，以及环境保护设施等。本项目生产系统危险性识别主要考虑含危废泄露、粉尘事故等，具体生产系统危险性识别内容如下表所示。</w:t>
            </w:r>
          </w:p>
          <w:p w14:paraId="1C6EDE61">
            <w:pPr>
              <w:tabs>
                <w:tab w:val="left" w:pos="2196"/>
              </w:tabs>
              <w:spacing w:line="360" w:lineRule="auto"/>
              <w:ind w:firstLine="480"/>
              <w:jc w:val="center"/>
              <w:rPr>
                <w:rFonts w:ascii="Times New Roman" w:hAnsi="Times New Roman"/>
                <w:b/>
                <w:sz w:val="24"/>
                <w:szCs w:val="24"/>
              </w:rPr>
            </w:pPr>
            <w:r>
              <w:rPr>
                <w:rFonts w:ascii="Times New Roman" w:hAnsi="Times New Roman"/>
                <w:b/>
                <w:sz w:val="24"/>
                <w:szCs w:val="24"/>
              </w:rPr>
              <w:t>表4-21  本项目生产系统危险性识别一览表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628"/>
              <w:gridCol w:w="945"/>
              <w:gridCol w:w="1461"/>
              <w:gridCol w:w="2281"/>
              <w:gridCol w:w="912"/>
            </w:tblGrid>
            <w:tr w14:paraId="77F2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96" w:type="dxa"/>
                  <w:vAlign w:val="center"/>
                </w:tcPr>
                <w:p w14:paraId="35B86842">
                  <w:pPr>
                    <w:pStyle w:val="113"/>
                    <w:spacing w:after="0"/>
                    <w:ind w:firstLine="0" w:firstLineChars="0"/>
                    <w:jc w:val="center"/>
                    <w:rPr>
                      <w:rFonts w:ascii="Times New Roman" w:hAnsi="Times New Roman"/>
                      <w:szCs w:val="21"/>
                    </w:rPr>
                  </w:pPr>
                  <w:r>
                    <w:rPr>
                      <w:rFonts w:ascii="Times New Roman" w:hAnsi="Times New Roman"/>
                      <w:szCs w:val="21"/>
                    </w:rPr>
                    <w:t>序号</w:t>
                  </w:r>
                </w:p>
              </w:tc>
              <w:tc>
                <w:tcPr>
                  <w:tcW w:w="1734" w:type="dxa"/>
                  <w:vAlign w:val="center"/>
                </w:tcPr>
                <w:p w14:paraId="434EB3EB">
                  <w:pPr>
                    <w:pStyle w:val="113"/>
                    <w:spacing w:after="0"/>
                    <w:ind w:firstLine="0" w:firstLineChars="0"/>
                    <w:jc w:val="center"/>
                    <w:rPr>
                      <w:rFonts w:ascii="Times New Roman" w:hAnsi="Times New Roman"/>
                      <w:szCs w:val="21"/>
                    </w:rPr>
                  </w:pPr>
                  <w:r>
                    <w:rPr>
                      <w:rFonts w:ascii="Times New Roman" w:hAnsi="Times New Roman"/>
                      <w:szCs w:val="21"/>
                    </w:rPr>
                    <w:t>生产系统名称</w:t>
                  </w:r>
                </w:p>
              </w:tc>
              <w:tc>
                <w:tcPr>
                  <w:tcW w:w="991" w:type="dxa"/>
                  <w:vAlign w:val="center"/>
                </w:tcPr>
                <w:p w14:paraId="6AAE22C4">
                  <w:pPr>
                    <w:pStyle w:val="113"/>
                    <w:spacing w:after="0"/>
                    <w:ind w:firstLine="0" w:firstLineChars="0"/>
                    <w:jc w:val="center"/>
                    <w:rPr>
                      <w:rFonts w:ascii="Times New Roman" w:hAnsi="Times New Roman"/>
                      <w:szCs w:val="21"/>
                    </w:rPr>
                  </w:pPr>
                  <w:r>
                    <w:rPr>
                      <w:rFonts w:ascii="Times New Roman" w:hAnsi="Times New Roman"/>
                      <w:szCs w:val="21"/>
                    </w:rPr>
                    <w:t>数量</w:t>
                  </w:r>
                </w:p>
              </w:tc>
              <w:tc>
                <w:tcPr>
                  <w:tcW w:w="1552" w:type="dxa"/>
                  <w:vAlign w:val="center"/>
                </w:tcPr>
                <w:p w14:paraId="2A79184F">
                  <w:pPr>
                    <w:pStyle w:val="113"/>
                    <w:spacing w:after="0"/>
                    <w:ind w:firstLine="0" w:firstLineChars="0"/>
                    <w:jc w:val="center"/>
                    <w:rPr>
                      <w:rFonts w:ascii="Times New Roman" w:hAnsi="Times New Roman"/>
                      <w:szCs w:val="21"/>
                    </w:rPr>
                  </w:pPr>
                  <w:r>
                    <w:rPr>
                      <w:rFonts w:ascii="Times New Roman" w:hAnsi="Times New Roman"/>
                      <w:szCs w:val="21"/>
                    </w:rPr>
                    <w:t>位置</w:t>
                  </w:r>
                </w:p>
              </w:tc>
              <w:tc>
                <w:tcPr>
                  <w:tcW w:w="2444" w:type="dxa"/>
                  <w:vAlign w:val="center"/>
                </w:tcPr>
                <w:p w14:paraId="6C6E1E0A">
                  <w:pPr>
                    <w:pStyle w:val="113"/>
                    <w:spacing w:after="0"/>
                    <w:ind w:firstLine="0" w:firstLineChars="0"/>
                    <w:jc w:val="center"/>
                    <w:rPr>
                      <w:rFonts w:ascii="Times New Roman" w:hAnsi="Times New Roman"/>
                      <w:szCs w:val="21"/>
                    </w:rPr>
                  </w:pPr>
                  <w:r>
                    <w:rPr>
                      <w:rFonts w:ascii="Times New Roman" w:hAnsi="Times New Roman"/>
                      <w:szCs w:val="21"/>
                    </w:rPr>
                    <w:t>危险性识别</w:t>
                  </w:r>
                </w:p>
              </w:tc>
              <w:tc>
                <w:tcPr>
                  <w:tcW w:w="955" w:type="dxa"/>
                  <w:vAlign w:val="center"/>
                </w:tcPr>
                <w:p w14:paraId="2926E952">
                  <w:pPr>
                    <w:pStyle w:val="113"/>
                    <w:spacing w:after="0"/>
                    <w:ind w:firstLine="0" w:firstLineChars="0"/>
                    <w:jc w:val="center"/>
                    <w:rPr>
                      <w:rFonts w:ascii="Times New Roman" w:hAnsi="Times New Roman"/>
                      <w:szCs w:val="21"/>
                    </w:rPr>
                  </w:pPr>
                  <w:r>
                    <w:rPr>
                      <w:rFonts w:ascii="Times New Roman" w:hAnsi="Times New Roman"/>
                      <w:szCs w:val="21"/>
                    </w:rPr>
                    <w:t>备注</w:t>
                  </w:r>
                </w:p>
              </w:tc>
            </w:tr>
            <w:tr w14:paraId="04B7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vAlign w:val="center"/>
                </w:tcPr>
                <w:p w14:paraId="756414E2">
                  <w:pPr>
                    <w:pStyle w:val="10"/>
                    <w:spacing w:after="0"/>
                    <w:ind w:firstLine="0" w:firstLineChars="0"/>
                    <w:jc w:val="center"/>
                    <w:rPr>
                      <w:rFonts w:ascii="Times New Roman" w:hAnsi="Times New Roman"/>
                      <w:szCs w:val="21"/>
                    </w:rPr>
                  </w:pPr>
                  <w:r>
                    <w:rPr>
                      <w:rFonts w:ascii="Times New Roman" w:hAnsi="Times New Roman"/>
                      <w:szCs w:val="21"/>
                    </w:rPr>
                    <w:t>1</w:t>
                  </w:r>
                </w:p>
              </w:tc>
              <w:tc>
                <w:tcPr>
                  <w:tcW w:w="1734" w:type="dxa"/>
                  <w:vAlign w:val="center"/>
                </w:tcPr>
                <w:p w14:paraId="526F3512">
                  <w:pPr>
                    <w:jc w:val="center"/>
                    <w:rPr>
                      <w:rFonts w:ascii="Times New Roman" w:hAnsi="Times New Roman"/>
                      <w:szCs w:val="21"/>
                    </w:rPr>
                  </w:pPr>
                  <w:r>
                    <w:rPr>
                      <w:rFonts w:ascii="Times New Roman" w:hAnsi="Times New Roman"/>
                      <w:szCs w:val="21"/>
                    </w:rPr>
                    <w:t>废气处理系统</w:t>
                  </w:r>
                </w:p>
              </w:tc>
              <w:tc>
                <w:tcPr>
                  <w:tcW w:w="991" w:type="dxa"/>
                  <w:vAlign w:val="center"/>
                </w:tcPr>
                <w:p w14:paraId="6AA6F683">
                  <w:pPr>
                    <w:pStyle w:val="10"/>
                    <w:spacing w:after="0"/>
                    <w:ind w:firstLine="0" w:firstLineChars="0"/>
                    <w:jc w:val="center"/>
                    <w:rPr>
                      <w:rFonts w:ascii="Times New Roman" w:hAnsi="Times New Roman"/>
                      <w:szCs w:val="21"/>
                    </w:rPr>
                  </w:pPr>
                  <w:r>
                    <w:rPr>
                      <w:rFonts w:ascii="Times New Roman" w:hAnsi="Times New Roman"/>
                      <w:szCs w:val="21"/>
                    </w:rPr>
                    <w:t>1套</w:t>
                  </w:r>
                </w:p>
              </w:tc>
              <w:tc>
                <w:tcPr>
                  <w:tcW w:w="1552" w:type="dxa"/>
                  <w:vAlign w:val="center"/>
                </w:tcPr>
                <w:p w14:paraId="53735A49">
                  <w:pPr>
                    <w:pStyle w:val="10"/>
                    <w:spacing w:after="0"/>
                    <w:ind w:firstLine="0" w:firstLineChars="0"/>
                    <w:jc w:val="center"/>
                    <w:rPr>
                      <w:rFonts w:ascii="Times New Roman" w:hAnsi="Times New Roman"/>
                      <w:szCs w:val="21"/>
                    </w:rPr>
                  </w:pPr>
                  <w:r>
                    <w:rPr>
                      <w:rFonts w:ascii="Times New Roman" w:hAnsi="Times New Roman"/>
                      <w:szCs w:val="21"/>
                    </w:rPr>
                    <w:t>见附图</w:t>
                  </w:r>
                  <w:r>
                    <w:rPr>
                      <w:rFonts w:hint="eastAsia" w:ascii="Times New Roman" w:hAnsi="Times New Roman"/>
                      <w:szCs w:val="21"/>
                    </w:rPr>
                    <w:t>3</w:t>
                  </w:r>
                </w:p>
              </w:tc>
              <w:tc>
                <w:tcPr>
                  <w:tcW w:w="2444" w:type="dxa"/>
                  <w:vAlign w:val="center"/>
                </w:tcPr>
                <w:p w14:paraId="3035A65C">
                  <w:pPr>
                    <w:pStyle w:val="10"/>
                    <w:spacing w:after="0"/>
                    <w:ind w:firstLine="0" w:firstLineChars="0"/>
                    <w:jc w:val="center"/>
                    <w:rPr>
                      <w:rFonts w:ascii="Times New Roman" w:hAnsi="Times New Roman"/>
                      <w:szCs w:val="21"/>
                    </w:rPr>
                  </w:pPr>
                  <w:r>
                    <w:rPr>
                      <w:rFonts w:ascii="Times New Roman" w:hAnsi="Times New Roman"/>
                      <w:szCs w:val="21"/>
                    </w:rPr>
                    <w:t>废气处理设施失效</w:t>
                  </w:r>
                </w:p>
              </w:tc>
              <w:tc>
                <w:tcPr>
                  <w:tcW w:w="955" w:type="dxa"/>
                  <w:vAlign w:val="center"/>
                </w:tcPr>
                <w:p w14:paraId="12BAEF46">
                  <w:pPr>
                    <w:pStyle w:val="10"/>
                    <w:spacing w:after="0"/>
                    <w:ind w:firstLine="0" w:firstLineChars="0"/>
                    <w:jc w:val="center"/>
                    <w:rPr>
                      <w:rFonts w:ascii="Times New Roman" w:hAnsi="Times New Roman"/>
                      <w:szCs w:val="21"/>
                    </w:rPr>
                  </w:pPr>
                  <w:r>
                    <w:rPr>
                      <w:rFonts w:ascii="Times New Roman" w:hAnsi="Times New Roman"/>
                      <w:szCs w:val="21"/>
                    </w:rPr>
                    <w:t>/</w:t>
                  </w:r>
                </w:p>
              </w:tc>
            </w:tr>
            <w:tr w14:paraId="0BD0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vAlign w:val="center"/>
                </w:tcPr>
                <w:p w14:paraId="0F5ECE63">
                  <w:pPr>
                    <w:pStyle w:val="10"/>
                    <w:spacing w:after="0"/>
                    <w:ind w:firstLine="0" w:firstLineChars="0"/>
                    <w:jc w:val="center"/>
                    <w:rPr>
                      <w:rFonts w:ascii="Times New Roman" w:hAnsi="Times New Roman"/>
                      <w:szCs w:val="21"/>
                    </w:rPr>
                  </w:pPr>
                  <w:r>
                    <w:rPr>
                      <w:rFonts w:ascii="Times New Roman" w:hAnsi="Times New Roman"/>
                      <w:szCs w:val="21"/>
                    </w:rPr>
                    <w:t>2</w:t>
                  </w:r>
                </w:p>
              </w:tc>
              <w:tc>
                <w:tcPr>
                  <w:tcW w:w="1734" w:type="dxa"/>
                  <w:vAlign w:val="center"/>
                </w:tcPr>
                <w:p w14:paraId="105B8FD3">
                  <w:pPr>
                    <w:jc w:val="center"/>
                    <w:rPr>
                      <w:rFonts w:ascii="Times New Roman" w:hAnsi="Times New Roman"/>
                      <w:szCs w:val="21"/>
                    </w:rPr>
                  </w:pPr>
                  <w:r>
                    <w:rPr>
                      <w:rFonts w:ascii="Times New Roman" w:hAnsi="Times New Roman"/>
                      <w:szCs w:val="21"/>
                    </w:rPr>
                    <w:t>危废暂存间</w:t>
                  </w:r>
                </w:p>
              </w:tc>
              <w:tc>
                <w:tcPr>
                  <w:tcW w:w="991" w:type="dxa"/>
                  <w:vAlign w:val="center"/>
                </w:tcPr>
                <w:p w14:paraId="03D793AD">
                  <w:pPr>
                    <w:pStyle w:val="10"/>
                    <w:spacing w:after="0"/>
                    <w:ind w:firstLine="0" w:firstLineChars="0"/>
                    <w:jc w:val="center"/>
                    <w:rPr>
                      <w:rFonts w:ascii="Times New Roman" w:hAnsi="Times New Roman"/>
                      <w:szCs w:val="21"/>
                    </w:rPr>
                  </w:pPr>
                  <w:r>
                    <w:rPr>
                      <w:rFonts w:ascii="Times New Roman" w:hAnsi="Times New Roman"/>
                      <w:szCs w:val="21"/>
                    </w:rPr>
                    <w:t>1间</w:t>
                  </w:r>
                </w:p>
              </w:tc>
              <w:tc>
                <w:tcPr>
                  <w:tcW w:w="1552" w:type="dxa"/>
                  <w:vAlign w:val="center"/>
                </w:tcPr>
                <w:p w14:paraId="7A8430B8">
                  <w:pPr>
                    <w:pStyle w:val="10"/>
                    <w:spacing w:after="0"/>
                    <w:ind w:firstLine="0" w:firstLineChars="0"/>
                    <w:jc w:val="center"/>
                    <w:rPr>
                      <w:rFonts w:ascii="Times New Roman" w:hAnsi="Times New Roman"/>
                      <w:szCs w:val="21"/>
                    </w:rPr>
                  </w:pPr>
                  <w:r>
                    <w:rPr>
                      <w:rFonts w:ascii="Times New Roman" w:hAnsi="Times New Roman"/>
                      <w:szCs w:val="21"/>
                    </w:rPr>
                    <w:t>见附图</w:t>
                  </w:r>
                  <w:r>
                    <w:rPr>
                      <w:rFonts w:hint="eastAsia" w:ascii="Times New Roman" w:hAnsi="Times New Roman"/>
                      <w:szCs w:val="21"/>
                    </w:rPr>
                    <w:t>3</w:t>
                  </w:r>
                </w:p>
              </w:tc>
              <w:tc>
                <w:tcPr>
                  <w:tcW w:w="2444" w:type="dxa"/>
                  <w:vAlign w:val="center"/>
                </w:tcPr>
                <w:p w14:paraId="46FEE60A">
                  <w:pPr>
                    <w:pStyle w:val="10"/>
                    <w:spacing w:after="0"/>
                    <w:ind w:firstLine="0" w:firstLineChars="0"/>
                    <w:jc w:val="center"/>
                    <w:rPr>
                      <w:rFonts w:ascii="Times New Roman" w:hAnsi="Times New Roman"/>
                      <w:szCs w:val="21"/>
                    </w:rPr>
                  </w:pPr>
                  <w:r>
                    <w:rPr>
                      <w:rFonts w:ascii="Times New Roman" w:hAnsi="Times New Roman"/>
                      <w:szCs w:val="21"/>
                    </w:rPr>
                    <w:t>危废泄露风险</w:t>
                  </w:r>
                </w:p>
              </w:tc>
              <w:tc>
                <w:tcPr>
                  <w:tcW w:w="955" w:type="dxa"/>
                  <w:vAlign w:val="center"/>
                </w:tcPr>
                <w:p w14:paraId="64A1C929">
                  <w:pPr>
                    <w:pStyle w:val="10"/>
                    <w:spacing w:after="0"/>
                    <w:ind w:firstLine="0" w:firstLineChars="0"/>
                    <w:jc w:val="center"/>
                    <w:rPr>
                      <w:rFonts w:ascii="Times New Roman" w:hAnsi="Times New Roman"/>
                      <w:szCs w:val="21"/>
                    </w:rPr>
                  </w:pPr>
                  <w:r>
                    <w:rPr>
                      <w:rFonts w:ascii="Times New Roman" w:hAnsi="Times New Roman"/>
                      <w:szCs w:val="21"/>
                    </w:rPr>
                    <w:t>/</w:t>
                  </w:r>
                </w:p>
              </w:tc>
            </w:tr>
            <w:tr w14:paraId="6F94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vAlign w:val="center"/>
                </w:tcPr>
                <w:p w14:paraId="5F574AFA">
                  <w:pPr>
                    <w:pStyle w:val="10"/>
                    <w:spacing w:after="0"/>
                    <w:ind w:firstLine="0" w:firstLineChars="0"/>
                    <w:jc w:val="center"/>
                    <w:rPr>
                      <w:rFonts w:ascii="Times New Roman" w:hAnsi="Times New Roman"/>
                      <w:szCs w:val="21"/>
                    </w:rPr>
                  </w:pPr>
                  <w:r>
                    <w:rPr>
                      <w:rFonts w:hint="eastAsia" w:ascii="Times New Roman" w:hAnsi="Times New Roman"/>
                      <w:szCs w:val="21"/>
                    </w:rPr>
                    <w:t>3</w:t>
                  </w:r>
                </w:p>
              </w:tc>
              <w:tc>
                <w:tcPr>
                  <w:tcW w:w="1734" w:type="dxa"/>
                  <w:vAlign w:val="center"/>
                </w:tcPr>
                <w:p w14:paraId="66A52113">
                  <w:pPr>
                    <w:jc w:val="center"/>
                    <w:rPr>
                      <w:rFonts w:ascii="Times New Roman" w:hAnsi="Times New Roman"/>
                      <w:szCs w:val="21"/>
                    </w:rPr>
                  </w:pPr>
                  <w:r>
                    <w:rPr>
                      <w:rFonts w:hint="eastAsia" w:ascii="Times New Roman" w:hAnsi="Times New Roman"/>
                      <w:szCs w:val="21"/>
                    </w:rPr>
                    <w:t>车辆冲洗区沉淀池及废气处理系统斜管沉淀池</w:t>
                  </w:r>
                </w:p>
              </w:tc>
              <w:tc>
                <w:tcPr>
                  <w:tcW w:w="991" w:type="dxa"/>
                  <w:vAlign w:val="center"/>
                </w:tcPr>
                <w:p w14:paraId="29D4B792">
                  <w:pPr>
                    <w:pStyle w:val="10"/>
                    <w:spacing w:after="0"/>
                    <w:ind w:firstLine="0" w:firstLineChars="0"/>
                    <w:jc w:val="center"/>
                    <w:rPr>
                      <w:rFonts w:ascii="Times New Roman" w:hAnsi="Times New Roman"/>
                      <w:szCs w:val="21"/>
                    </w:rPr>
                  </w:pPr>
                  <w:r>
                    <w:rPr>
                      <w:rFonts w:hint="eastAsia" w:ascii="Times New Roman" w:hAnsi="Times New Roman"/>
                      <w:szCs w:val="21"/>
                    </w:rPr>
                    <w:t>各1个</w:t>
                  </w:r>
                </w:p>
              </w:tc>
              <w:tc>
                <w:tcPr>
                  <w:tcW w:w="1552" w:type="dxa"/>
                  <w:vAlign w:val="center"/>
                </w:tcPr>
                <w:p w14:paraId="17FE2B71">
                  <w:pPr>
                    <w:pStyle w:val="10"/>
                    <w:spacing w:after="0"/>
                    <w:ind w:firstLine="0" w:firstLineChars="0"/>
                    <w:jc w:val="center"/>
                    <w:rPr>
                      <w:rFonts w:ascii="Times New Roman" w:hAnsi="Times New Roman"/>
                      <w:szCs w:val="21"/>
                    </w:rPr>
                  </w:pPr>
                  <w:r>
                    <w:rPr>
                      <w:rFonts w:hint="eastAsia" w:ascii="Times New Roman" w:hAnsi="Times New Roman"/>
                      <w:szCs w:val="21"/>
                    </w:rPr>
                    <w:t>见附图3</w:t>
                  </w:r>
                </w:p>
              </w:tc>
              <w:tc>
                <w:tcPr>
                  <w:tcW w:w="2444" w:type="dxa"/>
                  <w:vAlign w:val="center"/>
                </w:tcPr>
                <w:p w14:paraId="3EE766C4">
                  <w:pPr>
                    <w:pStyle w:val="10"/>
                    <w:spacing w:after="0"/>
                    <w:ind w:firstLine="0" w:firstLineChars="0"/>
                    <w:jc w:val="center"/>
                    <w:rPr>
                      <w:rFonts w:ascii="Times New Roman" w:hAnsi="Times New Roman"/>
                      <w:szCs w:val="21"/>
                    </w:rPr>
                  </w:pPr>
                  <w:r>
                    <w:rPr>
                      <w:rFonts w:hint="eastAsia" w:ascii="Times New Roman" w:hAnsi="Times New Roman"/>
                      <w:szCs w:val="21"/>
                    </w:rPr>
                    <w:t>废水泄漏 / 溢出污染事故</w:t>
                  </w:r>
                </w:p>
              </w:tc>
              <w:tc>
                <w:tcPr>
                  <w:tcW w:w="955" w:type="dxa"/>
                  <w:vAlign w:val="center"/>
                </w:tcPr>
                <w:p w14:paraId="399CFF99">
                  <w:pPr>
                    <w:pStyle w:val="10"/>
                    <w:spacing w:after="0"/>
                    <w:ind w:firstLine="0" w:firstLineChars="0"/>
                    <w:jc w:val="center"/>
                    <w:rPr>
                      <w:rFonts w:ascii="Times New Roman" w:hAnsi="Times New Roman"/>
                      <w:szCs w:val="21"/>
                    </w:rPr>
                  </w:pPr>
                  <w:r>
                    <w:rPr>
                      <w:rFonts w:hint="eastAsia" w:ascii="Times New Roman" w:hAnsi="Times New Roman"/>
                      <w:szCs w:val="21"/>
                    </w:rPr>
                    <w:t>/</w:t>
                  </w:r>
                </w:p>
              </w:tc>
            </w:tr>
          </w:tbl>
          <w:p w14:paraId="0BE72A30">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 3 \* GB3 </w:instrText>
            </w:r>
            <w:r>
              <w:rPr>
                <w:rFonts w:ascii="Times New Roman" w:hAnsi="Times New Roman"/>
                <w:bCs/>
                <w:sz w:val="24"/>
                <w:szCs w:val="24"/>
              </w:rPr>
              <w:fldChar w:fldCharType="separate"/>
            </w:r>
            <w:r>
              <w:rPr>
                <w:rFonts w:hint="eastAsia" w:ascii="宋体" w:hAnsi="宋体" w:cs="宋体"/>
                <w:bCs/>
                <w:sz w:val="24"/>
                <w:szCs w:val="24"/>
              </w:rPr>
              <w:t>③</w:t>
            </w:r>
            <w:r>
              <w:rPr>
                <w:rFonts w:ascii="Times New Roman" w:hAnsi="Times New Roman"/>
                <w:bCs/>
                <w:sz w:val="24"/>
                <w:szCs w:val="24"/>
              </w:rPr>
              <w:fldChar w:fldCharType="end"/>
            </w:r>
            <w:r>
              <w:rPr>
                <w:rFonts w:ascii="Times New Roman" w:hAnsi="Times New Roman"/>
                <w:bCs/>
                <w:sz w:val="24"/>
                <w:szCs w:val="24"/>
              </w:rPr>
              <w:t>危险物质向环境转移的途径识别</w:t>
            </w:r>
          </w:p>
          <w:p w14:paraId="1CFAF8A8">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危险物质向环境转移的途径识别，包括分析危险物质特性及可能的环境风险类型，识别危险物质影响环境的途径，分析可能影响的环境敏感目标。</w:t>
            </w:r>
          </w:p>
          <w:p w14:paraId="048F546C">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根据上述物质及生产系统危险性识别结果，综合分析，主要考虑本项目环境风险类型为废水泄露、粉尘泄露、危废泄漏，对项目周围大气环境、地表水环境、地下水环境的影响。</w:t>
            </w:r>
          </w:p>
          <w:p w14:paraId="7EB741C3">
            <w:pPr>
              <w:adjustRightInd w:val="0"/>
              <w:snapToGrid w:val="0"/>
              <w:spacing w:line="360" w:lineRule="auto"/>
              <w:ind w:firstLine="480" w:firstLineChars="200"/>
              <w:rPr>
                <w:rFonts w:ascii="Times New Roman" w:hAnsi="Times New Roman"/>
                <w:bCs/>
                <w:sz w:val="24"/>
                <w:szCs w:val="24"/>
              </w:rPr>
            </w:pPr>
            <w:r>
              <w:rPr>
                <w:rFonts w:ascii="Times New Roman" w:hAnsi="Times New Roman"/>
                <w:bCs/>
                <w:sz w:val="24"/>
                <w:szCs w:val="24"/>
              </w:rPr>
              <w:t>（3）环境风险防范措施</w:t>
            </w:r>
          </w:p>
          <w:p w14:paraId="711ED633">
            <w:pPr>
              <w:spacing w:line="360" w:lineRule="auto"/>
              <w:ind w:firstLine="480" w:firstLineChars="200"/>
              <w:rPr>
                <w:rFonts w:ascii="Times New Roman" w:hAnsi="Times New Roman"/>
                <w:sz w:val="24"/>
              </w:rPr>
            </w:pPr>
            <w:r>
              <w:rPr>
                <w:rFonts w:ascii="Times New Roman" w:hAnsi="Times New Roman"/>
                <w:sz w:val="24"/>
              </w:rPr>
              <w:t>企业在生产操作过程中，必须加强安全管理，提高事故风险防范措施，做好突发性环境污染事故的预防，提高对突发性污染事故的应急处理和处置能力，这对企业具有重要的意义。</w:t>
            </w:r>
          </w:p>
          <w:p w14:paraId="3FF078A0">
            <w:pPr>
              <w:spacing w:line="360" w:lineRule="auto"/>
              <w:ind w:firstLine="482" w:firstLineChars="200"/>
              <w:rPr>
                <w:rFonts w:ascii="Times New Roman" w:hAnsi="Times New Roman"/>
                <w:b/>
                <w:bCs/>
                <w:sz w:val="24"/>
              </w:rPr>
            </w:pPr>
            <w:r>
              <w:rPr>
                <w:rFonts w:ascii="Times New Roman" w:hAnsi="Times New Roman"/>
                <w:b/>
                <w:bCs/>
                <w:sz w:val="24"/>
              </w:rPr>
              <w:t>废气处理系统风险防范措施</w:t>
            </w:r>
          </w:p>
          <w:p w14:paraId="462C1352">
            <w:pPr>
              <w:spacing w:line="360" w:lineRule="auto"/>
              <w:ind w:firstLine="480" w:firstLineChars="200"/>
              <w:rPr>
                <w:rFonts w:ascii="Times New Roman" w:hAnsi="Times New Roman"/>
                <w:sz w:val="24"/>
              </w:rPr>
            </w:pPr>
            <w:r>
              <w:rPr>
                <w:rFonts w:hint="eastAsia" w:ascii="宋体" w:hAnsi="宋体" w:cs="宋体"/>
                <w:sz w:val="24"/>
              </w:rPr>
              <w:t>①</w:t>
            </w:r>
            <w:r>
              <w:rPr>
                <w:rFonts w:ascii="Times New Roman" w:hAnsi="Times New Roman"/>
                <w:sz w:val="24"/>
              </w:rPr>
              <w:t>加强日常检查与设备维护，杜绝废气非正常排放；</w:t>
            </w:r>
          </w:p>
          <w:p w14:paraId="5F812F98">
            <w:pPr>
              <w:spacing w:line="360" w:lineRule="auto"/>
              <w:ind w:firstLine="480" w:firstLineChars="200"/>
              <w:rPr>
                <w:rFonts w:ascii="Times New Roman" w:hAnsi="Times New Roman"/>
                <w:sz w:val="24"/>
              </w:rPr>
            </w:pPr>
            <w:r>
              <w:rPr>
                <w:rFonts w:hint="eastAsia" w:ascii="宋体" w:hAnsi="宋体" w:cs="宋体"/>
                <w:sz w:val="24"/>
              </w:rPr>
              <w:t>②</w:t>
            </w:r>
            <w:r>
              <w:rPr>
                <w:rFonts w:ascii="Times New Roman" w:hAnsi="Times New Roman"/>
                <w:sz w:val="24"/>
              </w:rPr>
              <w:t>如发生废气处理设施故障，需立即停止相关生产工序；</w:t>
            </w:r>
          </w:p>
          <w:p w14:paraId="482FCC39">
            <w:pPr>
              <w:spacing w:line="360" w:lineRule="auto"/>
              <w:ind w:firstLine="480" w:firstLineChars="200"/>
              <w:rPr>
                <w:rFonts w:ascii="Times New Roman" w:hAnsi="Times New Roman"/>
                <w:sz w:val="24"/>
              </w:rPr>
            </w:pPr>
            <w:r>
              <w:rPr>
                <w:rFonts w:hint="eastAsia" w:ascii="宋体" w:hAnsi="宋体" w:cs="宋体"/>
                <w:sz w:val="24"/>
              </w:rPr>
              <w:t>③</w:t>
            </w:r>
            <w:r>
              <w:rPr>
                <w:rFonts w:ascii="Times New Roman" w:hAnsi="Times New Roman"/>
                <w:sz w:val="24"/>
              </w:rPr>
              <w:t>作好设备运行情况管理台账记录，设立安全环保机构，专人负责。</w:t>
            </w:r>
          </w:p>
          <w:p w14:paraId="1CC01D57">
            <w:pPr>
              <w:spacing w:line="360" w:lineRule="auto"/>
              <w:ind w:firstLine="482" w:firstLineChars="200"/>
              <w:rPr>
                <w:rFonts w:ascii="Times New Roman" w:hAnsi="Times New Roman"/>
                <w:b/>
                <w:bCs/>
                <w:sz w:val="24"/>
              </w:rPr>
            </w:pPr>
            <w:r>
              <w:rPr>
                <w:rFonts w:ascii="Times New Roman" w:hAnsi="Times New Roman"/>
                <w:b/>
                <w:bCs/>
                <w:sz w:val="24"/>
              </w:rPr>
              <w:t>危险废物暂存与转移风险防范措施</w:t>
            </w:r>
          </w:p>
          <w:p w14:paraId="256EC67D">
            <w:pPr>
              <w:spacing w:line="360" w:lineRule="auto"/>
              <w:ind w:firstLine="480" w:firstLineChars="200"/>
              <w:rPr>
                <w:rFonts w:ascii="Times New Roman" w:hAnsi="Times New Roman"/>
                <w:sz w:val="24"/>
              </w:rPr>
            </w:pPr>
            <w:r>
              <w:rPr>
                <w:rFonts w:ascii="Times New Roman" w:hAnsi="Times New Roman"/>
                <w:sz w:val="24"/>
              </w:rPr>
              <w:t>本项目危险废物在暂存和转移过程中如发生泄漏，将会污染到厂区及道路沿线周边环境，因此，必须加强防范避免发生，评价建议采取措施防止事故风险：</w:t>
            </w:r>
          </w:p>
          <w:p w14:paraId="36EFF52C">
            <w:pPr>
              <w:spacing w:line="360" w:lineRule="auto"/>
              <w:ind w:firstLine="480" w:firstLineChars="200"/>
              <w:rPr>
                <w:rFonts w:ascii="Times New Roman" w:hAnsi="Times New Roman"/>
                <w:sz w:val="24"/>
              </w:rPr>
            </w:pPr>
            <w:r>
              <w:rPr>
                <w:rFonts w:hint="eastAsia" w:ascii="宋体" w:hAnsi="宋体" w:cs="宋体"/>
                <w:sz w:val="24"/>
              </w:rPr>
              <w:t>①</w:t>
            </w:r>
            <w:r>
              <w:rPr>
                <w:rFonts w:ascii="Times New Roman" w:hAnsi="Times New Roman"/>
                <w:sz w:val="24"/>
              </w:rPr>
              <w:t>应按照《危险废物贮存污染控制标准》（GB18597-2023）要求进行建设。库房应密闭，应做好防雨、防风、防渗漏等措施，应设置渗出液收集设施。</w:t>
            </w:r>
          </w:p>
          <w:p w14:paraId="54447AFB">
            <w:pPr>
              <w:spacing w:line="360" w:lineRule="auto"/>
              <w:ind w:firstLine="480" w:firstLineChars="200"/>
              <w:rPr>
                <w:rFonts w:ascii="Times New Roman" w:hAnsi="Times New Roman"/>
                <w:sz w:val="24"/>
              </w:rPr>
            </w:pPr>
            <w:r>
              <w:rPr>
                <w:rFonts w:hint="eastAsia" w:ascii="宋体" w:hAnsi="宋体" w:cs="宋体"/>
                <w:sz w:val="24"/>
              </w:rPr>
              <w:t>②</w:t>
            </w:r>
            <w:r>
              <w:rPr>
                <w:rFonts w:ascii="Times New Roman" w:hAnsi="Times New Roman"/>
                <w:sz w:val="24"/>
              </w:rPr>
              <w:t>危废应以符合要求的专门容器盛装，暂存库房内应分区暂存，不得混贮，严禁不相容物质混贮。</w:t>
            </w:r>
          </w:p>
          <w:p w14:paraId="5AC02667">
            <w:pPr>
              <w:spacing w:line="360" w:lineRule="auto"/>
              <w:ind w:firstLine="480" w:firstLineChars="200"/>
              <w:rPr>
                <w:rFonts w:ascii="Times New Roman" w:hAnsi="Times New Roman"/>
                <w:sz w:val="24"/>
              </w:rPr>
            </w:pPr>
            <w:r>
              <w:rPr>
                <w:rFonts w:hint="eastAsia" w:ascii="宋体" w:hAnsi="宋体" w:cs="宋体"/>
                <w:sz w:val="24"/>
              </w:rPr>
              <w:t>③</w:t>
            </w:r>
            <w:r>
              <w:rPr>
                <w:rFonts w:ascii="Times New Roman" w:hAnsi="Times New Roman"/>
                <w:sz w:val="24"/>
              </w:rPr>
              <w:t>为防止意外伤害，危险废物暂存库周边应设置危险废物图形标志，标志牌按照《危险废物识别标志设置技术规范》（HJ1276-2022）要求制作，注明严禁无关人员进入。</w:t>
            </w:r>
          </w:p>
          <w:p w14:paraId="77FD0433">
            <w:pPr>
              <w:spacing w:line="360" w:lineRule="auto"/>
              <w:ind w:firstLine="480" w:firstLineChars="200"/>
              <w:rPr>
                <w:rFonts w:ascii="Times New Roman" w:hAnsi="Times New Roman"/>
                <w:sz w:val="24"/>
              </w:rPr>
            </w:pPr>
            <w:r>
              <w:rPr>
                <w:rFonts w:hint="eastAsia" w:ascii="宋体" w:hAnsi="宋体" w:cs="宋体"/>
                <w:sz w:val="24"/>
              </w:rPr>
              <w:t>④</w:t>
            </w:r>
            <w:r>
              <w:rPr>
                <w:rFonts w:ascii="Times New Roman" w:hAnsi="Times New Roman"/>
                <w:sz w:val="24"/>
              </w:rPr>
              <w:t>危险废物的转移应严格按照危险废物转移联单手续进行，并委托具备资质的运输单位使用符合要求的专用运输车辆运输，禁止不相容的废物混合运输。</w:t>
            </w:r>
          </w:p>
          <w:p w14:paraId="70A3CFFE">
            <w:pPr>
              <w:spacing w:line="360" w:lineRule="auto"/>
              <w:ind w:firstLine="482" w:firstLineChars="200"/>
              <w:rPr>
                <w:rFonts w:ascii="Times New Roman" w:hAnsi="Times New Roman"/>
                <w:b/>
                <w:bCs/>
                <w:sz w:val="24"/>
              </w:rPr>
            </w:pPr>
            <w:r>
              <w:rPr>
                <w:rFonts w:ascii="Times New Roman" w:hAnsi="Times New Roman"/>
                <w:b/>
                <w:bCs/>
                <w:sz w:val="24"/>
              </w:rPr>
              <w:t xml:space="preserve">风险物质防泄漏措施： </w:t>
            </w:r>
          </w:p>
          <w:p w14:paraId="6AC346FE">
            <w:pPr>
              <w:spacing w:line="360" w:lineRule="auto"/>
              <w:ind w:firstLine="480" w:firstLineChars="200"/>
              <w:rPr>
                <w:rFonts w:ascii="Times New Roman" w:hAnsi="Times New Roman"/>
                <w:sz w:val="24"/>
              </w:rPr>
            </w:pPr>
            <w:r>
              <w:rPr>
                <w:rFonts w:hint="eastAsia" w:ascii="宋体" w:hAnsi="宋体" w:cs="宋体"/>
                <w:sz w:val="24"/>
              </w:rPr>
              <w:t>①</w:t>
            </w:r>
            <w:r>
              <w:rPr>
                <w:rFonts w:ascii="Times New Roman" w:hAnsi="Times New Roman"/>
                <w:sz w:val="24"/>
              </w:rPr>
              <w:t>设置专用库房暂存润滑油。润滑油在不使用时，盖好桶盖，防止其泄漏；</w:t>
            </w:r>
          </w:p>
          <w:p w14:paraId="3BF5689E">
            <w:pPr>
              <w:spacing w:line="360" w:lineRule="auto"/>
              <w:ind w:firstLine="480" w:firstLineChars="200"/>
              <w:rPr>
                <w:rFonts w:ascii="Times New Roman" w:hAnsi="Times New Roman"/>
                <w:sz w:val="24"/>
              </w:rPr>
            </w:pPr>
            <w:r>
              <w:rPr>
                <w:rFonts w:hint="eastAsia" w:ascii="宋体" w:hAnsi="宋体" w:cs="宋体"/>
                <w:sz w:val="24"/>
              </w:rPr>
              <w:t>②</w:t>
            </w:r>
            <w:r>
              <w:rPr>
                <w:rFonts w:ascii="Times New Roman" w:hAnsi="Times New Roman"/>
                <w:sz w:val="24"/>
              </w:rPr>
              <w:t>定期或不定期对原料仓库和危废暂存间进行检查，及时发现问题，及时采取措施补救；</w:t>
            </w:r>
          </w:p>
          <w:p w14:paraId="63F57909">
            <w:pPr>
              <w:spacing w:line="360" w:lineRule="auto"/>
              <w:ind w:firstLine="480" w:firstLineChars="200"/>
              <w:rPr>
                <w:rFonts w:ascii="Times New Roman" w:hAnsi="Times New Roman"/>
                <w:sz w:val="24"/>
                <w:u w:val="single"/>
              </w:rPr>
            </w:pPr>
            <w:r>
              <w:rPr>
                <w:rFonts w:hint="eastAsia" w:ascii="宋体" w:hAnsi="宋体" w:cs="宋体"/>
                <w:sz w:val="24"/>
              </w:rPr>
              <w:t>③</w:t>
            </w:r>
            <w:r>
              <w:rPr>
                <w:rFonts w:ascii="Times New Roman" w:hAnsi="Times New Roman"/>
                <w:sz w:val="24"/>
              </w:rPr>
              <w:t>在日常营运过程中应加强泄露等事故的宣传和对员工的风险防范意识，使其能够在日常工作中做到安全、规范操作，从而可以在一定程度上将其发生风险事故的概率进一步降低。</w:t>
            </w:r>
          </w:p>
          <w:p w14:paraId="409B8B71">
            <w:pPr>
              <w:spacing w:line="360" w:lineRule="auto"/>
              <w:ind w:firstLine="480" w:firstLineChars="200"/>
              <w:rPr>
                <w:rFonts w:ascii="Times New Roman" w:hAnsi="Times New Roman"/>
                <w:sz w:val="24"/>
              </w:rPr>
            </w:pPr>
            <w:r>
              <w:rPr>
                <w:rFonts w:hint="eastAsia" w:ascii="宋体" w:hAnsi="宋体" w:cs="宋体"/>
                <w:sz w:val="24"/>
              </w:rPr>
              <w:t>④</w:t>
            </w:r>
            <w:r>
              <w:rPr>
                <w:rFonts w:ascii="Times New Roman" w:hAnsi="Times New Roman"/>
                <w:sz w:val="24"/>
              </w:rPr>
              <w:t>建立安全生产岗位责任制，制定安全生产规章制度、安全操作规程，加强生产工人安全环境意识教育，树立安全生产意识，防止人为事故发生。</w:t>
            </w:r>
          </w:p>
          <w:p w14:paraId="50559D4F">
            <w:pPr>
              <w:spacing w:line="360" w:lineRule="auto"/>
              <w:ind w:firstLine="480" w:firstLineChars="200"/>
              <w:rPr>
                <w:rFonts w:ascii="Times New Roman" w:hAnsi="Times New Roman"/>
                <w:sz w:val="24"/>
              </w:rPr>
            </w:pPr>
            <w:r>
              <w:rPr>
                <w:rFonts w:hint="eastAsia" w:ascii="宋体" w:hAnsi="宋体" w:cs="宋体"/>
                <w:sz w:val="24"/>
              </w:rPr>
              <w:t>⑤</w:t>
            </w:r>
            <w:r>
              <w:rPr>
                <w:rFonts w:ascii="Times New Roman" w:hAnsi="Times New Roman"/>
                <w:sz w:val="24"/>
              </w:rPr>
              <w:t>危险废物按性质分类存放，对危废暂存间地面作防渗处理，铺设防渗层，加强防雨、防渗和防漏措施，并对危废暂存间和暂存物质进行识别标记。危险废物的存储严格按《危险废物贮存污染控制标准》执行：使用不易破损、变形、老化，能有效防止渗漏、扩散的容器贮存；装有危险废物的容器必须贴有标签，在标签上详细标明危险废物的名称、重量、成分、特性及发生泄漏的处理办法等；设危险废物标志、专人管理，禁止将危险废物以任何形式转移给无许可证单位，或转移到非危险废物贮存设施中；严格按照危险废物运输的管理规定进行危险废物的运输，减少运输过程中的二次污染和可能造成的环境风险，定期将危险废物按本评价要求进行处置。</w:t>
            </w:r>
          </w:p>
          <w:p w14:paraId="734D0B73">
            <w:pPr>
              <w:spacing w:line="360" w:lineRule="auto"/>
              <w:ind w:firstLine="482" w:firstLineChars="200"/>
              <w:rPr>
                <w:rFonts w:ascii="Times New Roman" w:hAnsi="Times New Roman"/>
                <w:b/>
                <w:bCs/>
                <w:sz w:val="24"/>
              </w:rPr>
            </w:pPr>
            <w:r>
              <w:rPr>
                <w:rFonts w:hint="eastAsia" w:ascii="Times New Roman" w:hAnsi="Times New Roman"/>
                <w:b/>
                <w:bCs/>
                <w:sz w:val="24"/>
              </w:rPr>
              <w:t>沉淀池风险防范措施</w:t>
            </w:r>
          </w:p>
          <w:p w14:paraId="7850A667">
            <w:pPr>
              <w:spacing w:line="360" w:lineRule="auto"/>
              <w:ind w:firstLine="480" w:firstLineChars="200"/>
              <w:rPr>
                <w:rFonts w:ascii="Times New Roman" w:hAnsi="Times New Roman"/>
                <w:sz w:val="24"/>
                <w:szCs w:val="24"/>
              </w:rPr>
            </w:pPr>
            <w:r>
              <w:rPr>
                <w:sz w:val="24"/>
                <w:szCs w:val="24"/>
              </w:rPr>
              <w:t>①</w:t>
            </w:r>
            <w:r>
              <w:rPr>
                <w:rFonts w:hint="eastAsia" w:ascii="Times New Roman" w:hAnsi="Times New Roman"/>
                <w:sz w:val="24"/>
                <w:szCs w:val="24"/>
              </w:rPr>
              <w:t>定期开展池体结构安全检测，避免因结构老化、荷载超标引发坍塌或泄漏；</w:t>
            </w:r>
          </w:p>
          <w:p w14:paraId="32C61CAE">
            <w:pPr>
              <w:spacing w:line="360" w:lineRule="auto"/>
              <w:ind w:firstLine="480" w:firstLineChars="200"/>
              <w:rPr>
                <w:rFonts w:ascii="Times New Roman" w:hAnsi="Times New Roman"/>
                <w:sz w:val="24"/>
                <w:szCs w:val="24"/>
              </w:rPr>
            </w:pPr>
            <w:r>
              <w:rPr>
                <w:sz w:val="24"/>
                <w:szCs w:val="24"/>
              </w:rPr>
              <w:t>②</w:t>
            </w:r>
            <w:r>
              <w:rPr>
                <w:rFonts w:hint="eastAsia" w:ascii="Times New Roman" w:hAnsi="Times New Roman"/>
                <w:sz w:val="24"/>
                <w:szCs w:val="24"/>
              </w:rPr>
              <w:t>污泥淤积厚度达到池体有效容积的 1/3 时立即清理，避免污泥堵塞引发的系统故障及污染事故；</w:t>
            </w:r>
          </w:p>
          <w:p w14:paraId="5A98B5AC">
            <w:pPr>
              <w:spacing w:line="360" w:lineRule="auto"/>
              <w:ind w:firstLine="480" w:firstLineChars="200"/>
              <w:rPr>
                <w:rFonts w:ascii="Times New Roman" w:hAnsi="Times New Roman"/>
                <w:sz w:val="24"/>
                <w:szCs w:val="24"/>
              </w:rPr>
            </w:pPr>
            <w:r>
              <w:rPr>
                <w:sz w:val="24"/>
                <w:szCs w:val="24"/>
              </w:rPr>
              <w:t>③</w:t>
            </w:r>
            <w:r>
              <w:rPr>
                <w:rFonts w:hint="eastAsia" w:ascii="Times New Roman" w:hAnsi="Times New Roman"/>
                <w:sz w:val="24"/>
                <w:szCs w:val="24"/>
              </w:rPr>
              <w:t>严格控制冲洗用水量，避免超量进水；暴雨天气前提前清空沉淀池部分容积，预留雨水缓冲空间，同时关闭地面冲洗作业，防止雨水夹带大量泥沙涌入沉淀池；</w:t>
            </w:r>
          </w:p>
          <w:p w14:paraId="05D56681">
            <w:pPr>
              <w:spacing w:line="360" w:lineRule="auto"/>
              <w:ind w:firstLine="480" w:firstLineChars="200"/>
              <w:rPr>
                <w:rFonts w:ascii="Times New Roman" w:hAnsi="Times New Roman"/>
                <w:sz w:val="24"/>
                <w:szCs w:val="24"/>
              </w:rPr>
            </w:pPr>
            <w:r>
              <w:rPr>
                <w:sz w:val="24"/>
                <w:szCs w:val="24"/>
              </w:rPr>
              <w:t>④</w:t>
            </w:r>
            <w:r>
              <w:rPr>
                <w:rFonts w:hint="eastAsia" w:ascii="Times New Roman" w:hAnsi="Times New Roman"/>
                <w:sz w:val="24"/>
                <w:szCs w:val="24"/>
              </w:rPr>
              <w:t>建立污泥产生、清理、处置台账，明确污泥产生量、含水率、成分等信息。</w:t>
            </w:r>
          </w:p>
          <w:p w14:paraId="5D0ECBE4">
            <w:pPr>
              <w:spacing w:line="360" w:lineRule="auto"/>
              <w:ind w:firstLine="482" w:firstLineChars="200"/>
              <w:rPr>
                <w:rFonts w:ascii="Times New Roman" w:hAnsi="Times New Roman"/>
                <w:b/>
                <w:bCs/>
                <w:sz w:val="24"/>
              </w:rPr>
            </w:pPr>
            <w:r>
              <w:rPr>
                <w:rFonts w:ascii="Times New Roman" w:hAnsi="Times New Roman"/>
                <w:b/>
                <w:bCs/>
                <w:sz w:val="24"/>
              </w:rPr>
              <w:t>提高事故应急处理能力</w:t>
            </w:r>
          </w:p>
          <w:p w14:paraId="127BD474">
            <w:pPr>
              <w:spacing w:line="360" w:lineRule="auto"/>
              <w:ind w:firstLine="480" w:firstLineChars="200"/>
              <w:rPr>
                <w:rFonts w:ascii="Times New Roman" w:hAnsi="Times New Roman"/>
                <w:sz w:val="24"/>
              </w:rPr>
            </w:pPr>
            <w:r>
              <w:rPr>
                <w:rFonts w:ascii="Times New Roman" w:hAnsi="Times New Roman"/>
                <w:sz w:val="24"/>
              </w:rPr>
              <w:t>企业对具有高危害设备设置保险措施，对危险车间可设置消防装置等必备设施，并辅以适当的通讯工具，定期进行安全环保宣传教育以及紧急事故模拟演习，提高事故应变能力</w:t>
            </w:r>
            <w:r>
              <w:rPr>
                <w:rFonts w:hint="eastAsia" w:ascii="Times New Roman" w:hAnsi="Times New Roman"/>
                <w:sz w:val="24"/>
              </w:rPr>
              <w:t>。</w:t>
            </w:r>
          </w:p>
          <w:p w14:paraId="011747DF">
            <w:pPr>
              <w:pStyle w:val="2"/>
              <w:rPr>
                <w:rFonts w:ascii="Times New Roman" w:hAnsi="Times New Roman"/>
                <w:color w:val="auto"/>
              </w:rPr>
            </w:pPr>
          </w:p>
          <w:p w14:paraId="70F4A96A">
            <w:pPr>
              <w:rPr>
                <w:rFonts w:ascii="Times New Roman" w:hAnsi="Times New Roman"/>
              </w:rPr>
            </w:pPr>
          </w:p>
          <w:p w14:paraId="4293A3B4">
            <w:pPr>
              <w:pStyle w:val="2"/>
              <w:rPr>
                <w:rFonts w:ascii="Times New Roman" w:hAnsi="Times New Roman"/>
                <w:color w:val="auto"/>
              </w:rPr>
            </w:pPr>
          </w:p>
          <w:p w14:paraId="3C8B9580">
            <w:pPr>
              <w:spacing w:line="360" w:lineRule="auto"/>
              <w:rPr>
                <w:rFonts w:ascii="Times New Roman" w:hAnsi="Times New Roman"/>
                <w:sz w:val="24"/>
              </w:rPr>
            </w:pPr>
          </w:p>
        </w:tc>
      </w:tr>
      <w:bookmarkEnd w:id="188"/>
    </w:tbl>
    <w:p w14:paraId="629D469F">
      <w:pPr>
        <w:widowControl/>
        <w:spacing w:line="360" w:lineRule="auto"/>
        <w:jc w:val="left"/>
        <w:rPr>
          <w:rFonts w:ascii="Times New Roman" w:hAnsi="Times New Roman"/>
          <w:b/>
          <w:kern w:val="0"/>
          <w:sz w:val="24"/>
          <w:szCs w:val="24"/>
        </w:rPr>
        <w:sectPr>
          <w:pgSz w:w="11907" w:h="16840"/>
          <w:pgMar w:top="1701" w:right="1440" w:bottom="1701" w:left="1440" w:header="851" w:footer="851" w:gutter="0"/>
          <w:cols w:space="720" w:num="1"/>
        </w:sectPr>
      </w:pPr>
    </w:p>
    <w:p w14:paraId="7A20AA50">
      <w:pPr>
        <w:pStyle w:val="30"/>
        <w:spacing w:before="120" w:beforeLines="50" w:beforeAutospacing="0" w:after="120" w:afterLines="50" w:afterAutospacing="0"/>
        <w:jc w:val="center"/>
        <w:outlineLvl w:val="0"/>
        <w:rPr>
          <w:rFonts w:ascii="Times New Roman" w:hAnsi="Times New Roman"/>
          <w:b/>
          <w:bCs/>
          <w:snapToGrid w:val="0"/>
          <w:sz w:val="30"/>
          <w:szCs w:val="30"/>
        </w:rPr>
      </w:pPr>
      <w:bookmarkStart w:id="283" w:name="_Toc236397423"/>
      <w:bookmarkStart w:id="284" w:name="_Hlk73614767"/>
      <w:r>
        <w:rPr>
          <w:rFonts w:ascii="Times New Roman" w:hAnsi="Times New Roman"/>
          <w:b/>
          <w:bCs/>
          <w:snapToGrid w:val="0"/>
          <w:sz w:val="30"/>
          <w:szCs w:val="30"/>
        </w:rPr>
        <w:t>五、</w:t>
      </w:r>
      <w:bookmarkStart w:id="285" w:name="_Hlk54167917"/>
      <w:r>
        <w:rPr>
          <w:rFonts w:ascii="Times New Roman" w:hAnsi="Times New Roman"/>
          <w:b/>
          <w:bCs/>
          <w:snapToGrid w:val="0"/>
          <w:sz w:val="30"/>
          <w:szCs w:val="30"/>
        </w:rPr>
        <w:t>环境保护措施监督检查清单</w:t>
      </w:r>
      <w:bookmarkEnd w:id="283"/>
      <w:bookmarkEnd w:id="285"/>
    </w:p>
    <w:bookmarkEnd w:id="284"/>
    <w:tbl>
      <w:tblPr>
        <w:tblStyle w:val="34"/>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1597"/>
        <w:gridCol w:w="1805"/>
        <w:gridCol w:w="1985"/>
        <w:gridCol w:w="2424"/>
      </w:tblGrid>
      <w:tr w14:paraId="2EC962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tcBorders>
              <w:top w:val="single" w:color="auto" w:sz="12" w:space="0"/>
              <w:bottom w:val="single" w:color="auto" w:sz="6" w:space="0"/>
              <w:tl2br w:val="single" w:color="000000" w:sz="4" w:space="0"/>
            </w:tcBorders>
            <w:vAlign w:val="center"/>
          </w:tcPr>
          <w:p w14:paraId="704F9394">
            <w:pPr>
              <w:adjustRightInd w:val="0"/>
              <w:snapToGrid w:val="0"/>
              <w:jc w:val="right"/>
              <w:rPr>
                <w:rFonts w:ascii="Times New Roman" w:hAnsi="Times New Roman"/>
                <w:b/>
                <w:bCs/>
                <w:sz w:val="24"/>
                <w:szCs w:val="24"/>
              </w:rPr>
            </w:pPr>
            <w:r>
              <w:rPr>
                <w:rFonts w:ascii="Times New Roman" w:hAnsi="Times New Roman"/>
                <w:b/>
                <w:bCs/>
                <w:sz w:val="24"/>
                <w:szCs w:val="24"/>
              </w:rPr>
              <w:t>内容</w:t>
            </w:r>
          </w:p>
          <w:p w14:paraId="7B49DE86">
            <w:pPr>
              <w:adjustRightInd w:val="0"/>
              <w:snapToGrid w:val="0"/>
              <w:jc w:val="left"/>
              <w:rPr>
                <w:rFonts w:ascii="Times New Roman" w:hAnsi="Times New Roman"/>
                <w:b/>
                <w:bCs/>
                <w:sz w:val="24"/>
                <w:szCs w:val="24"/>
              </w:rPr>
            </w:pPr>
            <w:r>
              <w:rPr>
                <w:rFonts w:ascii="Times New Roman" w:hAnsi="Times New Roman"/>
                <w:b/>
                <w:bCs/>
                <w:sz w:val="24"/>
                <w:szCs w:val="24"/>
              </w:rPr>
              <w:t>要素</w:t>
            </w:r>
          </w:p>
        </w:tc>
        <w:tc>
          <w:tcPr>
            <w:tcW w:w="1597" w:type="dxa"/>
            <w:vAlign w:val="center"/>
          </w:tcPr>
          <w:p w14:paraId="4D77D480">
            <w:pPr>
              <w:adjustRightInd w:val="0"/>
              <w:snapToGrid w:val="0"/>
              <w:jc w:val="center"/>
              <w:rPr>
                <w:rFonts w:ascii="Times New Roman" w:hAnsi="Times New Roman"/>
                <w:b/>
                <w:bCs/>
                <w:sz w:val="24"/>
                <w:szCs w:val="24"/>
              </w:rPr>
            </w:pPr>
            <w:r>
              <w:rPr>
                <w:rFonts w:ascii="Times New Roman" w:hAnsi="Times New Roman"/>
                <w:b/>
                <w:bCs/>
                <w:sz w:val="24"/>
                <w:szCs w:val="24"/>
              </w:rPr>
              <w:t>排放口(编号、名称)/污染源</w:t>
            </w:r>
          </w:p>
        </w:tc>
        <w:tc>
          <w:tcPr>
            <w:tcW w:w="1805" w:type="dxa"/>
            <w:vAlign w:val="center"/>
          </w:tcPr>
          <w:p w14:paraId="60A49222">
            <w:pPr>
              <w:adjustRightInd w:val="0"/>
              <w:snapToGrid w:val="0"/>
              <w:jc w:val="center"/>
              <w:rPr>
                <w:rFonts w:ascii="Times New Roman" w:hAnsi="Times New Roman"/>
                <w:b/>
                <w:bCs/>
                <w:sz w:val="24"/>
                <w:szCs w:val="24"/>
              </w:rPr>
            </w:pPr>
            <w:r>
              <w:rPr>
                <w:rFonts w:ascii="Times New Roman" w:hAnsi="Times New Roman"/>
                <w:b/>
                <w:bCs/>
                <w:sz w:val="24"/>
                <w:szCs w:val="24"/>
              </w:rPr>
              <w:t>污染物项目</w:t>
            </w:r>
          </w:p>
        </w:tc>
        <w:tc>
          <w:tcPr>
            <w:tcW w:w="1985" w:type="dxa"/>
            <w:vAlign w:val="center"/>
          </w:tcPr>
          <w:p w14:paraId="47F2ECAD">
            <w:pPr>
              <w:adjustRightInd w:val="0"/>
              <w:snapToGrid w:val="0"/>
              <w:jc w:val="center"/>
              <w:rPr>
                <w:rFonts w:ascii="Times New Roman" w:hAnsi="Times New Roman"/>
                <w:b/>
                <w:bCs/>
                <w:sz w:val="24"/>
                <w:szCs w:val="24"/>
              </w:rPr>
            </w:pPr>
            <w:r>
              <w:rPr>
                <w:rFonts w:ascii="Times New Roman" w:hAnsi="Times New Roman"/>
                <w:b/>
                <w:bCs/>
                <w:sz w:val="24"/>
                <w:szCs w:val="24"/>
              </w:rPr>
              <w:t>环境保护措施</w:t>
            </w:r>
          </w:p>
        </w:tc>
        <w:tc>
          <w:tcPr>
            <w:tcW w:w="2424" w:type="dxa"/>
            <w:vAlign w:val="center"/>
          </w:tcPr>
          <w:p w14:paraId="1D5D62E7">
            <w:pPr>
              <w:adjustRightInd w:val="0"/>
              <w:snapToGrid w:val="0"/>
              <w:jc w:val="center"/>
              <w:rPr>
                <w:rFonts w:ascii="Times New Roman" w:hAnsi="Times New Roman"/>
                <w:b/>
                <w:bCs/>
                <w:sz w:val="24"/>
                <w:szCs w:val="24"/>
              </w:rPr>
            </w:pPr>
            <w:r>
              <w:rPr>
                <w:rFonts w:ascii="Times New Roman" w:hAnsi="Times New Roman"/>
                <w:b/>
                <w:bCs/>
                <w:sz w:val="24"/>
                <w:szCs w:val="24"/>
              </w:rPr>
              <w:t>执行标准</w:t>
            </w:r>
          </w:p>
        </w:tc>
      </w:tr>
      <w:tr w14:paraId="7758D3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restart"/>
            <w:vAlign w:val="center"/>
          </w:tcPr>
          <w:p w14:paraId="609F2ADE">
            <w:pPr>
              <w:adjustRightInd w:val="0"/>
              <w:snapToGrid w:val="0"/>
              <w:jc w:val="center"/>
              <w:rPr>
                <w:rFonts w:ascii="Times New Roman" w:hAnsi="Times New Roman"/>
                <w:sz w:val="24"/>
                <w:szCs w:val="24"/>
              </w:rPr>
            </w:pPr>
            <w:r>
              <w:rPr>
                <w:rFonts w:ascii="Times New Roman" w:hAnsi="Times New Roman"/>
                <w:sz w:val="24"/>
                <w:szCs w:val="24"/>
              </w:rPr>
              <w:t>大气</w:t>
            </w:r>
          </w:p>
          <w:p w14:paraId="6ED65BE7">
            <w:pPr>
              <w:adjustRightInd w:val="0"/>
              <w:jc w:val="center"/>
              <w:rPr>
                <w:rFonts w:ascii="Times New Roman" w:hAnsi="Times New Roman"/>
                <w:sz w:val="24"/>
                <w:szCs w:val="24"/>
              </w:rPr>
            </w:pPr>
            <w:r>
              <w:rPr>
                <w:rFonts w:ascii="Times New Roman" w:hAnsi="Times New Roman"/>
                <w:sz w:val="24"/>
                <w:szCs w:val="24"/>
              </w:rPr>
              <w:t>环境</w:t>
            </w:r>
          </w:p>
        </w:tc>
        <w:tc>
          <w:tcPr>
            <w:tcW w:w="1597" w:type="dxa"/>
            <w:vAlign w:val="center"/>
          </w:tcPr>
          <w:p w14:paraId="18436940">
            <w:pPr>
              <w:adjustRightInd w:val="0"/>
              <w:jc w:val="center"/>
              <w:rPr>
                <w:rFonts w:ascii="Times New Roman" w:hAnsi="Times New Roman"/>
                <w:sz w:val="24"/>
                <w:szCs w:val="24"/>
              </w:rPr>
            </w:pPr>
            <w:r>
              <w:rPr>
                <w:rFonts w:ascii="Times New Roman" w:hAnsi="Times New Roman"/>
                <w:sz w:val="24"/>
                <w:szCs w:val="24"/>
              </w:rPr>
              <w:t>G1仓库卸料及铲车装料转运粉尘</w:t>
            </w:r>
          </w:p>
        </w:tc>
        <w:tc>
          <w:tcPr>
            <w:tcW w:w="1805" w:type="dxa"/>
            <w:vAlign w:val="center"/>
          </w:tcPr>
          <w:p w14:paraId="68CB8740">
            <w:pPr>
              <w:adjustRightInd w:val="0"/>
              <w:jc w:val="center"/>
              <w:rPr>
                <w:rFonts w:ascii="Times New Roman" w:hAnsi="Times New Roman"/>
                <w:sz w:val="24"/>
                <w:szCs w:val="24"/>
              </w:rPr>
            </w:pPr>
            <w:r>
              <w:rPr>
                <w:rFonts w:ascii="Times New Roman" w:hAnsi="Times New Roman"/>
                <w:sz w:val="24"/>
                <w:szCs w:val="24"/>
              </w:rPr>
              <w:t>颗粒物</w:t>
            </w:r>
          </w:p>
        </w:tc>
        <w:tc>
          <w:tcPr>
            <w:tcW w:w="1985" w:type="dxa"/>
            <w:vAlign w:val="center"/>
          </w:tcPr>
          <w:p w14:paraId="03D3B0C2">
            <w:pPr>
              <w:adjustRightInd w:val="0"/>
              <w:jc w:val="center"/>
              <w:rPr>
                <w:rFonts w:ascii="Times New Roman" w:hAnsi="Times New Roman"/>
                <w:sz w:val="24"/>
                <w:szCs w:val="24"/>
              </w:rPr>
            </w:pPr>
            <w:r>
              <w:rPr>
                <w:rFonts w:ascii="Times New Roman" w:hAnsi="Times New Roman"/>
                <w:sz w:val="24"/>
                <w:szCs w:val="24"/>
              </w:rPr>
              <w:t>原料仓三面围蔽，铲斗带带防溢挡板</w:t>
            </w:r>
          </w:p>
        </w:tc>
        <w:tc>
          <w:tcPr>
            <w:tcW w:w="2424" w:type="dxa"/>
            <w:vAlign w:val="center"/>
          </w:tcPr>
          <w:p w14:paraId="17C9AB64">
            <w:pPr>
              <w:adjustRightInd w:val="0"/>
              <w:jc w:val="center"/>
              <w:rPr>
                <w:rFonts w:ascii="Times New Roman" w:hAnsi="Times New Roman"/>
                <w:sz w:val="24"/>
                <w:szCs w:val="24"/>
              </w:rPr>
            </w:pPr>
            <w:r>
              <w:rPr>
                <w:rFonts w:ascii="Times New Roman" w:hAnsi="Times New Roman"/>
                <w:sz w:val="24"/>
                <w:szCs w:val="24"/>
              </w:rPr>
              <w:t>《石灰、电石工业大气污染物排放标准》（GB 41618-2022）表A.1中无组织排放监控浓度限值</w:t>
            </w:r>
          </w:p>
        </w:tc>
      </w:tr>
      <w:tr w14:paraId="017D4D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0CBC6E54">
            <w:pPr>
              <w:adjustRightInd w:val="0"/>
              <w:jc w:val="center"/>
              <w:rPr>
                <w:rFonts w:ascii="Times New Roman" w:hAnsi="Times New Roman"/>
                <w:sz w:val="24"/>
                <w:szCs w:val="24"/>
              </w:rPr>
            </w:pPr>
          </w:p>
        </w:tc>
        <w:tc>
          <w:tcPr>
            <w:tcW w:w="1597" w:type="dxa"/>
            <w:vAlign w:val="center"/>
          </w:tcPr>
          <w:p w14:paraId="2C24D8A5">
            <w:pPr>
              <w:adjustRightInd w:val="0"/>
              <w:jc w:val="center"/>
              <w:rPr>
                <w:rFonts w:ascii="Times New Roman" w:hAnsi="Times New Roman"/>
                <w:sz w:val="24"/>
                <w:szCs w:val="24"/>
              </w:rPr>
            </w:pPr>
            <w:r>
              <w:rPr>
                <w:rFonts w:ascii="Times New Roman" w:hAnsi="Times New Roman"/>
                <w:sz w:val="24"/>
                <w:szCs w:val="24"/>
              </w:rPr>
              <w:t>G2投料及搅拌破碎粉尘</w:t>
            </w:r>
          </w:p>
        </w:tc>
        <w:tc>
          <w:tcPr>
            <w:tcW w:w="1805" w:type="dxa"/>
            <w:vAlign w:val="center"/>
          </w:tcPr>
          <w:p w14:paraId="62D0D641">
            <w:pPr>
              <w:adjustRightInd w:val="0"/>
              <w:jc w:val="center"/>
              <w:rPr>
                <w:rFonts w:ascii="Times New Roman" w:hAnsi="Times New Roman"/>
                <w:sz w:val="24"/>
                <w:szCs w:val="24"/>
              </w:rPr>
            </w:pPr>
            <w:r>
              <w:rPr>
                <w:rFonts w:ascii="Times New Roman" w:hAnsi="Times New Roman"/>
                <w:sz w:val="24"/>
                <w:szCs w:val="24"/>
              </w:rPr>
              <w:t>颗粒物</w:t>
            </w:r>
          </w:p>
        </w:tc>
        <w:tc>
          <w:tcPr>
            <w:tcW w:w="1985" w:type="dxa"/>
            <w:vMerge w:val="restart"/>
            <w:vAlign w:val="center"/>
          </w:tcPr>
          <w:p w14:paraId="6A16E9D3">
            <w:pPr>
              <w:adjustRightInd w:val="0"/>
              <w:jc w:val="center"/>
              <w:rPr>
                <w:rFonts w:ascii="Times New Roman" w:hAnsi="Times New Roman"/>
                <w:sz w:val="24"/>
                <w:szCs w:val="24"/>
              </w:rPr>
            </w:pPr>
            <w:bookmarkStart w:id="286" w:name="OLE_LINK109"/>
            <w:bookmarkStart w:id="287" w:name="OLE_LINK104"/>
            <w:bookmarkStart w:id="288" w:name="OLE_LINK103"/>
            <w:r>
              <w:rPr>
                <w:rFonts w:ascii="Times New Roman" w:hAnsi="Times New Roman"/>
                <w:sz w:val="24"/>
                <w:szCs w:val="24"/>
              </w:rPr>
              <w:t>进料池与过滤池区域三面围蔽，集气罩收集+气旋塔湿法除尘</w:t>
            </w:r>
            <w:bookmarkEnd w:id="286"/>
            <w:bookmarkEnd w:id="287"/>
            <w:bookmarkEnd w:id="288"/>
          </w:p>
        </w:tc>
        <w:tc>
          <w:tcPr>
            <w:tcW w:w="2424" w:type="dxa"/>
            <w:vMerge w:val="restart"/>
            <w:vAlign w:val="center"/>
          </w:tcPr>
          <w:p w14:paraId="70EAEEE8">
            <w:pPr>
              <w:adjustRightInd w:val="0"/>
              <w:jc w:val="center"/>
              <w:rPr>
                <w:rFonts w:ascii="Times New Roman" w:hAnsi="Times New Roman"/>
                <w:sz w:val="24"/>
                <w:szCs w:val="24"/>
              </w:rPr>
            </w:pPr>
            <w:r>
              <w:rPr>
                <w:rFonts w:ascii="Times New Roman" w:hAnsi="Times New Roman"/>
                <w:sz w:val="24"/>
                <w:szCs w:val="24"/>
              </w:rPr>
              <w:t>《石灰、电石工业大气污染物排放标准》（GB 41618-2022）表1有组织排放限值</w:t>
            </w:r>
          </w:p>
        </w:tc>
      </w:tr>
      <w:tr w14:paraId="10B19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7837C85C">
            <w:pPr>
              <w:adjustRightInd w:val="0"/>
              <w:jc w:val="center"/>
              <w:rPr>
                <w:rFonts w:ascii="Times New Roman" w:hAnsi="Times New Roman"/>
                <w:sz w:val="24"/>
                <w:szCs w:val="24"/>
              </w:rPr>
            </w:pPr>
          </w:p>
        </w:tc>
        <w:tc>
          <w:tcPr>
            <w:tcW w:w="1597" w:type="dxa"/>
            <w:vAlign w:val="center"/>
          </w:tcPr>
          <w:p w14:paraId="3680AE4F">
            <w:pPr>
              <w:adjustRightInd w:val="0"/>
              <w:jc w:val="center"/>
              <w:rPr>
                <w:rFonts w:ascii="Times New Roman" w:hAnsi="Times New Roman"/>
                <w:sz w:val="24"/>
                <w:szCs w:val="24"/>
              </w:rPr>
            </w:pPr>
            <w:r>
              <w:rPr>
                <w:rFonts w:ascii="Times New Roman" w:hAnsi="Times New Roman"/>
                <w:sz w:val="24"/>
                <w:szCs w:val="24"/>
              </w:rPr>
              <w:t>G3过滤粉尘</w:t>
            </w:r>
          </w:p>
        </w:tc>
        <w:tc>
          <w:tcPr>
            <w:tcW w:w="1805" w:type="dxa"/>
            <w:vAlign w:val="center"/>
          </w:tcPr>
          <w:p w14:paraId="73A2C2A3">
            <w:pPr>
              <w:adjustRightInd w:val="0"/>
              <w:jc w:val="center"/>
              <w:rPr>
                <w:rFonts w:ascii="Times New Roman" w:hAnsi="Times New Roman"/>
                <w:sz w:val="24"/>
                <w:szCs w:val="24"/>
              </w:rPr>
            </w:pPr>
            <w:r>
              <w:rPr>
                <w:rFonts w:ascii="Times New Roman" w:hAnsi="Times New Roman"/>
                <w:sz w:val="24"/>
                <w:szCs w:val="24"/>
              </w:rPr>
              <w:t>颗粒物</w:t>
            </w:r>
          </w:p>
        </w:tc>
        <w:tc>
          <w:tcPr>
            <w:tcW w:w="1985" w:type="dxa"/>
            <w:vMerge w:val="continue"/>
            <w:vAlign w:val="center"/>
          </w:tcPr>
          <w:p w14:paraId="300EA81A">
            <w:pPr>
              <w:adjustRightInd w:val="0"/>
              <w:jc w:val="center"/>
              <w:rPr>
                <w:rFonts w:ascii="Times New Roman" w:hAnsi="Times New Roman"/>
                <w:sz w:val="24"/>
                <w:szCs w:val="24"/>
              </w:rPr>
            </w:pPr>
          </w:p>
        </w:tc>
        <w:tc>
          <w:tcPr>
            <w:tcW w:w="2424" w:type="dxa"/>
            <w:vMerge w:val="continue"/>
            <w:vAlign w:val="center"/>
          </w:tcPr>
          <w:p w14:paraId="58DA7A79">
            <w:pPr>
              <w:overflowPunct w:val="0"/>
              <w:adjustRightInd w:val="0"/>
              <w:jc w:val="center"/>
              <w:rPr>
                <w:rFonts w:ascii="Times New Roman" w:hAnsi="Times New Roman"/>
                <w:sz w:val="24"/>
                <w:szCs w:val="24"/>
              </w:rPr>
            </w:pPr>
          </w:p>
        </w:tc>
      </w:tr>
      <w:tr w14:paraId="44532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3FD13DE5">
            <w:pPr>
              <w:adjustRightInd w:val="0"/>
              <w:jc w:val="center"/>
              <w:rPr>
                <w:rFonts w:ascii="Times New Roman" w:hAnsi="Times New Roman"/>
                <w:sz w:val="24"/>
                <w:szCs w:val="24"/>
              </w:rPr>
            </w:pPr>
          </w:p>
        </w:tc>
        <w:tc>
          <w:tcPr>
            <w:tcW w:w="1597" w:type="dxa"/>
            <w:vAlign w:val="center"/>
          </w:tcPr>
          <w:p w14:paraId="115C404D">
            <w:pPr>
              <w:adjustRightInd w:val="0"/>
              <w:jc w:val="center"/>
              <w:rPr>
                <w:rFonts w:ascii="Times New Roman" w:hAnsi="Times New Roman"/>
                <w:sz w:val="24"/>
                <w:szCs w:val="24"/>
              </w:rPr>
            </w:pPr>
            <w:r>
              <w:rPr>
                <w:rFonts w:ascii="Times New Roman" w:hAnsi="Times New Roman"/>
                <w:sz w:val="24"/>
                <w:szCs w:val="24"/>
              </w:rPr>
              <w:t>G4车辆运输扬尘</w:t>
            </w:r>
          </w:p>
        </w:tc>
        <w:tc>
          <w:tcPr>
            <w:tcW w:w="1805" w:type="dxa"/>
            <w:vAlign w:val="center"/>
          </w:tcPr>
          <w:p w14:paraId="12FFEC90">
            <w:pPr>
              <w:adjustRightInd w:val="0"/>
              <w:jc w:val="center"/>
              <w:rPr>
                <w:rFonts w:ascii="Times New Roman" w:hAnsi="Times New Roman"/>
                <w:sz w:val="24"/>
                <w:szCs w:val="24"/>
              </w:rPr>
            </w:pPr>
            <w:r>
              <w:rPr>
                <w:rFonts w:ascii="Times New Roman" w:hAnsi="Times New Roman"/>
                <w:sz w:val="24"/>
                <w:szCs w:val="24"/>
              </w:rPr>
              <w:t>颗粒物</w:t>
            </w:r>
          </w:p>
        </w:tc>
        <w:tc>
          <w:tcPr>
            <w:tcW w:w="1985" w:type="dxa"/>
            <w:vAlign w:val="center"/>
          </w:tcPr>
          <w:p w14:paraId="73674AC1">
            <w:pPr>
              <w:adjustRightInd w:val="0"/>
              <w:jc w:val="center"/>
              <w:rPr>
                <w:rFonts w:ascii="Times New Roman" w:hAnsi="Times New Roman"/>
                <w:sz w:val="24"/>
                <w:szCs w:val="24"/>
              </w:rPr>
            </w:pPr>
            <w:r>
              <w:rPr>
                <w:rFonts w:ascii="Times New Roman" w:hAnsi="Times New Roman"/>
                <w:sz w:val="24"/>
                <w:szCs w:val="24"/>
              </w:rPr>
              <w:t>路面清洁，限制车速</w:t>
            </w:r>
          </w:p>
        </w:tc>
        <w:tc>
          <w:tcPr>
            <w:tcW w:w="2424" w:type="dxa"/>
            <w:vMerge w:val="continue"/>
            <w:vAlign w:val="center"/>
          </w:tcPr>
          <w:p w14:paraId="3FE198AF">
            <w:pPr>
              <w:tabs>
                <w:tab w:val="left" w:pos="1021"/>
              </w:tabs>
              <w:adjustRightInd w:val="0"/>
              <w:snapToGrid w:val="0"/>
              <w:jc w:val="center"/>
              <w:rPr>
                <w:rFonts w:ascii="Times New Roman" w:hAnsi="Times New Roman"/>
                <w:sz w:val="24"/>
                <w:szCs w:val="24"/>
              </w:rPr>
            </w:pPr>
          </w:p>
        </w:tc>
      </w:tr>
      <w:tr w14:paraId="6AD637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restart"/>
            <w:vAlign w:val="center"/>
          </w:tcPr>
          <w:p w14:paraId="04A67179">
            <w:pPr>
              <w:adjustRightInd w:val="0"/>
              <w:snapToGrid w:val="0"/>
              <w:jc w:val="center"/>
              <w:rPr>
                <w:rFonts w:ascii="Times New Roman" w:hAnsi="Times New Roman"/>
                <w:sz w:val="24"/>
                <w:szCs w:val="24"/>
              </w:rPr>
            </w:pPr>
            <w:r>
              <w:rPr>
                <w:rFonts w:ascii="Times New Roman" w:hAnsi="Times New Roman"/>
                <w:sz w:val="24"/>
                <w:szCs w:val="24"/>
              </w:rPr>
              <w:t>地表水环境</w:t>
            </w:r>
          </w:p>
        </w:tc>
        <w:tc>
          <w:tcPr>
            <w:tcW w:w="1597" w:type="dxa"/>
            <w:vAlign w:val="center"/>
          </w:tcPr>
          <w:p w14:paraId="289D3567">
            <w:pPr>
              <w:overflowPunct w:val="0"/>
              <w:adjustRightInd w:val="0"/>
              <w:jc w:val="center"/>
              <w:rPr>
                <w:rFonts w:ascii="Times New Roman" w:hAnsi="Times New Roman"/>
                <w:sz w:val="24"/>
                <w:szCs w:val="24"/>
              </w:rPr>
            </w:pPr>
            <w:r>
              <w:rPr>
                <w:rFonts w:ascii="Times New Roman" w:hAnsi="Times New Roman"/>
                <w:sz w:val="24"/>
                <w:szCs w:val="24"/>
              </w:rPr>
              <w:t>生活污水</w:t>
            </w:r>
          </w:p>
        </w:tc>
        <w:tc>
          <w:tcPr>
            <w:tcW w:w="1805" w:type="dxa"/>
            <w:vAlign w:val="center"/>
          </w:tcPr>
          <w:p w14:paraId="7872F16B">
            <w:pPr>
              <w:tabs>
                <w:tab w:val="left" w:pos="1021"/>
              </w:tabs>
              <w:adjustRightInd w:val="0"/>
              <w:snapToGrid w:val="0"/>
              <w:jc w:val="center"/>
              <w:rPr>
                <w:rFonts w:ascii="Times New Roman" w:hAnsi="Times New Roman"/>
                <w:sz w:val="24"/>
                <w:szCs w:val="24"/>
              </w:rPr>
            </w:pPr>
            <w:r>
              <w:rPr>
                <w:rFonts w:ascii="Times New Roman" w:hAnsi="Times New Roman"/>
                <w:sz w:val="24"/>
                <w:szCs w:val="24"/>
              </w:rPr>
              <w:t>pH、COD、BOD</w:t>
            </w:r>
            <w:r>
              <w:rPr>
                <w:rFonts w:ascii="Times New Roman" w:hAnsi="Times New Roman"/>
                <w:sz w:val="24"/>
                <w:szCs w:val="24"/>
                <w:vertAlign w:val="subscript"/>
              </w:rPr>
              <w:t>5</w:t>
            </w:r>
            <w:r>
              <w:rPr>
                <w:rFonts w:ascii="Times New Roman" w:hAnsi="Times New Roman"/>
                <w:sz w:val="24"/>
                <w:szCs w:val="24"/>
              </w:rPr>
              <w:t>、SS、NH</w:t>
            </w:r>
            <w:r>
              <w:rPr>
                <w:rFonts w:ascii="Times New Roman" w:hAnsi="Times New Roman"/>
                <w:sz w:val="24"/>
                <w:szCs w:val="24"/>
                <w:vertAlign w:val="subscript"/>
              </w:rPr>
              <w:t>3</w:t>
            </w:r>
            <w:r>
              <w:rPr>
                <w:rFonts w:ascii="Times New Roman" w:hAnsi="Times New Roman"/>
                <w:sz w:val="24"/>
                <w:szCs w:val="24"/>
              </w:rPr>
              <w:t>-N、动植物油等</w:t>
            </w:r>
          </w:p>
        </w:tc>
        <w:tc>
          <w:tcPr>
            <w:tcW w:w="1985" w:type="dxa"/>
            <w:vAlign w:val="center"/>
          </w:tcPr>
          <w:p w14:paraId="247CD6EA">
            <w:pPr>
              <w:tabs>
                <w:tab w:val="left" w:pos="1021"/>
              </w:tabs>
              <w:adjustRightInd w:val="0"/>
              <w:snapToGrid w:val="0"/>
              <w:jc w:val="center"/>
              <w:rPr>
                <w:rFonts w:ascii="Times New Roman" w:hAnsi="Times New Roman"/>
                <w:sz w:val="24"/>
                <w:szCs w:val="24"/>
              </w:rPr>
            </w:pPr>
            <w:r>
              <w:rPr>
                <w:rFonts w:hint="eastAsia" w:ascii="Times New Roman" w:hAnsi="Times New Roman"/>
                <w:sz w:val="24"/>
                <w:szCs w:val="24"/>
              </w:rPr>
              <w:t>地埋式一体化污水处理设施</w:t>
            </w:r>
          </w:p>
        </w:tc>
        <w:tc>
          <w:tcPr>
            <w:tcW w:w="2424" w:type="dxa"/>
            <w:vAlign w:val="center"/>
          </w:tcPr>
          <w:p w14:paraId="02BD601C">
            <w:pPr>
              <w:jc w:val="center"/>
              <w:rPr>
                <w:rFonts w:ascii="Times New Roman" w:hAnsi="Times New Roman"/>
                <w:sz w:val="24"/>
                <w:szCs w:val="24"/>
              </w:rPr>
            </w:pPr>
            <w:r>
              <w:rPr>
                <w:rFonts w:hint="eastAsia" w:ascii="Times New Roman" w:hAnsi="Times New Roman"/>
                <w:sz w:val="24"/>
                <w:szCs w:val="24"/>
              </w:rPr>
              <w:t>生活污水经厂区</w:t>
            </w:r>
            <w:bookmarkStart w:id="289" w:name="OLE_LINK280"/>
            <w:bookmarkStart w:id="290" w:name="OLE_LINK279"/>
            <w:r>
              <w:rPr>
                <w:rFonts w:hint="eastAsia" w:ascii="Times New Roman" w:hAnsi="Times New Roman"/>
                <w:sz w:val="24"/>
                <w:szCs w:val="24"/>
              </w:rPr>
              <w:t>地埋式一体化污水处理设施</w:t>
            </w:r>
            <w:bookmarkEnd w:id="289"/>
            <w:bookmarkEnd w:id="290"/>
            <w:r>
              <w:rPr>
                <w:rFonts w:hint="eastAsia" w:ascii="Times New Roman" w:hAnsi="Times New Roman"/>
                <w:sz w:val="24"/>
                <w:szCs w:val="24"/>
              </w:rPr>
              <w:t>处理后全部用作农作物灌溉用水，不外排</w:t>
            </w:r>
          </w:p>
        </w:tc>
      </w:tr>
      <w:tr w14:paraId="76A9B4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62470E9A">
            <w:pPr>
              <w:adjustRightInd w:val="0"/>
              <w:snapToGrid w:val="0"/>
              <w:jc w:val="center"/>
              <w:rPr>
                <w:rFonts w:ascii="Times New Roman" w:hAnsi="Times New Roman"/>
                <w:sz w:val="24"/>
                <w:szCs w:val="24"/>
              </w:rPr>
            </w:pPr>
          </w:p>
        </w:tc>
        <w:tc>
          <w:tcPr>
            <w:tcW w:w="1597" w:type="dxa"/>
            <w:vAlign w:val="center"/>
          </w:tcPr>
          <w:p w14:paraId="6954DA28">
            <w:pPr>
              <w:overflowPunct w:val="0"/>
              <w:adjustRightInd w:val="0"/>
              <w:jc w:val="center"/>
              <w:rPr>
                <w:rFonts w:ascii="Times New Roman" w:hAnsi="Times New Roman"/>
                <w:sz w:val="24"/>
                <w:szCs w:val="24"/>
              </w:rPr>
            </w:pPr>
            <w:r>
              <w:rPr>
                <w:rFonts w:ascii="Times New Roman" w:hAnsi="Times New Roman"/>
                <w:sz w:val="24"/>
                <w:szCs w:val="24"/>
              </w:rPr>
              <w:t>设备清洗废水</w:t>
            </w:r>
          </w:p>
        </w:tc>
        <w:tc>
          <w:tcPr>
            <w:tcW w:w="1805" w:type="dxa"/>
            <w:vAlign w:val="center"/>
          </w:tcPr>
          <w:p w14:paraId="6AA2B712">
            <w:pPr>
              <w:tabs>
                <w:tab w:val="left" w:pos="1021"/>
              </w:tabs>
              <w:adjustRightInd w:val="0"/>
              <w:snapToGrid w:val="0"/>
              <w:jc w:val="center"/>
              <w:rPr>
                <w:rFonts w:ascii="Times New Roman" w:hAnsi="Times New Roman"/>
                <w:sz w:val="24"/>
                <w:szCs w:val="24"/>
              </w:rPr>
            </w:pPr>
            <w:r>
              <w:rPr>
                <w:rFonts w:ascii="Times New Roman" w:hAnsi="Times New Roman"/>
                <w:sz w:val="24"/>
                <w:szCs w:val="24"/>
                <w:lang w:bidi="ar"/>
              </w:rPr>
              <w:t>SS</w:t>
            </w:r>
          </w:p>
        </w:tc>
        <w:tc>
          <w:tcPr>
            <w:tcW w:w="1985" w:type="dxa"/>
            <w:vAlign w:val="center"/>
          </w:tcPr>
          <w:p w14:paraId="35141571">
            <w:pPr>
              <w:tabs>
                <w:tab w:val="left" w:pos="1021"/>
              </w:tabs>
              <w:adjustRightInd w:val="0"/>
              <w:snapToGrid w:val="0"/>
              <w:jc w:val="center"/>
              <w:rPr>
                <w:rFonts w:ascii="Times New Roman" w:hAnsi="Times New Roman"/>
                <w:sz w:val="24"/>
                <w:szCs w:val="24"/>
              </w:rPr>
            </w:pPr>
            <w:r>
              <w:rPr>
                <w:rFonts w:ascii="Times New Roman" w:hAnsi="Times New Roman"/>
                <w:sz w:val="24"/>
                <w:szCs w:val="24"/>
                <w:lang w:bidi="ar"/>
              </w:rPr>
              <w:t>斜管沉淀池</w:t>
            </w:r>
          </w:p>
        </w:tc>
        <w:tc>
          <w:tcPr>
            <w:tcW w:w="2424" w:type="dxa"/>
            <w:vAlign w:val="center"/>
          </w:tcPr>
          <w:p w14:paraId="5D3D5834">
            <w:pPr>
              <w:jc w:val="center"/>
              <w:rPr>
                <w:rFonts w:ascii="Times New Roman" w:hAnsi="Times New Roman"/>
                <w:sz w:val="24"/>
                <w:szCs w:val="24"/>
              </w:rPr>
            </w:pPr>
            <w:r>
              <w:rPr>
                <w:rFonts w:ascii="Times New Roman" w:hAnsi="Times New Roman"/>
                <w:sz w:val="24"/>
                <w:szCs w:val="24"/>
              </w:rPr>
              <w:t>排入斜管沉淀池经沉淀后回用于生产</w:t>
            </w:r>
            <w:r>
              <w:rPr>
                <w:rFonts w:hint="eastAsia" w:ascii="Times New Roman" w:hAnsi="Times New Roman"/>
                <w:sz w:val="24"/>
                <w:szCs w:val="24"/>
              </w:rPr>
              <w:t>(水化搅拌制粗浆工序</w:t>
            </w:r>
            <w:r>
              <w:rPr>
                <w:rFonts w:ascii="Times New Roman" w:hAnsi="Times New Roman"/>
                <w:sz w:val="24"/>
                <w:szCs w:val="24"/>
              </w:rPr>
              <w:t>)，不外排</w:t>
            </w:r>
          </w:p>
        </w:tc>
      </w:tr>
      <w:tr w14:paraId="2C3FE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1A513CFC">
            <w:pPr>
              <w:adjustRightInd w:val="0"/>
              <w:snapToGrid w:val="0"/>
              <w:jc w:val="center"/>
              <w:rPr>
                <w:rFonts w:ascii="Times New Roman" w:hAnsi="Times New Roman"/>
                <w:sz w:val="24"/>
                <w:szCs w:val="24"/>
              </w:rPr>
            </w:pPr>
          </w:p>
        </w:tc>
        <w:tc>
          <w:tcPr>
            <w:tcW w:w="1597" w:type="dxa"/>
            <w:vAlign w:val="center"/>
          </w:tcPr>
          <w:p w14:paraId="684766F8">
            <w:pPr>
              <w:overflowPunct w:val="0"/>
              <w:adjustRightInd w:val="0"/>
              <w:jc w:val="center"/>
              <w:rPr>
                <w:rFonts w:ascii="Times New Roman" w:hAnsi="Times New Roman"/>
                <w:sz w:val="24"/>
                <w:szCs w:val="24"/>
              </w:rPr>
            </w:pPr>
            <w:r>
              <w:rPr>
                <w:rFonts w:ascii="Times New Roman" w:hAnsi="Times New Roman"/>
                <w:sz w:val="24"/>
                <w:szCs w:val="24"/>
              </w:rPr>
              <w:t>地面清洗及车辆清洗废水</w:t>
            </w:r>
          </w:p>
        </w:tc>
        <w:tc>
          <w:tcPr>
            <w:tcW w:w="1805" w:type="dxa"/>
            <w:vAlign w:val="center"/>
          </w:tcPr>
          <w:p w14:paraId="08EB299A">
            <w:pPr>
              <w:widowControl/>
              <w:tabs>
                <w:tab w:val="left" w:pos="1021"/>
              </w:tabs>
              <w:adjustRightInd w:val="0"/>
              <w:snapToGrid w:val="0"/>
              <w:jc w:val="center"/>
              <w:rPr>
                <w:rFonts w:ascii="Times New Roman" w:hAnsi="Times New Roman"/>
                <w:sz w:val="24"/>
                <w:szCs w:val="24"/>
              </w:rPr>
            </w:pPr>
            <w:r>
              <w:rPr>
                <w:rFonts w:ascii="Times New Roman" w:hAnsi="Times New Roman"/>
                <w:sz w:val="24"/>
                <w:szCs w:val="24"/>
                <w:lang w:bidi="ar"/>
              </w:rPr>
              <w:t>SS</w:t>
            </w:r>
          </w:p>
        </w:tc>
        <w:tc>
          <w:tcPr>
            <w:tcW w:w="1985" w:type="dxa"/>
            <w:vAlign w:val="center"/>
          </w:tcPr>
          <w:p w14:paraId="5230BBB8">
            <w:pPr>
              <w:widowControl/>
              <w:tabs>
                <w:tab w:val="left" w:pos="1021"/>
              </w:tabs>
              <w:adjustRightInd w:val="0"/>
              <w:snapToGrid w:val="0"/>
              <w:jc w:val="center"/>
              <w:rPr>
                <w:rFonts w:ascii="Times New Roman" w:hAnsi="Times New Roman"/>
                <w:sz w:val="24"/>
                <w:szCs w:val="24"/>
              </w:rPr>
            </w:pPr>
            <w:r>
              <w:rPr>
                <w:rFonts w:ascii="Times New Roman" w:hAnsi="Times New Roman"/>
                <w:sz w:val="24"/>
                <w:szCs w:val="24"/>
                <w:lang w:bidi="ar"/>
              </w:rPr>
              <w:t>车辆清洗专用沉淀池</w:t>
            </w:r>
          </w:p>
        </w:tc>
        <w:tc>
          <w:tcPr>
            <w:tcW w:w="2424" w:type="dxa"/>
            <w:vAlign w:val="center"/>
          </w:tcPr>
          <w:p w14:paraId="4A1AB50B">
            <w:pPr>
              <w:widowControl/>
              <w:tabs>
                <w:tab w:val="left" w:pos="1021"/>
              </w:tabs>
              <w:adjustRightInd w:val="0"/>
              <w:snapToGrid w:val="0"/>
              <w:jc w:val="center"/>
              <w:rPr>
                <w:rFonts w:ascii="Times New Roman" w:hAnsi="Times New Roman"/>
                <w:sz w:val="24"/>
                <w:szCs w:val="24"/>
              </w:rPr>
            </w:pPr>
            <w:r>
              <w:rPr>
                <w:rFonts w:ascii="Times New Roman" w:hAnsi="Times New Roman"/>
                <w:sz w:val="24"/>
                <w:szCs w:val="24"/>
                <w:lang w:bidi="ar"/>
              </w:rPr>
              <w:t>经车辆清洗专用沉淀池处理后循环回用于车辆清洗或下一轮的地面冲洗，不外排</w:t>
            </w:r>
          </w:p>
        </w:tc>
      </w:tr>
      <w:tr w14:paraId="7E242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386733B4">
            <w:pPr>
              <w:adjustRightInd w:val="0"/>
              <w:snapToGrid w:val="0"/>
              <w:jc w:val="center"/>
              <w:rPr>
                <w:rFonts w:ascii="Times New Roman" w:hAnsi="Times New Roman"/>
                <w:sz w:val="24"/>
                <w:szCs w:val="24"/>
              </w:rPr>
            </w:pPr>
            <w:r>
              <w:rPr>
                <w:rFonts w:ascii="Times New Roman" w:hAnsi="Times New Roman"/>
                <w:sz w:val="24"/>
                <w:szCs w:val="24"/>
              </w:rPr>
              <w:t>声环境</w:t>
            </w:r>
          </w:p>
        </w:tc>
        <w:tc>
          <w:tcPr>
            <w:tcW w:w="1597" w:type="dxa"/>
            <w:vAlign w:val="center"/>
          </w:tcPr>
          <w:p w14:paraId="63398088">
            <w:pPr>
              <w:tabs>
                <w:tab w:val="left" w:pos="1021"/>
              </w:tabs>
              <w:adjustRightInd w:val="0"/>
              <w:snapToGrid w:val="0"/>
              <w:jc w:val="center"/>
              <w:rPr>
                <w:rFonts w:ascii="Times New Roman" w:hAnsi="Times New Roman"/>
                <w:sz w:val="24"/>
                <w:szCs w:val="24"/>
              </w:rPr>
            </w:pPr>
            <w:r>
              <w:rPr>
                <w:rFonts w:ascii="Times New Roman" w:hAnsi="Times New Roman"/>
                <w:sz w:val="24"/>
                <w:szCs w:val="24"/>
              </w:rPr>
              <w:t>各类设备</w:t>
            </w:r>
          </w:p>
        </w:tc>
        <w:tc>
          <w:tcPr>
            <w:tcW w:w="1805" w:type="dxa"/>
            <w:vAlign w:val="center"/>
          </w:tcPr>
          <w:p w14:paraId="529C48FE">
            <w:pPr>
              <w:tabs>
                <w:tab w:val="left" w:pos="1021"/>
              </w:tabs>
              <w:adjustRightInd w:val="0"/>
              <w:snapToGrid w:val="0"/>
              <w:jc w:val="center"/>
              <w:rPr>
                <w:rFonts w:ascii="Times New Roman" w:hAnsi="Times New Roman"/>
                <w:sz w:val="24"/>
                <w:szCs w:val="24"/>
              </w:rPr>
            </w:pPr>
            <w:r>
              <w:rPr>
                <w:rFonts w:ascii="Times New Roman" w:hAnsi="Times New Roman"/>
                <w:sz w:val="24"/>
                <w:szCs w:val="24"/>
              </w:rPr>
              <w:t>Leq[dB(A)]</w:t>
            </w:r>
          </w:p>
        </w:tc>
        <w:tc>
          <w:tcPr>
            <w:tcW w:w="1985" w:type="dxa"/>
            <w:vAlign w:val="center"/>
          </w:tcPr>
          <w:p w14:paraId="251645AC">
            <w:pPr>
              <w:tabs>
                <w:tab w:val="left" w:pos="1021"/>
              </w:tabs>
              <w:adjustRightInd w:val="0"/>
              <w:snapToGrid w:val="0"/>
              <w:jc w:val="center"/>
              <w:rPr>
                <w:rFonts w:ascii="Times New Roman" w:hAnsi="Times New Roman"/>
                <w:sz w:val="24"/>
                <w:szCs w:val="24"/>
              </w:rPr>
            </w:pPr>
            <w:r>
              <w:rPr>
                <w:rFonts w:ascii="Times New Roman" w:hAnsi="Times New Roman"/>
                <w:sz w:val="24"/>
                <w:szCs w:val="24"/>
              </w:rPr>
              <w:t>减震、隔声、距离衰减等</w:t>
            </w:r>
          </w:p>
        </w:tc>
        <w:tc>
          <w:tcPr>
            <w:tcW w:w="2424" w:type="dxa"/>
            <w:vAlign w:val="center"/>
          </w:tcPr>
          <w:p w14:paraId="1C5246E7">
            <w:pPr>
              <w:tabs>
                <w:tab w:val="left" w:pos="1021"/>
              </w:tabs>
              <w:adjustRightInd w:val="0"/>
              <w:snapToGrid w:val="0"/>
              <w:jc w:val="center"/>
              <w:rPr>
                <w:rFonts w:ascii="Times New Roman" w:hAnsi="Times New Roman"/>
                <w:sz w:val="24"/>
                <w:szCs w:val="24"/>
              </w:rPr>
            </w:pPr>
            <w:r>
              <w:rPr>
                <w:rFonts w:ascii="Times New Roman" w:hAnsi="Times New Roman"/>
                <w:sz w:val="24"/>
                <w:szCs w:val="24"/>
              </w:rPr>
              <w:t>《工业企业厂界环境噪声排放标准》（GB12348-2008）中3类区标准</w:t>
            </w:r>
          </w:p>
        </w:tc>
      </w:tr>
      <w:tr w14:paraId="282F0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3A0CB7AD">
            <w:pPr>
              <w:adjustRightInd w:val="0"/>
              <w:snapToGrid w:val="0"/>
              <w:jc w:val="center"/>
              <w:rPr>
                <w:rFonts w:ascii="Times New Roman" w:hAnsi="Times New Roman"/>
                <w:sz w:val="24"/>
                <w:szCs w:val="24"/>
              </w:rPr>
            </w:pPr>
            <w:r>
              <w:rPr>
                <w:rFonts w:ascii="Times New Roman" w:hAnsi="Times New Roman"/>
                <w:sz w:val="24"/>
                <w:szCs w:val="24"/>
              </w:rPr>
              <w:t>固体</w:t>
            </w:r>
          </w:p>
          <w:p w14:paraId="32A3CB7D">
            <w:pPr>
              <w:adjustRightInd w:val="0"/>
              <w:snapToGrid w:val="0"/>
              <w:jc w:val="center"/>
              <w:rPr>
                <w:rFonts w:ascii="Times New Roman" w:hAnsi="Times New Roman"/>
                <w:sz w:val="24"/>
                <w:szCs w:val="24"/>
              </w:rPr>
            </w:pPr>
            <w:r>
              <w:rPr>
                <w:rFonts w:ascii="Times New Roman" w:hAnsi="Times New Roman"/>
                <w:sz w:val="24"/>
                <w:szCs w:val="24"/>
              </w:rPr>
              <w:t>废物</w:t>
            </w:r>
          </w:p>
        </w:tc>
        <w:tc>
          <w:tcPr>
            <w:tcW w:w="7811" w:type="dxa"/>
            <w:gridSpan w:val="4"/>
            <w:vAlign w:val="center"/>
          </w:tcPr>
          <w:p w14:paraId="788BA16D">
            <w:pPr>
              <w:adjustRightInd w:val="0"/>
              <w:snapToGrid w:val="0"/>
              <w:rPr>
                <w:rFonts w:ascii="Times New Roman" w:hAnsi="Times New Roman"/>
                <w:sz w:val="24"/>
                <w:szCs w:val="24"/>
              </w:rPr>
            </w:pPr>
            <w:r>
              <w:rPr>
                <w:rFonts w:ascii="Times New Roman" w:hAnsi="Times New Roman"/>
                <w:sz w:val="24"/>
                <w:szCs w:val="24"/>
              </w:rPr>
              <w:t>（1）生石灰卸料及生产过程中洒落的原料，经收集后全部回用于生产，不外排；</w:t>
            </w:r>
          </w:p>
          <w:p w14:paraId="47BF1FF1">
            <w:pPr>
              <w:adjustRightInd w:val="0"/>
              <w:snapToGrid w:val="0"/>
              <w:rPr>
                <w:rFonts w:ascii="Times New Roman" w:hAnsi="Times New Roman"/>
                <w:sz w:val="24"/>
                <w:szCs w:val="24"/>
              </w:rPr>
            </w:pPr>
            <w:r>
              <w:rPr>
                <w:rFonts w:ascii="Times New Roman" w:hAnsi="Times New Roman"/>
                <w:sz w:val="24"/>
                <w:szCs w:val="24"/>
              </w:rPr>
              <w:t>（2）废气处理区域斜管沉淀池污泥、储水池沉淀污泥通过泥浆泵输送至进料池，循环回用于生产，不外排；</w:t>
            </w:r>
          </w:p>
          <w:p w14:paraId="77F57827">
            <w:pPr>
              <w:adjustRightInd w:val="0"/>
              <w:snapToGrid w:val="0"/>
              <w:rPr>
                <w:rFonts w:ascii="Times New Roman" w:hAnsi="Times New Roman"/>
                <w:sz w:val="24"/>
                <w:szCs w:val="24"/>
              </w:rPr>
            </w:pPr>
            <w:r>
              <w:rPr>
                <w:rFonts w:ascii="Times New Roman" w:hAnsi="Times New Roman"/>
                <w:sz w:val="24"/>
                <w:szCs w:val="24"/>
              </w:rPr>
              <w:t>（3）过滤机渣经收集后重复进入进料池</w:t>
            </w:r>
            <w:r>
              <w:rPr>
                <w:rFonts w:hint="eastAsia" w:ascii="Times New Roman" w:hAnsi="Times New Roman"/>
                <w:sz w:val="24"/>
                <w:szCs w:val="24"/>
              </w:rPr>
              <w:t>水化搅拌制粗浆工序</w:t>
            </w:r>
            <w:r>
              <w:rPr>
                <w:rFonts w:ascii="Times New Roman" w:hAnsi="Times New Roman"/>
                <w:sz w:val="24"/>
                <w:szCs w:val="24"/>
              </w:rPr>
              <w:t>，实现循环利用，不外排；</w:t>
            </w:r>
          </w:p>
          <w:p w14:paraId="2383E53D">
            <w:pPr>
              <w:pStyle w:val="2"/>
              <w:ind w:firstLine="0"/>
              <w:rPr>
                <w:rFonts w:ascii="Times New Roman" w:hAnsi="Times New Roman"/>
                <w:color w:val="auto"/>
              </w:rPr>
            </w:pPr>
            <w:r>
              <w:rPr>
                <w:rFonts w:ascii="Times New Roman" w:hAnsi="Times New Roman"/>
                <w:color w:val="auto"/>
              </w:rPr>
              <w:t>（4）车辆及地面冲洗废水沉淀污泥、废弃包装材料定期外卖至具备相应资质的资源综合利用企业进行回收处置，实现资源化利用；</w:t>
            </w:r>
          </w:p>
          <w:p w14:paraId="5D82F813">
            <w:pPr>
              <w:adjustRightInd w:val="0"/>
              <w:snapToGrid w:val="0"/>
              <w:rPr>
                <w:rFonts w:ascii="Times New Roman" w:hAnsi="Times New Roman"/>
                <w:sz w:val="24"/>
                <w:szCs w:val="24"/>
              </w:rPr>
            </w:pPr>
            <w:r>
              <w:rPr>
                <w:rFonts w:ascii="Times New Roman" w:hAnsi="Times New Roman"/>
                <w:sz w:val="24"/>
                <w:szCs w:val="24"/>
              </w:rPr>
              <w:t>（5）废润滑油暂存于危废暂存间，定期交由有</w:t>
            </w:r>
            <w:r>
              <w:rPr>
                <w:rFonts w:hint="eastAsia" w:ascii="Times New Roman" w:hAnsi="Times New Roman"/>
                <w:sz w:val="24"/>
                <w:szCs w:val="24"/>
              </w:rPr>
              <w:t>相应</w:t>
            </w:r>
            <w:r>
              <w:rPr>
                <w:rFonts w:ascii="Times New Roman" w:hAnsi="Times New Roman"/>
                <w:sz w:val="24"/>
                <w:szCs w:val="24"/>
              </w:rPr>
              <w:t>资质的单位处置；</w:t>
            </w:r>
          </w:p>
          <w:p w14:paraId="4E75DC4D">
            <w:pPr>
              <w:adjustRightInd w:val="0"/>
              <w:snapToGrid w:val="0"/>
              <w:rPr>
                <w:rFonts w:ascii="Times New Roman" w:hAnsi="Times New Roman"/>
                <w:sz w:val="24"/>
                <w:szCs w:val="24"/>
              </w:rPr>
            </w:pPr>
            <w:r>
              <w:rPr>
                <w:rFonts w:ascii="Times New Roman" w:hAnsi="Times New Roman"/>
                <w:sz w:val="24"/>
                <w:szCs w:val="24"/>
              </w:rPr>
              <w:t>（6）生活垃圾收集后由环卫部门定期清运；</w:t>
            </w:r>
          </w:p>
        </w:tc>
      </w:tr>
      <w:tr w14:paraId="51B7B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7199FCB8">
            <w:pPr>
              <w:adjustRightInd w:val="0"/>
              <w:snapToGrid w:val="0"/>
              <w:jc w:val="center"/>
              <w:rPr>
                <w:rFonts w:ascii="Times New Roman" w:hAnsi="Times New Roman"/>
                <w:sz w:val="24"/>
                <w:szCs w:val="24"/>
              </w:rPr>
            </w:pPr>
            <w:r>
              <w:rPr>
                <w:rFonts w:ascii="Times New Roman" w:hAnsi="Times New Roman"/>
                <w:sz w:val="24"/>
                <w:szCs w:val="24"/>
              </w:rPr>
              <w:t>土壤及地下水污染防治措施</w:t>
            </w:r>
          </w:p>
        </w:tc>
        <w:tc>
          <w:tcPr>
            <w:tcW w:w="7811" w:type="dxa"/>
            <w:gridSpan w:val="4"/>
            <w:vAlign w:val="center"/>
          </w:tcPr>
          <w:p w14:paraId="232713F1">
            <w:pPr>
              <w:adjustRightInd w:val="0"/>
              <w:snapToGrid w:val="0"/>
              <w:rPr>
                <w:rFonts w:ascii="Times New Roman" w:hAnsi="Times New Roman"/>
                <w:sz w:val="24"/>
                <w:szCs w:val="24"/>
              </w:rPr>
            </w:pPr>
            <w:r>
              <w:rPr>
                <w:rFonts w:ascii="Times New Roman" w:hAnsi="Times New Roman"/>
                <w:sz w:val="24"/>
                <w:szCs w:val="24"/>
              </w:rPr>
              <w:t>重点防渗区：</w:t>
            </w:r>
            <w:bookmarkStart w:id="291" w:name="OLE_LINK113"/>
            <w:bookmarkStart w:id="292" w:name="OLE_LINK114"/>
            <w:r>
              <w:rPr>
                <w:rFonts w:hint="eastAsia" w:ascii="Times New Roman" w:hAnsi="Times New Roman"/>
                <w:sz w:val="24"/>
                <w:szCs w:val="24"/>
              </w:rPr>
              <w:t>生产区各工艺池、各沉淀池、地埋式一体化污水处理设施</w:t>
            </w:r>
            <w:r>
              <w:rPr>
                <w:rFonts w:ascii="Times New Roman" w:hAnsi="Times New Roman"/>
                <w:sz w:val="24"/>
                <w:szCs w:val="24"/>
              </w:rPr>
              <w:t>区域</w:t>
            </w:r>
            <w:r>
              <w:rPr>
                <w:rFonts w:hint="eastAsia" w:ascii="Times New Roman" w:hAnsi="Times New Roman"/>
                <w:sz w:val="24"/>
                <w:szCs w:val="24"/>
              </w:rPr>
              <w:t>、</w:t>
            </w:r>
            <w:r>
              <w:rPr>
                <w:rFonts w:ascii="Times New Roman" w:hAnsi="Times New Roman"/>
                <w:sz w:val="24"/>
                <w:szCs w:val="24"/>
              </w:rPr>
              <w:t>危废暂存间为重点防渗区，基础采取防渗，</w:t>
            </w:r>
            <w:r>
              <w:rPr>
                <w:rFonts w:hint="eastAsia" w:ascii="Times New Roman" w:hAnsi="Times New Roman"/>
                <w:sz w:val="24"/>
                <w:szCs w:val="24"/>
              </w:rPr>
              <w:t>要求等效黏土防渗层Mb≥6.0m，K≤1.0×10</w:t>
            </w:r>
            <w:r>
              <w:rPr>
                <w:rFonts w:hint="eastAsia" w:ascii="Times New Roman" w:hAnsi="Times New Roman"/>
                <w:sz w:val="24"/>
                <w:szCs w:val="24"/>
                <w:vertAlign w:val="superscript"/>
              </w:rPr>
              <w:t>-7</w:t>
            </w:r>
            <w:r>
              <w:rPr>
                <w:rFonts w:hint="eastAsia" w:ascii="Times New Roman" w:hAnsi="Times New Roman"/>
                <w:sz w:val="24"/>
                <w:szCs w:val="24"/>
              </w:rPr>
              <w:t>cm/s</w:t>
            </w:r>
            <w:r>
              <w:rPr>
                <w:rFonts w:ascii="Times New Roman" w:hAnsi="Times New Roman"/>
                <w:sz w:val="24"/>
                <w:szCs w:val="24"/>
              </w:rPr>
              <w:t>。</w:t>
            </w:r>
          </w:p>
          <w:p w14:paraId="01429BBC">
            <w:pPr>
              <w:adjustRightInd w:val="0"/>
              <w:snapToGrid w:val="0"/>
              <w:rPr>
                <w:rFonts w:ascii="Times New Roman" w:hAnsi="Times New Roman"/>
                <w:sz w:val="24"/>
                <w:szCs w:val="24"/>
              </w:rPr>
            </w:pPr>
            <w:r>
              <w:rPr>
                <w:rFonts w:ascii="Times New Roman" w:hAnsi="Times New Roman"/>
                <w:sz w:val="24"/>
                <w:szCs w:val="24"/>
              </w:rPr>
              <w:t>一般防渗区：</w:t>
            </w:r>
            <w:r>
              <w:rPr>
                <w:rFonts w:hint="eastAsia" w:ascii="Times New Roman" w:hAnsi="Times New Roman"/>
                <w:sz w:val="24"/>
                <w:szCs w:val="24"/>
              </w:rPr>
              <w:t>原料仓库，一般固废仓</w:t>
            </w:r>
            <w:r>
              <w:rPr>
                <w:rFonts w:ascii="Times New Roman" w:hAnsi="Times New Roman"/>
                <w:sz w:val="24"/>
                <w:szCs w:val="24"/>
              </w:rPr>
              <w:t>，</w:t>
            </w:r>
            <w:r>
              <w:rPr>
                <w:rFonts w:hint="eastAsia" w:ascii="Times New Roman" w:hAnsi="Times New Roman"/>
                <w:sz w:val="24"/>
                <w:szCs w:val="24"/>
              </w:rPr>
              <w:t>基础采取防渗</w:t>
            </w:r>
            <w:r>
              <w:rPr>
                <w:rFonts w:ascii="Times New Roman" w:hAnsi="Times New Roman"/>
                <w:sz w:val="24"/>
                <w:szCs w:val="24"/>
              </w:rPr>
              <w:t>，</w:t>
            </w:r>
            <w:r>
              <w:rPr>
                <w:rFonts w:hint="eastAsia" w:ascii="Times New Roman" w:hAnsi="Times New Roman"/>
                <w:bCs/>
                <w:sz w:val="24"/>
                <w:szCs w:val="24"/>
              </w:rPr>
              <w:t>要求等效黏土防渗层Mb≥</w:t>
            </w:r>
            <w:r>
              <w:rPr>
                <w:rFonts w:ascii="Times New Roman" w:hAnsi="Times New Roman"/>
                <w:bCs/>
                <w:sz w:val="24"/>
                <w:szCs w:val="24"/>
              </w:rPr>
              <w:t>1.5</w:t>
            </w:r>
            <w:r>
              <w:rPr>
                <w:rFonts w:hint="eastAsia" w:ascii="Times New Roman" w:hAnsi="Times New Roman"/>
                <w:bCs/>
                <w:sz w:val="24"/>
                <w:szCs w:val="24"/>
              </w:rPr>
              <w:t>m，K≤</w:t>
            </w:r>
            <w:r>
              <w:rPr>
                <w:rFonts w:ascii="Times New Roman" w:hAnsi="Times New Roman"/>
                <w:bCs/>
                <w:sz w:val="24"/>
                <w:szCs w:val="24"/>
              </w:rPr>
              <w:t>1.0</w:t>
            </w:r>
            <w:r>
              <w:rPr>
                <w:rFonts w:hint="eastAsia" w:ascii="Times New Roman" w:hAnsi="Times New Roman"/>
                <w:bCs/>
                <w:sz w:val="24"/>
                <w:szCs w:val="24"/>
              </w:rPr>
              <w:t>×</w:t>
            </w:r>
            <w:r>
              <w:rPr>
                <w:rFonts w:ascii="Times New Roman" w:hAnsi="Times New Roman"/>
                <w:bCs/>
                <w:sz w:val="24"/>
                <w:szCs w:val="24"/>
              </w:rPr>
              <w:t>10</w:t>
            </w:r>
            <w:r>
              <w:rPr>
                <w:rFonts w:ascii="Times New Roman" w:hAnsi="Times New Roman"/>
                <w:bCs/>
                <w:sz w:val="24"/>
                <w:szCs w:val="24"/>
                <w:vertAlign w:val="superscript"/>
              </w:rPr>
              <w:t>-7</w:t>
            </w:r>
            <w:r>
              <w:rPr>
                <w:rFonts w:hint="eastAsia" w:ascii="Times New Roman" w:hAnsi="Times New Roman"/>
                <w:bCs/>
                <w:sz w:val="24"/>
                <w:szCs w:val="24"/>
              </w:rPr>
              <w:t>cm</w:t>
            </w:r>
            <w:r>
              <w:rPr>
                <w:rFonts w:ascii="Times New Roman" w:hAnsi="Times New Roman"/>
                <w:bCs/>
                <w:sz w:val="24"/>
                <w:szCs w:val="24"/>
              </w:rPr>
              <w:t>/s</w:t>
            </w:r>
            <w:bookmarkEnd w:id="291"/>
            <w:bookmarkEnd w:id="292"/>
            <w:r>
              <w:rPr>
                <w:rFonts w:ascii="Times New Roman" w:hAnsi="Times New Roman"/>
                <w:sz w:val="24"/>
                <w:szCs w:val="24"/>
              </w:rPr>
              <w:t>。</w:t>
            </w:r>
          </w:p>
          <w:p w14:paraId="34E538C0">
            <w:pPr>
              <w:pStyle w:val="2"/>
              <w:ind w:firstLine="0"/>
              <w:rPr>
                <w:color w:val="auto"/>
              </w:rPr>
            </w:pPr>
            <w:r>
              <w:rPr>
                <w:rFonts w:hint="eastAsia"/>
                <w:color w:val="auto"/>
              </w:rPr>
              <w:t>简单防渗区：办公室、厂区其他区域，混凝土硬化地面</w:t>
            </w:r>
          </w:p>
        </w:tc>
      </w:tr>
      <w:tr w14:paraId="701B5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2" w:hRule="atLeast"/>
          <w:jc w:val="center"/>
        </w:trPr>
        <w:tc>
          <w:tcPr>
            <w:tcW w:w="1261" w:type="dxa"/>
            <w:vAlign w:val="center"/>
          </w:tcPr>
          <w:p w14:paraId="5AA51851">
            <w:pPr>
              <w:adjustRightInd w:val="0"/>
              <w:snapToGrid w:val="0"/>
              <w:jc w:val="center"/>
              <w:rPr>
                <w:rFonts w:ascii="Times New Roman" w:hAnsi="Times New Roman"/>
                <w:sz w:val="24"/>
                <w:szCs w:val="24"/>
              </w:rPr>
            </w:pPr>
            <w:r>
              <w:rPr>
                <w:rFonts w:ascii="Times New Roman" w:hAnsi="Times New Roman"/>
                <w:sz w:val="24"/>
                <w:szCs w:val="24"/>
              </w:rPr>
              <w:t>生态保护措施</w:t>
            </w:r>
          </w:p>
        </w:tc>
        <w:tc>
          <w:tcPr>
            <w:tcW w:w="7811" w:type="dxa"/>
            <w:gridSpan w:val="4"/>
            <w:vAlign w:val="center"/>
          </w:tcPr>
          <w:p w14:paraId="26523C88">
            <w:pPr>
              <w:adjustRightInd w:val="0"/>
              <w:snapToGrid w:val="0"/>
              <w:jc w:val="center"/>
              <w:rPr>
                <w:rFonts w:ascii="Times New Roman" w:hAnsi="Times New Roman"/>
                <w:sz w:val="24"/>
                <w:szCs w:val="24"/>
              </w:rPr>
            </w:pPr>
            <w:r>
              <w:rPr>
                <w:rFonts w:ascii="Times New Roman" w:hAnsi="Times New Roman"/>
                <w:sz w:val="24"/>
                <w:szCs w:val="24"/>
              </w:rPr>
              <w:t>/</w:t>
            </w:r>
          </w:p>
        </w:tc>
      </w:tr>
      <w:tr w14:paraId="4272E3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28F02578">
            <w:pPr>
              <w:adjustRightInd w:val="0"/>
              <w:snapToGrid w:val="0"/>
              <w:jc w:val="center"/>
              <w:rPr>
                <w:rFonts w:ascii="Times New Roman" w:hAnsi="Times New Roman"/>
                <w:spacing w:val="-8"/>
                <w:sz w:val="24"/>
                <w:szCs w:val="24"/>
              </w:rPr>
            </w:pPr>
            <w:r>
              <w:rPr>
                <w:rFonts w:ascii="Times New Roman" w:hAnsi="Times New Roman"/>
                <w:spacing w:val="-8"/>
                <w:sz w:val="24"/>
                <w:szCs w:val="24"/>
              </w:rPr>
              <w:t>环境风险</w:t>
            </w:r>
          </w:p>
          <w:p w14:paraId="38D8D045">
            <w:pPr>
              <w:adjustRightInd w:val="0"/>
              <w:snapToGrid w:val="0"/>
              <w:jc w:val="center"/>
              <w:rPr>
                <w:rFonts w:ascii="Times New Roman" w:hAnsi="Times New Roman"/>
                <w:spacing w:val="-8"/>
                <w:sz w:val="24"/>
                <w:szCs w:val="24"/>
              </w:rPr>
            </w:pPr>
            <w:r>
              <w:rPr>
                <w:rFonts w:ascii="Times New Roman" w:hAnsi="Times New Roman"/>
                <w:spacing w:val="-8"/>
                <w:sz w:val="24"/>
                <w:szCs w:val="24"/>
              </w:rPr>
              <w:t>防范措施</w:t>
            </w:r>
          </w:p>
        </w:tc>
        <w:tc>
          <w:tcPr>
            <w:tcW w:w="7811" w:type="dxa"/>
            <w:gridSpan w:val="4"/>
            <w:vAlign w:val="center"/>
          </w:tcPr>
          <w:p w14:paraId="68363C4F">
            <w:pPr>
              <w:adjustRightInd w:val="0"/>
              <w:snapToGrid w:val="0"/>
              <w:rPr>
                <w:rFonts w:ascii="Times New Roman" w:hAnsi="Times New Roman"/>
                <w:sz w:val="24"/>
                <w:szCs w:val="24"/>
              </w:rPr>
            </w:pPr>
            <w:r>
              <w:rPr>
                <w:rFonts w:hint="eastAsia" w:ascii="宋体" w:hAnsi="宋体" w:cs="宋体"/>
                <w:sz w:val="24"/>
                <w:szCs w:val="24"/>
              </w:rPr>
              <w:t>①</w:t>
            </w:r>
            <w:r>
              <w:rPr>
                <w:rFonts w:ascii="Times New Roman" w:hAnsi="Times New Roman"/>
                <w:sz w:val="24"/>
                <w:szCs w:val="24"/>
              </w:rPr>
              <w:t>加强对设备的日常维修和管理，制定环保管理制度和责任制，使其在良好的情况下运行，严格按照规范操作，杜绝事故性排放。</w:t>
            </w:r>
          </w:p>
          <w:p w14:paraId="58E01B22">
            <w:pPr>
              <w:adjustRightInd w:val="0"/>
              <w:snapToGrid w:val="0"/>
              <w:rPr>
                <w:rFonts w:ascii="Times New Roman" w:hAnsi="Times New Roman"/>
                <w:sz w:val="24"/>
                <w:szCs w:val="24"/>
              </w:rPr>
            </w:pPr>
            <w:r>
              <w:rPr>
                <w:rFonts w:hint="eastAsia" w:ascii="宋体" w:hAnsi="宋体" w:cs="宋体"/>
                <w:sz w:val="24"/>
                <w:szCs w:val="24"/>
              </w:rPr>
              <w:t>②</w:t>
            </w:r>
            <w:r>
              <w:rPr>
                <w:rFonts w:ascii="Times New Roman" w:hAnsi="Times New Roman"/>
                <w:sz w:val="24"/>
                <w:szCs w:val="24"/>
              </w:rPr>
              <w:t>加强管理，明确岗位责任制，定期检查、维修、保养设备及构件，确保各种工艺、电气、除尘设备的正常运行，以及消防系统的可靠性。</w:t>
            </w:r>
          </w:p>
        </w:tc>
      </w:tr>
      <w:tr w14:paraId="31B843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22DCC83B">
            <w:pPr>
              <w:adjustRightInd w:val="0"/>
              <w:snapToGrid w:val="0"/>
              <w:jc w:val="center"/>
              <w:rPr>
                <w:rFonts w:ascii="Times New Roman" w:hAnsi="Times New Roman"/>
                <w:spacing w:val="-8"/>
                <w:sz w:val="24"/>
                <w:szCs w:val="24"/>
              </w:rPr>
            </w:pPr>
            <w:r>
              <w:rPr>
                <w:rFonts w:ascii="Times New Roman" w:hAnsi="Times New Roman"/>
                <w:spacing w:val="-8"/>
                <w:sz w:val="24"/>
                <w:szCs w:val="24"/>
              </w:rPr>
              <w:t>其他环境</w:t>
            </w:r>
          </w:p>
          <w:p w14:paraId="6DE40FE1">
            <w:pPr>
              <w:adjustRightInd w:val="0"/>
              <w:snapToGrid w:val="0"/>
              <w:jc w:val="center"/>
              <w:rPr>
                <w:rFonts w:ascii="Times New Roman" w:hAnsi="Times New Roman"/>
                <w:spacing w:val="-8"/>
                <w:sz w:val="24"/>
                <w:szCs w:val="24"/>
              </w:rPr>
            </w:pPr>
            <w:r>
              <w:rPr>
                <w:rFonts w:ascii="Times New Roman" w:hAnsi="Times New Roman"/>
                <w:spacing w:val="-8"/>
                <w:sz w:val="24"/>
                <w:szCs w:val="24"/>
              </w:rPr>
              <w:t>管理要求</w:t>
            </w:r>
          </w:p>
        </w:tc>
        <w:tc>
          <w:tcPr>
            <w:tcW w:w="7811" w:type="dxa"/>
            <w:gridSpan w:val="4"/>
            <w:vAlign w:val="center"/>
          </w:tcPr>
          <w:p w14:paraId="7E42497D">
            <w:pPr>
              <w:spacing w:line="360" w:lineRule="auto"/>
              <w:rPr>
                <w:rFonts w:ascii="Times New Roman" w:hAnsi="Times New Roman"/>
                <w:b/>
                <w:bCs/>
                <w:sz w:val="24"/>
                <w:szCs w:val="24"/>
              </w:rPr>
            </w:pPr>
            <w:r>
              <w:rPr>
                <w:rFonts w:ascii="Times New Roman" w:hAnsi="Times New Roman"/>
                <w:b/>
                <w:bCs/>
                <w:sz w:val="24"/>
                <w:szCs w:val="24"/>
              </w:rPr>
              <w:t>排放口信息化、规范化</w:t>
            </w:r>
          </w:p>
          <w:p w14:paraId="31DC9F95">
            <w:pPr>
              <w:spacing w:line="360" w:lineRule="auto"/>
              <w:ind w:firstLine="480" w:firstLineChars="200"/>
              <w:rPr>
                <w:rFonts w:ascii="Times New Roman" w:hAnsi="Times New Roman"/>
                <w:sz w:val="24"/>
                <w:szCs w:val="24"/>
              </w:rPr>
            </w:pPr>
            <w:r>
              <w:rPr>
                <w:rFonts w:ascii="Times New Roman" w:hAnsi="Times New Roman"/>
                <w:sz w:val="24"/>
                <w:szCs w:val="24"/>
              </w:rPr>
              <w:t>根据国家环境保护总局《关于开展排放口规范化整治工作的通知》、《排放口规范化整治技术要求（试行）》等规定，排污单位在建设污染治理设施的同时，建设规范化排放口。</w:t>
            </w:r>
          </w:p>
          <w:p w14:paraId="76F1315B">
            <w:pPr>
              <w:spacing w:line="360" w:lineRule="auto"/>
              <w:ind w:firstLine="480" w:firstLineChars="200"/>
              <w:rPr>
                <w:rFonts w:ascii="Times New Roman" w:hAnsi="Times New Roman"/>
                <w:sz w:val="24"/>
                <w:szCs w:val="24"/>
              </w:rPr>
            </w:pPr>
            <w:r>
              <w:rPr>
                <w:rFonts w:ascii="Times New Roman" w:hAnsi="Times New Roman"/>
                <w:sz w:val="24"/>
                <w:szCs w:val="24"/>
              </w:rPr>
              <w:t>（1）废气排放口设置明确表示，并设置便于采样、监测的采样口，配置安全可靠的检测平台。</w:t>
            </w:r>
          </w:p>
          <w:p w14:paraId="4AA88934">
            <w:pPr>
              <w:spacing w:line="360" w:lineRule="auto"/>
              <w:ind w:firstLine="480" w:firstLineChars="200"/>
              <w:rPr>
                <w:rFonts w:ascii="Times New Roman" w:hAnsi="Times New Roman"/>
                <w:sz w:val="24"/>
                <w:szCs w:val="24"/>
              </w:rPr>
            </w:pPr>
            <w:r>
              <w:rPr>
                <w:rFonts w:ascii="Times New Roman" w:hAnsi="Times New Roman"/>
                <w:sz w:val="24"/>
                <w:szCs w:val="24"/>
              </w:rPr>
              <w:t>（2）固体废物在厂暂存期间应设置专门的储存设施或堆放场所、运输通道。存放场地应采取防扬散、防流失措施，并在存放场地设置环保标志牌。</w:t>
            </w:r>
          </w:p>
          <w:p w14:paraId="4B6A6E03">
            <w:pPr>
              <w:spacing w:line="360" w:lineRule="auto"/>
              <w:ind w:firstLine="480" w:firstLineChars="200"/>
              <w:rPr>
                <w:rFonts w:ascii="Times New Roman" w:hAnsi="Times New Roman"/>
                <w:sz w:val="24"/>
                <w:szCs w:val="24"/>
              </w:rPr>
            </w:pPr>
            <w:r>
              <w:rPr>
                <w:rFonts w:ascii="Times New Roman" w:hAnsi="Times New Roman"/>
                <w:sz w:val="24"/>
                <w:szCs w:val="24"/>
              </w:rPr>
              <w:t>项目按照《环境保护图形标志-排放口（源）》（GB15562.1-1995）和《环境保护图形标志-固体废物贮存（处置）场》（GB15562.2-1995）、《危险废物识别标志设置技术规范》（HJ 1276-2022）等有关规定，在各排污口（源）挂牌标识，做到各排污口（源）的环保标志明显，便于企业管理和公众监督。</w:t>
            </w:r>
          </w:p>
          <w:p w14:paraId="064F3DAE">
            <w:pPr>
              <w:spacing w:line="360" w:lineRule="auto"/>
              <w:ind w:firstLine="480" w:firstLineChars="200"/>
              <w:rPr>
                <w:rFonts w:ascii="Times New Roman" w:hAnsi="Times New Roman"/>
                <w:sz w:val="24"/>
                <w:szCs w:val="24"/>
              </w:rPr>
            </w:pPr>
            <w:r>
              <w:rPr>
                <w:rFonts w:ascii="Times New Roman" w:hAnsi="Times New Roman"/>
                <w:sz w:val="24"/>
                <w:szCs w:val="24"/>
              </w:rPr>
              <w:t>（3）项目应使用国家环保局统一印制的《中华人民共和国规范化排污口标志牌登记证》，并按要求填写有关内容。根据排污口管理档案内容要求，项目投产后，应将上述所有污染排放口名称、位置，以及排放污染物名称、数量、浓度、排放去向等内容进行统计，并登记上报所在地环境保护行政主管部门，以便进行验收和排放口的规范化管理，并接受社会监督。</w:t>
            </w:r>
          </w:p>
          <w:p w14:paraId="642EBF6D">
            <w:pPr>
              <w:adjustRightInd w:val="0"/>
              <w:spacing w:line="360" w:lineRule="auto"/>
              <w:rPr>
                <w:rFonts w:ascii="Times New Roman" w:hAnsi="Times New Roman"/>
                <w:b/>
                <w:bCs/>
                <w:sz w:val="24"/>
                <w:szCs w:val="24"/>
              </w:rPr>
            </w:pPr>
            <w:r>
              <w:rPr>
                <w:rFonts w:ascii="Times New Roman" w:hAnsi="Times New Roman"/>
                <w:b/>
                <w:bCs/>
                <w:sz w:val="24"/>
                <w:szCs w:val="24"/>
              </w:rPr>
              <w:t>建设项目竣工环境保护验收及环保投资</w:t>
            </w:r>
          </w:p>
          <w:p w14:paraId="1C14C29F">
            <w:pPr>
              <w:adjustRightInd w:val="0"/>
              <w:spacing w:line="360" w:lineRule="auto"/>
              <w:ind w:firstLine="480" w:firstLineChars="200"/>
              <w:rPr>
                <w:rFonts w:ascii="Times New Roman" w:hAnsi="Times New Roman"/>
                <w:sz w:val="24"/>
                <w:szCs w:val="24"/>
              </w:rPr>
            </w:pPr>
            <w:r>
              <w:rPr>
                <w:rFonts w:ascii="Times New Roman" w:hAnsi="Times New Roman"/>
                <w:sz w:val="24"/>
                <w:szCs w:val="24"/>
              </w:rPr>
              <w:t>为贯彻落实新修改的《建设项目环境保护管理条例》，规范建设项目竣工后建设单位自主开展环境保护验收的程序和标准。根据《建设项目竣工环境保护验收暂行办法》（国环规环评[2017]4号），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622E2B86">
            <w:pPr>
              <w:adjustRightInd w:val="0"/>
              <w:spacing w:line="360" w:lineRule="auto"/>
              <w:ind w:firstLine="480" w:firstLineChars="200"/>
              <w:rPr>
                <w:rFonts w:ascii="Times New Roman" w:hAnsi="Times New Roman"/>
                <w:sz w:val="24"/>
                <w:szCs w:val="24"/>
              </w:rPr>
            </w:pPr>
            <w:r>
              <w:rPr>
                <w:rFonts w:ascii="Times New Roman" w:hAnsi="Times New Roman"/>
                <w:sz w:val="24"/>
                <w:szCs w:val="24"/>
              </w:rPr>
              <w:t>本项目总投资200万元，环保投资18.6万元，占工程总投资的9.3%。详见下表。</w:t>
            </w:r>
          </w:p>
          <w:p w14:paraId="23C5CAAB">
            <w:pPr>
              <w:pStyle w:val="148"/>
              <w:ind w:firstLine="0" w:firstLineChars="0"/>
              <w:jc w:val="center"/>
              <w:rPr>
                <w:b/>
                <w:bCs/>
              </w:rPr>
            </w:pPr>
            <w:r>
              <w:rPr>
                <w:b/>
                <w:bCs/>
              </w:rPr>
              <w:t>表5-1  工程环保投资一览表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590"/>
              <w:gridCol w:w="710"/>
              <w:gridCol w:w="3724"/>
              <w:gridCol w:w="1566"/>
            </w:tblGrid>
            <w:tr w14:paraId="5742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656" w:type="pct"/>
                  <w:vAlign w:val="center"/>
                </w:tcPr>
                <w:p w14:paraId="42A4AE5D">
                  <w:pPr>
                    <w:pStyle w:val="149"/>
                    <w:rPr>
                      <w:bCs/>
                    </w:rPr>
                  </w:pPr>
                  <w:r>
                    <w:rPr>
                      <w:bCs/>
                    </w:rPr>
                    <w:t>类型</w:t>
                  </w:r>
                </w:p>
              </w:tc>
              <w:tc>
                <w:tcPr>
                  <w:tcW w:w="857" w:type="pct"/>
                  <w:gridSpan w:val="2"/>
                  <w:vAlign w:val="center"/>
                </w:tcPr>
                <w:p w14:paraId="5F522178">
                  <w:pPr>
                    <w:pStyle w:val="149"/>
                    <w:rPr>
                      <w:bCs/>
                    </w:rPr>
                  </w:pPr>
                  <w:r>
                    <w:rPr>
                      <w:bCs/>
                    </w:rPr>
                    <w:t>内容</w:t>
                  </w:r>
                </w:p>
              </w:tc>
              <w:tc>
                <w:tcPr>
                  <w:tcW w:w="2455" w:type="pct"/>
                  <w:vAlign w:val="center"/>
                </w:tcPr>
                <w:p w14:paraId="01FB72A4">
                  <w:pPr>
                    <w:pStyle w:val="149"/>
                    <w:rPr>
                      <w:bCs/>
                    </w:rPr>
                  </w:pPr>
                  <w:r>
                    <w:rPr>
                      <w:bCs/>
                    </w:rPr>
                    <w:t>环保措施</w:t>
                  </w:r>
                </w:p>
              </w:tc>
              <w:tc>
                <w:tcPr>
                  <w:tcW w:w="1032" w:type="pct"/>
                  <w:vAlign w:val="center"/>
                </w:tcPr>
                <w:p w14:paraId="6CC08661">
                  <w:pPr>
                    <w:pStyle w:val="149"/>
                    <w:rPr>
                      <w:bCs/>
                    </w:rPr>
                  </w:pPr>
                  <w:r>
                    <w:rPr>
                      <w:bCs/>
                    </w:rPr>
                    <w:t>投资（万元）</w:t>
                  </w:r>
                </w:p>
              </w:tc>
            </w:tr>
            <w:tr w14:paraId="6B5C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pct"/>
                  <w:vMerge w:val="restart"/>
                  <w:vAlign w:val="center"/>
                </w:tcPr>
                <w:p w14:paraId="3CFD5E15">
                  <w:pPr>
                    <w:pStyle w:val="149"/>
                  </w:pPr>
                  <w:r>
                    <w:t>运营期</w:t>
                  </w:r>
                </w:p>
              </w:tc>
              <w:tc>
                <w:tcPr>
                  <w:tcW w:w="857" w:type="pct"/>
                  <w:gridSpan w:val="2"/>
                  <w:vAlign w:val="center"/>
                </w:tcPr>
                <w:p w14:paraId="115AAF9C">
                  <w:pPr>
                    <w:pStyle w:val="149"/>
                  </w:pPr>
                  <w:r>
                    <w:t>废气处理</w:t>
                  </w:r>
                </w:p>
              </w:tc>
              <w:tc>
                <w:tcPr>
                  <w:tcW w:w="2455" w:type="pct"/>
                  <w:vAlign w:val="center"/>
                </w:tcPr>
                <w:p w14:paraId="2AFB96D0">
                  <w:pPr>
                    <w:pStyle w:val="149"/>
                    <w:jc w:val="both"/>
                  </w:pPr>
                  <w:r>
                    <w:t>对进料池与过滤池区域三面围蔽，上方设置集气罩收集进料搅拌及过滤粉尘，经气旋塔湿法除尘处理后于1根15m高的排气筒（DA001）排放</w:t>
                  </w:r>
                </w:p>
              </w:tc>
              <w:tc>
                <w:tcPr>
                  <w:tcW w:w="1032" w:type="pct"/>
                  <w:vAlign w:val="center"/>
                </w:tcPr>
                <w:p w14:paraId="65706CE7">
                  <w:pPr>
                    <w:pStyle w:val="149"/>
                  </w:pPr>
                  <w:r>
                    <w:t>10</w:t>
                  </w:r>
                </w:p>
              </w:tc>
            </w:tr>
            <w:tr w14:paraId="3F57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pct"/>
                  <w:vMerge w:val="continue"/>
                </w:tcPr>
                <w:p w14:paraId="6E9F4B67">
                  <w:pPr>
                    <w:pStyle w:val="149"/>
                  </w:pPr>
                </w:p>
              </w:tc>
              <w:tc>
                <w:tcPr>
                  <w:tcW w:w="389" w:type="pct"/>
                  <w:vMerge w:val="restart"/>
                  <w:vAlign w:val="center"/>
                </w:tcPr>
                <w:p w14:paraId="5208F6EE">
                  <w:pPr>
                    <w:pStyle w:val="149"/>
                  </w:pPr>
                  <w:r>
                    <w:t>废水</w:t>
                  </w:r>
                </w:p>
              </w:tc>
              <w:tc>
                <w:tcPr>
                  <w:tcW w:w="468" w:type="pct"/>
                  <w:vAlign w:val="center"/>
                </w:tcPr>
                <w:p w14:paraId="1C36185E">
                  <w:pPr>
                    <w:pStyle w:val="149"/>
                  </w:pPr>
                  <w:r>
                    <w:t>生活</w:t>
                  </w:r>
                </w:p>
                <w:p w14:paraId="2B5A7BC2">
                  <w:pPr>
                    <w:pStyle w:val="149"/>
                  </w:pPr>
                  <w:r>
                    <w:t>污水</w:t>
                  </w:r>
                </w:p>
              </w:tc>
              <w:tc>
                <w:tcPr>
                  <w:tcW w:w="2455" w:type="pct"/>
                  <w:vAlign w:val="center"/>
                </w:tcPr>
                <w:p w14:paraId="176BB133">
                  <w:pPr>
                    <w:pStyle w:val="149"/>
                  </w:pPr>
                  <w:r>
                    <w:rPr>
                      <w:rFonts w:hint="eastAsia"/>
                    </w:rPr>
                    <w:t>地埋式一体化污水处理设施</w:t>
                  </w:r>
                  <w:r>
                    <w:t>1个</w:t>
                  </w:r>
                </w:p>
              </w:tc>
              <w:tc>
                <w:tcPr>
                  <w:tcW w:w="1032" w:type="pct"/>
                  <w:vAlign w:val="center"/>
                </w:tcPr>
                <w:p w14:paraId="01C82B10">
                  <w:pPr>
                    <w:pStyle w:val="149"/>
                  </w:pPr>
                  <w:r>
                    <w:rPr>
                      <w:szCs w:val="21"/>
                    </w:rPr>
                    <w:t>1</w:t>
                  </w:r>
                </w:p>
              </w:tc>
            </w:tr>
            <w:tr w14:paraId="4A52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pct"/>
                  <w:vMerge w:val="continue"/>
                </w:tcPr>
                <w:p w14:paraId="72C7362B">
                  <w:pPr>
                    <w:pStyle w:val="149"/>
                  </w:pPr>
                </w:p>
              </w:tc>
              <w:tc>
                <w:tcPr>
                  <w:tcW w:w="389" w:type="pct"/>
                  <w:vMerge w:val="continue"/>
                  <w:vAlign w:val="center"/>
                </w:tcPr>
                <w:p w14:paraId="2059E305">
                  <w:pPr>
                    <w:pStyle w:val="149"/>
                  </w:pPr>
                </w:p>
              </w:tc>
              <w:tc>
                <w:tcPr>
                  <w:tcW w:w="468" w:type="pct"/>
                  <w:vAlign w:val="center"/>
                </w:tcPr>
                <w:p w14:paraId="266F16A5">
                  <w:pPr>
                    <w:pStyle w:val="149"/>
                  </w:pPr>
                  <w:r>
                    <w:t>设备清洗废水</w:t>
                  </w:r>
                </w:p>
              </w:tc>
              <w:tc>
                <w:tcPr>
                  <w:tcW w:w="2455" w:type="pct"/>
                  <w:vAlign w:val="center"/>
                </w:tcPr>
                <w:p w14:paraId="4B36F0BC">
                  <w:pPr>
                    <w:pStyle w:val="149"/>
                  </w:pPr>
                  <w:r>
                    <w:t>废气处理设施斜管沉淀池</w:t>
                  </w:r>
                  <w:r>
                    <w:rPr>
                      <w:rFonts w:hint="eastAsia"/>
                    </w:rPr>
                    <w:t>1个</w:t>
                  </w:r>
                  <w:r>
                    <w:t>，35m</w:t>
                  </w:r>
                  <w:r>
                    <w:rPr>
                      <w:vertAlign w:val="superscript"/>
                    </w:rPr>
                    <w:t>3</w:t>
                  </w:r>
                </w:p>
              </w:tc>
              <w:tc>
                <w:tcPr>
                  <w:tcW w:w="1032" w:type="pct"/>
                  <w:vAlign w:val="center"/>
                </w:tcPr>
                <w:p w14:paraId="2DDE88EA">
                  <w:pPr>
                    <w:pStyle w:val="149"/>
                    <w:rPr>
                      <w:szCs w:val="21"/>
                    </w:rPr>
                  </w:pPr>
                  <w:r>
                    <w:rPr>
                      <w:szCs w:val="21"/>
                    </w:rPr>
                    <w:t>纳入废气处理投资费用，不重复计算</w:t>
                  </w:r>
                </w:p>
              </w:tc>
            </w:tr>
            <w:tr w14:paraId="7392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pct"/>
                  <w:vMerge w:val="continue"/>
                </w:tcPr>
                <w:p w14:paraId="3EE46EC4">
                  <w:pPr>
                    <w:pStyle w:val="149"/>
                  </w:pPr>
                </w:p>
              </w:tc>
              <w:tc>
                <w:tcPr>
                  <w:tcW w:w="389" w:type="pct"/>
                  <w:vMerge w:val="continue"/>
                  <w:vAlign w:val="center"/>
                </w:tcPr>
                <w:p w14:paraId="1402E678">
                  <w:pPr>
                    <w:pStyle w:val="149"/>
                  </w:pPr>
                </w:p>
              </w:tc>
              <w:tc>
                <w:tcPr>
                  <w:tcW w:w="468" w:type="pct"/>
                  <w:vAlign w:val="center"/>
                </w:tcPr>
                <w:p w14:paraId="1B39BD6D">
                  <w:pPr>
                    <w:pStyle w:val="149"/>
                  </w:pPr>
                  <w:r>
                    <w:t>地面清洗及车辆清洗废水</w:t>
                  </w:r>
                </w:p>
              </w:tc>
              <w:tc>
                <w:tcPr>
                  <w:tcW w:w="2455" w:type="pct"/>
                  <w:vAlign w:val="center"/>
                </w:tcPr>
                <w:p w14:paraId="6FA2A68C">
                  <w:pPr>
                    <w:pStyle w:val="149"/>
                    <w:jc w:val="both"/>
                  </w:pPr>
                  <w:r>
                    <w:t>车辆清洗专用沉淀池1个，0.5m</w:t>
                  </w:r>
                  <w:r>
                    <w:rPr>
                      <w:vertAlign w:val="superscript"/>
                    </w:rPr>
                    <w:t>3</w:t>
                  </w:r>
                </w:p>
              </w:tc>
              <w:tc>
                <w:tcPr>
                  <w:tcW w:w="1032" w:type="pct"/>
                  <w:vAlign w:val="center"/>
                </w:tcPr>
                <w:p w14:paraId="4B957756">
                  <w:pPr>
                    <w:pStyle w:val="149"/>
                  </w:pPr>
                  <w:r>
                    <w:t>0.5</w:t>
                  </w:r>
                </w:p>
              </w:tc>
            </w:tr>
            <w:tr w14:paraId="475F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656" w:type="pct"/>
                  <w:vMerge w:val="continue"/>
                </w:tcPr>
                <w:p w14:paraId="11706C73">
                  <w:pPr>
                    <w:pStyle w:val="149"/>
                  </w:pPr>
                </w:p>
              </w:tc>
              <w:tc>
                <w:tcPr>
                  <w:tcW w:w="857" w:type="pct"/>
                  <w:gridSpan w:val="2"/>
                  <w:vAlign w:val="center"/>
                </w:tcPr>
                <w:p w14:paraId="5718E50E">
                  <w:pPr>
                    <w:pStyle w:val="149"/>
                  </w:pPr>
                  <w:r>
                    <w:t>固体废物</w:t>
                  </w:r>
                </w:p>
              </w:tc>
              <w:tc>
                <w:tcPr>
                  <w:tcW w:w="2455" w:type="pct"/>
                  <w:vAlign w:val="center"/>
                </w:tcPr>
                <w:p w14:paraId="52369DC0">
                  <w:pPr>
                    <w:pStyle w:val="149"/>
                  </w:pPr>
                  <w:r>
                    <w:t>一般固废暂存间1个，占地约10m</w:t>
                  </w:r>
                  <w:r>
                    <w:rPr>
                      <w:vertAlign w:val="superscript"/>
                    </w:rPr>
                    <w:t>2</w:t>
                  </w:r>
                </w:p>
                <w:p w14:paraId="14090E55">
                  <w:pPr>
                    <w:pStyle w:val="149"/>
                  </w:pPr>
                  <w:r>
                    <w:t>危险废物暂存间1个，占地约5m</w:t>
                  </w:r>
                  <w:r>
                    <w:rPr>
                      <w:vertAlign w:val="superscript"/>
                    </w:rPr>
                    <w:t>2</w:t>
                  </w:r>
                  <w:r>
                    <w:t>带盖垃圾桶2个，交由环卫部门定时清运</w:t>
                  </w:r>
                </w:p>
              </w:tc>
              <w:tc>
                <w:tcPr>
                  <w:tcW w:w="1032" w:type="pct"/>
                  <w:vAlign w:val="center"/>
                </w:tcPr>
                <w:p w14:paraId="549413D3">
                  <w:pPr>
                    <w:pStyle w:val="149"/>
                  </w:pPr>
                  <w:r>
                    <w:rPr>
                      <w:szCs w:val="21"/>
                    </w:rPr>
                    <w:t>0.5</w:t>
                  </w:r>
                </w:p>
              </w:tc>
            </w:tr>
            <w:tr w14:paraId="619B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pct"/>
                  <w:vMerge w:val="continue"/>
                </w:tcPr>
                <w:p w14:paraId="04D89E53">
                  <w:pPr>
                    <w:pStyle w:val="149"/>
                  </w:pPr>
                </w:p>
              </w:tc>
              <w:tc>
                <w:tcPr>
                  <w:tcW w:w="857" w:type="pct"/>
                  <w:gridSpan w:val="2"/>
                  <w:vAlign w:val="center"/>
                </w:tcPr>
                <w:p w14:paraId="78EF49B9">
                  <w:pPr>
                    <w:pStyle w:val="149"/>
                  </w:pPr>
                  <w:r>
                    <w:t>土壤及地下水</w:t>
                  </w:r>
                </w:p>
              </w:tc>
              <w:tc>
                <w:tcPr>
                  <w:tcW w:w="2455" w:type="pct"/>
                  <w:vAlign w:val="center"/>
                </w:tcPr>
                <w:p w14:paraId="4D2E3735">
                  <w:pPr>
                    <w:pStyle w:val="149"/>
                    <w:jc w:val="both"/>
                  </w:pPr>
                  <w:r>
                    <w:t>①</w:t>
                  </w:r>
                  <w:r>
                    <w:rPr>
                      <w:rFonts w:hint="eastAsia"/>
                    </w:rPr>
                    <w:t>重点防渗区：生产区各工艺池、各沉淀池、地埋式一体化污水处理设施区域、</w:t>
                  </w:r>
                  <w:r>
                    <w:t>危废暂存间</w:t>
                  </w:r>
                  <w:r>
                    <w:rPr>
                      <w:rFonts w:hint="eastAsia"/>
                    </w:rPr>
                    <w:t>区域</w:t>
                  </w:r>
                  <w:r>
                    <w:t>，基础采取防渗，</w:t>
                  </w:r>
                  <w:r>
                    <w:rPr>
                      <w:rFonts w:hint="eastAsia"/>
                    </w:rPr>
                    <w:t>防渗技术要求为满足等效黏土防渗层 Mb≥6.0m，K≤1×10</w:t>
                  </w:r>
                  <w:r>
                    <w:rPr>
                      <w:rFonts w:hint="eastAsia"/>
                      <w:vertAlign w:val="superscript"/>
                    </w:rPr>
                    <w:t>-7</w:t>
                  </w:r>
                  <w:r>
                    <w:rPr>
                      <w:rFonts w:hint="eastAsia"/>
                    </w:rPr>
                    <w:t>cm/s的要求；</w:t>
                  </w:r>
                </w:p>
                <w:p w14:paraId="54286843">
                  <w:pPr>
                    <w:pStyle w:val="149"/>
                    <w:jc w:val="both"/>
                  </w:pPr>
                  <w:r>
                    <w:t>②</w:t>
                  </w:r>
                  <w:r>
                    <w:rPr>
                      <w:rFonts w:hint="eastAsia"/>
                    </w:rPr>
                    <w:t>一般防渗区：原料仓库，一般固废仓，基础采取防渗，防渗技术要求为满足等效黏土防渗层Mb≥1.5m，K≤1.0×10</w:t>
                  </w:r>
                  <w:r>
                    <w:rPr>
                      <w:rFonts w:hint="eastAsia"/>
                      <w:vertAlign w:val="superscript"/>
                    </w:rPr>
                    <w:t>-7</w:t>
                  </w:r>
                  <w:r>
                    <w:rPr>
                      <w:rFonts w:hint="eastAsia"/>
                    </w:rPr>
                    <w:t>cm/s；</w:t>
                  </w:r>
                </w:p>
                <w:p w14:paraId="5729275B">
                  <w:pPr>
                    <w:pStyle w:val="149"/>
                    <w:jc w:val="both"/>
                  </w:pPr>
                  <w:r>
                    <w:rPr>
                      <w:rFonts w:hint="eastAsia" w:ascii="宋体" w:hAnsi="宋体" w:cs="宋体"/>
                    </w:rPr>
                    <w:t>③</w:t>
                  </w:r>
                  <w:r>
                    <w:rPr>
                      <w:rFonts w:hint="eastAsia"/>
                    </w:rPr>
                    <w:t>简单防渗区：办公室、厂区其他区域，混凝土硬化地面</w:t>
                  </w:r>
                </w:p>
              </w:tc>
              <w:tc>
                <w:tcPr>
                  <w:tcW w:w="1032" w:type="pct"/>
                  <w:vAlign w:val="center"/>
                </w:tcPr>
                <w:p w14:paraId="2FB05D29">
                  <w:pPr>
                    <w:pStyle w:val="149"/>
                    <w:rPr>
                      <w:szCs w:val="21"/>
                    </w:rPr>
                  </w:pPr>
                  <w:r>
                    <w:rPr>
                      <w:szCs w:val="21"/>
                    </w:rPr>
                    <w:t>8</w:t>
                  </w:r>
                </w:p>
              </w:tc>
            </w:tr>
            <w:tr w14:paraId="5682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968" w:type="pct"/>
                  <w:gridSpan w:val="4"/>
                  <w:vAlign w:val="center"/>
                </w:tcPr>
                <w:p w14:paraId="288CBF6B">
                  <w:pPr>
                    <w:pStyle w:val="149"/>
                  </w:pPr>
                  <w:r>
                    <w:t>合计</w:t>
                  </w:r>
                </w:p>
              </w:tc>
              <w:tc>
                <w:tcPr>
                  <w:tcW w:w="1032" w:type="pct"/>
                  <w:vAlign w:val="center"/>
                </w:tcPr>
                <w:p w14:paraId="36417C1E">
                  <w:pPr>
                    <w:pStyle w:val="149"/>
                  </w:pPr>
                  <w:r>
                    <w:t>20</w:t>
                  </w:r>
                </w:p>
              </w:tc>
            </w:tr>
          </w:tbl>
          <w:p w14:paraId="3E810CF5">
            <w:pPr>
              <w:pStyle w:val="2"/>
              <w:rPr>
                <w:rFonts w:ascii="Times New Roman" w:hAnsi="Times New Roman"/>
                <w:color w:val="auto"/>
              </w:rPr>
            </w:pPr>
          </w:p>
          <w:p w14:paraId="38582DAA">
            <w:pPr>
              <w:adjustRightInd w:val="0"/>
              <w:spacing w:line="360" w:lineRule="auto"/>
              <w:rPr>
                <w:rFonts w:ascii="Times New Roman" w:hAnsi="Times New Roman"/>
                <w:b/>
                <w:bCs/>
                <w:sz w:val="24"/>
                <w:szCs w:val="24"/>
              </w:rPr>
            </w:pPr>
            <w:r>
              <w:rPr>
                <w:rFonts w:ascii="Times New Roman" w:hAnsi="Times New Roman"/>
                <w:b/>
                <w:bCs/>
                <w:sz w:val="24"/>
                <w:szCs w:val="24"/>
              </w:rPr>
              <w:t>排污许可</w:t>
            </w:r>
          </w:p>
          <w:p w14:paraId="78F5AB50">
            <w:pPr>
              <w:adjustRightInd w:val="0"/>
              <w:spacing w:line="360" w:lineRule="auto"/>
              <w:ind w:firstLine="480" w:firstLineChars="200"/>
              <w:rPr>
                <w:rFonts w:ascii="Times New Roman" w:hAnsi="Times New Roman"/>
                <w:sz w:val="24"/>
                <w:szCs w:val="24"/>
              </w:rPr>
            </w:pPr>
            <w:r>
              <w:rPr>
                <w:rFonts w:ascii="Times New Roman" w:hAnsi="Times New Roman"/>
                <w:sz w:val="24"/>
                <w:szCs w:val="24"/>
              </w:rPr>
              <w:t>建设项目应根据《排污许可管理办法》</w:t>
            </w:r>
            <w:r>
              <w:rPr>
                <w:rFonts w:hint="eastAsia" w:ascii="Times New Roman" w:hAnsi="Times New Roman"/>
                <w:sz w:val="24"/>
                <w:szCs w:val="24"/>
              </w:rPr>
              <w:t>（部令第32号）、</w:t>
            </w:r>
            <w:r>
              <w:rPr>
                <w:rFonts w:ascii="Times New Roman" w:hAnsi="Times New Roman"/>
                <w:sz w:val="24"/>
                <w:szCs w:val="24"/>
              </w:rPr>
              <w:t>固定污染源排污许可分类管理名录（2019 年版）》及《排污许可管理条例》（中华人民共和国国务院令第 736 号）</w:t>
            </w:r>
            <w:r>
              <w:rPr>
                <w:rFonts w:hint="eastAsia" w:ascii="Times New Roman" w:hAnsi="Times New Roman"/>
                <w:sz w:val="24"/>
                <w:szCs w:val="24"/>
              </w:rPr>
              <w:t>规范排污许可管理</w:t>
            </w:r>
            <w:r>
              <w:rPr>
                <w:rFonts w:ascii="Times New Roman" w:hAnsi="Times New Roman"/>
                <w:sz w:val="24"/>
                <w:szCs w:val="24"/>
              </w:rPr>
              <w:t>，本项目属于简化管理，当在启动生产设施或者发生实际排污之前申请取得排污许可证，登记基本信息、污染物排放去向、执行的污染物排放标准以及采取的污染防治措施等信息。</w:t>
            </w:r>
          </w:p>
          <w:p w14:paraId="0DBBBA47">
            <w:pPr>
              <w:pStyle w:val="2"/>
              <w:spacing w:line="360" w:lineRule="auto"/>
              <w:ind w:firstLine="0"/>
              <w:rPr>
                <w:rFonts w:ascii="Times New Roman" w:hAnsi="Times New Roman"/>
                <w:color w:val="auto"/>
              </w:rPr>
            </w:pPr>
          </w:p>
          <w:p w14:paraId="1A173D76">
            <w:pPr>
              <w:rPr>
                <w:rFonts w:ascii="Times New Roman" w:hAnsi="Times New Roman"/>
              </w:rPr>
            </w:pPr>
          </w:p>
          <w:p w14:paraId="620292C2">
            <w:pPr>
              <w:pStyle w:val="2"/>
              <w:rPr>
                <w:rFonts w:ascii="Times New Roman" w:hAnsi="Times New Roman"/>
                <w:color w:val="auto"/>
              </w:rPr>
            </w:pPr>
          </w:p>
          <w:p w14:paraId="63B43F21">
            <w:pPr>
              <w:rPr>
                <w:rFonts w:ascii="Times New Roman" w:hAnsi="Times New Roman"/>
              </w:rPr>
            </w:pPr>
          </w:p>
          <w:p w14:paraId="63066420">
            <w:pPr>
              <w:pStyle w:val="2"/>
              <w:rPr>
                <w:rFonts w:ascii="Times New Roman" w:hAnsi="Times New Roman"/>
                <w:color w:val="auto"/>
              </w:rPr>
            </w:pPr>
          </w:p>
          <w:p w14:paraId="7B27820A">
            <w:pPr>
              <w:rPr>
                <w:rFonts w:ascii="Times New Roman" w:hAnsi="Times New Roman"/>
              </w:rPr>
            </w:pPr>
          </w:p>
          <w:p w14:paraId="4EEF9F77">
            <w:pPr>
              <w:pStyle w:val="2"/>
              <w:rPr>
                <w:rFonts w:ascii="Times New Roman" w:hAnsi="Times New Roman"/>
                <w:color w:val="auto"/>
              </w:rPr>
            </w:pPr>
          </w:p>
          <w:p w14:paraId="12F88004">
            <w:pPr>
              <w:rPr>
                <w:rFonts w:ascii="Times New Roman" w:hAnsi="Times New Roman"/>
              </w:rPr>
            </w:pPr>
          </w:p>
          <w:p w14:paraId="7CE9FDE1">
            <w:pPr>
              <w:pStyle w:val="2"/>
              <w:rPr>
                <w:rFonts w:ascii="Times New Roman" w:hAnsi="Times New Roman"/>
                <w:color w:val="auto"/>
              </w:rPr>
            </w:pPr>
          </w:p>
          <w:p w14:paraId="4393234E">
            <w:pPr>
              <w:rPr>
                <w:rFonts w:ascii="Times New Roman" w:hAnsi="Times New Roman"/>
              </w:rPr>
            </w:pPr>
          </w:p>
          <w:p w14:paraId="691AA1A8">
            <w:pPr>
              <w:pStyle w:val="2"/>
              <w:rPr>
                <w:rFonts w:ascii="Times New Roman" w:hAnsi="Times New Roman"/>
                <w:color w:val="auto"/>
              </w:rPr>
            </w:pPr>
          </w:p>
          <w:p w14:paraId="37A009F0">
            <w:pPr>
              <w:spacing w:line="360" w:lineRule="auto"/>
              <w:rPr>
                <w:rFonts w:ascii="Times New Roman" w:hAnsi="Times New Roman"/>
              </w:rPr>
            </w:pPr>
          </w:p>
          <w:p w14:paraId="7681F451">
            <w:pPr>
              <w:pStyle w:val="2"/>
              <w:spacing w:line="360" w:lineRule="auto"/>
              <w:ind w:firstLine="0"/>
              <w:rPr>
                <w:rFonts w:ascii="Times New Roman" w:hAnsi="Times New Roman"/>
                <w:color w:val="auto"/>
              </w:rPr>
            </w:pPr>
          </w:p>
          <w:p w14:paraId="797BA314">
            <w:pPr>
              <w:rPr>
                <w:rFonts w:ascii="Times New Roman" w:hAnsi="Times New Roman"/>
              </w:rPr>
            </w:pPr>
          </w:p>
          <w:p w14:paraId="1F05067D">
            <w:pPr>
              <w:pStyle w:val="2"/>
              <w:rPr>
                <w:rFonts w:ascii="Times New Roman" w:hAnsi="Times New Roman"/>
                <w:color w:val="auto"/>
              </w:rPr>
            </w:pPr>
          </w:p>
          <w:p w14:paraId="0CDBC33C">
            <w:pPr>
              <w:rPr>
                <w:rFonts w:ascii="Times New Roman" w:hAnsi="Times New Roman"/>
              </w:rPr>
            </w:pPr>
          </w:p>
          <w:p w14:paraId="08EAF7D1">
            <w:pPr>
              <w:pStyle w:val="2"/>
              <w:rPr>
                <w:rFonts w:ascii="Times New Roman" w:hAnsi="Times New Roman"/>
                <w:color w:val="auto"/>
              </w:rPr>
            </w:pPr>
          </w:p>
          <w:p w14:paraId="2AF69AAA">
            <w:pPr>
              <w:spacing w:line="360" w:lineRule="auto"/>
              <w:rPr>
                <w:rFonts w:ascii="Times New Roman" w:hAnsi="Times New Roman"/>
              </w:rPr>
            </w:pPr>
          </w:p>
          <w:p w14:paraId="0F55E0B9">
            <w:pPr>
              <w:pStyle w:val="2"/>
              <w:spacing w:line="360" w:lineRule="auto"/>
              <w:ind w:firstLine="0"/>
              <w:rPr>
                <w:rFonts w:ascii="Times New Roman" w:hAnsi="Times New Roman"/>
                <w:color w:val="auto"/>
              </w:rPr>
            </w:pPr>
          </w:p>
          <w:p w14:paraId="7CF59BAD">
            <w:pPr>
              <w:rPr>
                <w:rFonts w:ascii="Times New Roman" w:hAnsi="Times New Roman"/>
              </w:rPr>
            </w:pPr>
          </w:p>
        </w:tc>
      </w:tr>
    </w:tbl>
    <w:p w14:paraId="5EB852F5">
      <w:pPr>
        <w:pStyle w:val="30"/>
        <w:spacing w:before="120" w:beforeLines="50" w:beforeAutospacing="0" w:after="120" w:afterLines="50" w:afterAutospacing="0"/>
        <w:jc w:val="center"/>
        <w:outlineLvl w:val="0"/>
        <w:rPr>
          <w:rFonts w:ascii="Times New Roman" w:hAnsi="Times New Roman"/>
          <w:b/>
          <w:bCs/>
          <w:snapToGrid w:val="0"/>
          <w:sz w:val="30"/>
          <w:szCs w:val="30"/>
        </w:rPr>
      </w:pPr>
      <w:r>
        <w:rPr>
          <w:rFonts w:ascii="Times New Roman" w:hAnsi="Times New Roman"/>
          <w:b/>
          <w:bCs/>
          <w:snapToGrid w:val="0"/>
          <w:sz w:val="30"/>
          <w:szCs w:val="30"/>
        </w:rPr>
        <w:br w:type="page"/>
      </w:r>
      <w:bookmarkStart w:id="293" w:name="_Toc236397424"/>
      <w:r>
        <w:rPr>
          <w:rFonts w:ascii="Times New Roman" w:hAnsi="Times New Roman"/>
          <w:b/>
          <w:bCs/>
          <w:snapToGrid w:val="0"/>
          <w:sz w:val="30"/>
          <w:szCs w:val="30"/>
        </w:rPr>
        <w:t>六、结论</w:t>
      </w:r>
      <w:bookmarkEnd w:id="293"/>
    </w:p>
    <w:tbl>
      <w:tblPr>
        <w:tblStyle w:val="34"/>
        <w:tblW w:w="959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99"/>
      </w:tblGrid>
      <w:tr w14:paraId="743440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57" w:hRule="atLeast"/>
          <w:jc w:val="center"/>
        </w:trPr>
        <w:tc>
          <w:tcPr>
            <w:tcW w:w="8865" w:type="dxa"/>
            <w:vAlign w:val="center"/>
          </w:tcPr>
          <w:p w14:paraId="513D1382">
            <w:pPr>
              <w:spacing w:line="360" w:lineRule="auto"/>
              <w:ind w:firstLine="480" w:firstLineChars="200"/>
              <w:rPr>
                <w:rFonts w:ascii="Times New Roman" w:hAnsi="Times New Roman"/>
                <w:sz w:val="24"/>
                <w:szCs w:val="24"/>
              </w:rPr>
            </w:pPr>
            <w:r>
              <w:rPr>
                <w:rFonts w:ascii="Times New Roman" w:hAnsi="Times New Roman"/>
                <w:sz w:val="24"/>
                <w:szCs w:val="24"/>
              </w:rPr>
              <w:t>综上所述，云浮市华腾再生资源科技发展有限公司生石灰膏生产建设项目符合相关规划要求，项目建设和运营过程中，在严格落实环评中提出的各项污染治理措施的前提下，废气、废水、噪声等均可达标排放，固体废物能得到有效、安全的处置，项目产生的污染物对周围环境产生的影响在可接受的范围内。因此，本评价认为该建设项目从环保角度出发是合理可行的。</w:t>
            </w:r>
          </w:p>
        </w:tc>
      </w:tr>
    </w:tbl>
    <w:p w14:paraId="20E6D6E5">
      <w:pPr>
        <w:widowControl/>
        <w:spacing w:line="360" w:lineRule="auto"/>
        <w:jc w:val="left"/>
        <w:rPr>
          <w:rFonts w:ascii="Times New Roman" w:hAnsi="Times New Roman"/>
          <w:sz w:val="24"/>
          <w:szCs w:val="24"/>
        </w:rPr>
        <w:sectPr>
          <w:pgSz w:w="11906" w:h="16838"/>
          <w:pgMar w:top="1701" w:right="1440" w:bottom="1701" w:left="1440" w:header="851" w:footer="851" w:gutter="0"/>
          <w:cols w:space="720" w:num="1"/>
        </w:sectPr>
      </w:pPr>
    </w:p>
    <w:p w14:paraId="1F52C04A">
      <w:pPr>
        <w:pStyle w:val="30"/>
        <w:spacing w:before="120" w:beforeLines="50" w:beforeAutospacing="0" w:after="120" w:afterLines="50" w:afterAutospacing="0"/>
        <w:outlineLvl w:val="0"/>
        <w:rPr>
          <w:rFonts w:ascii="Times New Roman" w:hAnsi="Times New Roman"/>
          <w:sz w:val="30"/>
          <w:szCs w:val="30"/>
        </w:rPr>
      </w:pPr>
      <w:r>
        <w:drawing>
          <wp:inline distT="0" distB="0" distL="0" distR="0">
            <wp:extent cx="8745220" cy="4208780"/>
            <wp:effectExtent l="0" t="0" r="0" b="127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22"/>
                    <a:stretch>
                      <a:fillRect/>
                    </a:stretch>
                  </pic:blipFill>
                  <pic:spPr>
                    <a:xfrm>
                      <a:off x="0" y="0"/>
                      <a:ext cx="8752744" cy="4212861"/>
                    </a:xfrm>
                    <a:prstGeom prst="rect">
                      <a:avLst/>
                    </a:prstGeom>
                  </pic:spPr>
                </pic:pic>
              </a:graphicData>
            </a:graphic>
          </wp:inline>
        </w:drawing>
      </w:r>
    </w:p>
    <w:sectPr>
      <w:pgSz w:w="16838" w:h="11906" w:orient="landscape"/>
      <w:pgMar w:top="1440" w:right="1701" w:bottom="1440"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宋体"/>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报宋">
    <w:altName w:val="宋体"/>
    <w:panose1 w:val="00000000000000000000"/>
    <w:charset w:val="86"/>
    <w:family w:val="roman"/>
    <w:pitch w:val="default"/>
    <w:sig w:usb0="00000000" w:usb1="00000000" w:usb2="00000010" w:usb3="00000000" w:csb0="00040000"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3295013"/>
      <w:docPartObj>
        <w:docPartGallery w:val="autotext"/>
      </w:docPartObj>
    </w:sdtPr>
    <w:sdtContent>
      <w:p w14:paraId="208A66B6">
        <w:pPr>
          <w:pStyle w:val="22"/>
          <w:jc w:val="center"/>
        </w:pPr>
      </w:p>
    </w:sdtContent>
  </w:sdt>
  <w:p w14:paraId="67BFF6BC">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9794022"/>
      <w:docPartObj>
        <w:docPartGallery w:val="autotext"/>
      </w:docPartObj>
    </w:sdtPr>
    <w:sdtContent>
      <w:p w14:paraId="7E6C7ADC">
        <w:pPr>
          <w:pStyle w:val="22"/>
          <w:jc w:val="center"/>
        </w:pPr>
        <w:r>
          <w:fldChar w:fldCharType="begin"/>
        </w:r>
        <w:r>
          <w:instrText xml:space="preserve">PAGE   \* MERGEFORMAT</w:instrText>
        </w:r>
        <w:r>
          <w:fldChar w:fldCharType="separate"/>
        </w:r>
        <w:r>
          <w:rPr>
            <w:lang w:val="zh-CN"/>
          </w:rPr>
          <w:t>24</w:t>
        </w:r>
        <w:r>
          <w:fldChar w:fldCharType="end"/>
        </w:r>
      </w:p>
    </w:sdtContent>
  </w:sdt>
  <w:p w14:paraId="18E98CDC">
    <w:pPr>
      <w:pStyle w:val="2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8A7284"/>
    <w:multiLevelType w:val="multilevel"/>
    <w:tmpl w:val="548A7284"/>
    <w:lvl w:ilvl="0" w:tentative="0">
      <w:start w:val="1"/>
      <w:numFmt w:val="decimal"/>
      <w:pStyle w:val="106"/>
      <w:isLgl/>
      <w:suff w:val="space"/>
      <w:lvlText w:val="第%1章 "/>
      <w:lvlJc w:val="left"/>
      <w:pPr>
        <w:ind w:left="0" w:firstLine="0"/>
      </w:pPr>
      <w:rPr>
        <w:rFonts w:hint="eastAsia"/>
      </w:rPr>
    </w:lvl>
    <w:lvl w:ilvl="1" w:tentative="0">
      <w:start w:val="1"/>
      <w:numFmt w:val="decimal"/>
      <w:pStyle w:val="105"/>
      <w:isLgl/>
      <w:suff w:val="space"/>
      <w:lvlText w:val="%1.%2 "/>
      <w:lvlJc w:val="left"/>
      <w:pPr>
        <w:ind w:left="0" w:firstLine="0"/>
      </w:pPr>
      <w:rPr>
        <w:rFonts w:hint="eastAsia"/>
      </w:rPr>
    </w:lvl>
    <w:lvl w:ilvl="2" w:tentative="0">
      <w:start w:val="1"/>
      <w:numFmt w:val="decimal"/>
      <w:pStyle w:val="104"/>
      <w:isLgl/>
      <w:suff w:val="space"/>
      <w:lvlText w:val="%1.%2.%3 "/>
      <w:lvlJc w:val="left"/>
      <w:pPr>
        <w:ind w:left="0" w:firstLine="0"/>
      </w:pPr>
      <w:rPr>
        <w:rFonts w:hint="eastAsia"/>
      </w:rPr>
    </w:lvl>
    <w:lvl w:ilvl="3" w:tentative="0">
      <w:start w:val="1"/>
      <w:numFmt w:val="decimal"/>
      <w:pStyle w:val="107"/>
      <w:isLgl/>
      <w:suff w:val="space"/>
      <w:lvlText w:val="%1.%2.%3.%4 "/>
      <w:lvlJc w:val="left"/>
      <w:pPr>
        <w:ind w:left="0" w:firstLine="0"/>
      </w:pPr>
      <w:rPr>
        <w:rFonts w:hint="eastAsia"/>
      </w:rPr>
    </w:lvl>
    <w:lvl w:ilvl="4" w:tentative="0">
      <w:start w:val="1"/>
      <w:numFmt w:val="decimal"/>
      <w:lvlRestart w:val="2"/>
      <w:pStyle w:val="108"/>
      <w:isLgl/>
      <w:suff w:val="space"/>
      <w:lvlText w:val="表%1.%2-%5 "/>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xMTk3NTc1NzI3NTBmNjE3NTg5YTVhYmVmNzdhOWQifQ=="/>
  </w:docVars>
  <w:rsids>
    <w:rsidRoot w:val="00C0426A"/>
    <w:rsid w:val="00000384"/>
    <w:rsid w:val="000014A9"/>
    <w:rsid w:val="0000275D"/>
    <w:rsid w:val="0000313B"/>
    <w:rsid w:val="00003557"/>
    <w:rsid w:val="00003A0E"/>
    <w:rsid w:val="00003FCC"/>
    <w:rsid w:val="00004397"/>
    <w:rsid w:val="00004DF6"/>
    <w:rsid w:val="0000501C"/>
    <w:rsid w:val="00006423"/>
    <w:rsid w:val="00006537"/>
    <w:rsid w:val="0000691E"/>
    <w:rsid w:val="00006DE7"/>
    <w:rsid w:val="00006EB1"/>
    <w:rsid w:val="000078B9"/>
    <w:rsid w:val="0001217F"/>
    <w:rsid w:val="0001228D"/>
    <w:rsid w:val="00012356"/>
    <w:rsid w:val="000123CF"/>
    <w:rsid w:val="00012C80"/>
    <w:rsid w:val="00013B27"/>
    <w:rsid w:val="00014340"/>
    <w:rsid w:val="00015A1F"/>
    <w:rsid w:val="00015BB0"/>
    <w:rsid w:val="000163E4"/>
    <w:rsid w:val="00017049"/>
    <w:rsid w:val="000170B5"/>
    <w:rsid w:val="00017234"/>
    <w:rsid w:val="00017F89"/>
    <w:rsid w:val="0002026F"/>
    <w:rsid w:val="00020C80"/>
    <w:rsid w:val="0002136E"/>
    <w:rsid w:val="000217D3"/>
    <w:rsid w:val="0002187E"/>
    <w:rsid w:val="00021D4C"/>
    <w:rsid w:val="00021E12"/>
    <w:rsid w:val="000224B7"/>
    <w:rsid w:val="00024481"/>
    <w:rsid w:val="0002454F"/>
    <w:rsid w:val="00024AB2"/>
    <w:rsid w:val="00024C9B"/>
    <w:rsid w:val="00025204"/>
    <w:rsid w:val="0002540C"/>
    <w:rsid w:val="000256CA"/>
    <w:rsid w:val="0002596E"/>
    <w:rsid w:val="00025A1D"/>
    <w:rsid w:val="000260AF"/>
    <w:rsid w:val="000262AB"/>
    <w:rsid w:val="00026306"/>
    <w:rsid w:val="00026464"/>
    <w:rsid w:val="00026678"/>
    <w:rsid w:val="00026A46"/>
    <w:rsid w:val="00026A7E"/>
    <w:rsid w:val="000275E4"/>
    <w:rsid w:val="000276FC"/>
    <w:rsid w:val="000278E3"/>
    <w:rsid w:val="0003029B"/>
    <w:rsid w:val="000303DC"/>
    <w:rsid w:val="00030505"/>
    <w:rsid w:val="0003057F"/>
    <w:rsid w:val="00030D08"/>
    <w:rsid w:val="00031479"/>
    <w:rsid w:val="00032026"/>
    <w:rsid w:val="00032258"/>
    <w:rsid w:val="00032A9F"/>
    <w:rsid w:val="00032BFA"/>
    <w:rsid w:val="00032D02"/>
    <w:rsid w:val="00032E98"/>
    <w:rsid w:val="0003314E"/>
    <w:rsid w:val="000332B9"/>
    <w:rsid w:val="00033402"/>
    <w:rsid w:val="00033925"/>
    <w:rsid w:val="000341DE"/>
    <w:rsid w:val="00034490"/>
    <w:rsid w:val="00034A00"/>
    <w:rsid w:val="00034A2D"/>
    <w:rsid w:val="0003580A"/>
    <w:rsid w:val="00035D6C"/>
    <w:rsid w:val="00035DCA"/>
    <w:rsid w:val="00036039"/>
    <w:rsid w:val="00036359"/>
    <w:rsid w:val="000364AD"/>
    <w:rsid w:val="00036D60"/>
    <w:rsid w:val="00036F18"/>
    <w:rsid w:val="000370B8"/>
    <w:rsid w:val="0004027E"/>
    <w:rsid w:val="000403A0"/>
    <w:rsid w:val="00040AAF"/>
    <w:rsid w:val="00040BFE"/>
    <w:rsid w:val="00040FAB"/>
    <w:rsid w:val="00041A3D"/>
    <w:rsid w:val="00041DF7"/>
    <w:rsid w:val="0004231E"/>
    <w:rsid w:val="0004235F"/>
    <w:rsid w:val="00043AC6"/>
    <w:rsid w:val="00044079"/>
    <w:rsid w:val="000440D9"/>
    <w:rsid w:val="000441B9"/>
    <w:rsid w:val="00045562"/>
    <w:rsid w:val="00046136"/>
    <w:rsid w:val="0004629B"/>
    <w:rsid w:val="0004636F"/>
    <w:rsid w:val="00046F9E"/>
    <w:rsid w:val="00047226"/>
    <w:rsid w:val="00047C59"/>
    <w:rsid w:val="00050C42"/>
    <w:rsid w:val="00050ED9"/>
    <w:rsid w:val="000510FC"/>
    <w:rsid w:val="000513EB"/>
    <w:rsid w:val="00052032"/>
    <w:rsid w:val="000526B3"/>
    <w:rsid w:val="00052790"/>
    <w:rsid w:val="00052B14"/>
    <w:rsid w:val="00053ABF"/>
    <w:rsid w:val="00053CC4"/>
    <w:rsid w:val="0005435D"/>
    <w:rsid w:val="0005719D"/>
    <w:rsid w:val="00057AC4"/>
    <w:rsid w:val="00057B5E"/>
    <w:rsid w:val="00057D9D"/>
    <w:rsid w:val="00061A2B"/>
    <w:rsid w:val="00062692"/>
    <w:rsid w:val="000643A8"/>
    <w:rsid w:val="0006502E"/>
    <w:rsid w:val="000651ED"/>
    <w:rsid w:val="0006571D"/>
    <w:rsid w:val="0006572B"/>
    <w:rsid w:val="00066191"/>
    <w:rsid w:val="00066540"/>
    <w:rsid w:val="00066711"/>
    <w:rsid w:val="000669AC"/>
    <w:rsid w:val="000673D2"/>
    <w:rsid w:val="00070F4C"/>
    <w:rsid w:val="0007126F"/>
    <w:rsid w:val="000713B5"/>
    <w:rsid w:val="000717D9"/>
    <w:rsid w:val="0007310D"/>
    <w:rsid w:val="00073780"/>
    <w:rsid w:val="000744A2"/>
    <w:rsid w:val="000750CA"/>
    <w:rsid w:val="00075D70"/>
    <w:rsid w:val="00075EC6"/>
    <w:rsid w:val="00076080"/>
    <w:rsid w:val="000761E6"/>
    <w:rsid w:val="00076FD3"/>
    <w:rsid w:val="0007710D"/>
    <w:rsid w:val="0008001C"/>
    <w:rsid w:val="00081070"/>
    <w:rsid w:val="0008139B"/>
    <w:rsid w:val="000819BF"/>
    <w:rsid w:val="00081D43"/>
    <w:rsid w:val="000820A1"/>
    <w:rsid w:val="00082780"/>
    <w:rsid w:val="000827CB"/>
    <w:rsid w:val="00082A7E"/>
    <w:rsid w:val="00082B84"/>
    <w:rsid w:val="00082BB1"/>
    <w:rsid w:val="00082E68"/>
    <w:rsid w:val="00083B95"/>
    <w:rsid w:val="00083C03"/>
    <w:rsid w:val="000847DE"/>
    <w:rsid w:val="00084A33"/>
    <w:rsid w:val="00084E5B"/>
    <w:rsid w:val="00085ADF"/>
    <w:rsid w:val="000867F8"/>
    <w:rsid w:val="00087183"/>
    <w:rsid w:val="000904C2"/>
    <w:rsid w:val="00090B2E"/>
    <w:rsid w:val="00090B96"/>
    <w:rsid w:val="00090BFB"/>
    <w:rsid w:val="000911BC"/>
    <w:rsid w:val="000912C3"/>
    <w:rsid w:val="00091739"/>
    <w:rsid w:val="00091759"/>
    <w:rsid w:val="00091FA4"/>
    <w:rsid w:val="0009270A"/>
    <w:rsid w:val="0009279C"/>
    <w:rsid w:val="00092BF1"/>
    <w:rsid w:val="00092E61"/>
    <w:rsid w:val="00093107"/>
    <w:rsid w:val="00093AEB"/>
    <w:rsid w:val="0009433D"/>
    <w:rsid w:val="00094795"/>
    <w:rsid w:val="00095651"/>
    <w:rsid w:val="000957BC"/>
    <w:rsid w:val="00095B69"/>
    <w:rsid w:val="00095C25"/>
    <w:rsid w:val="00096749"/>
    <w:rsid w:val="0009675A"/>
    <w:rsid w:val="00096A33"/>
    <w:rsid w:val="00096A99"/>
    <w:rsid w:val="00097C8C"/>
    <w:rsid w:val="000A0891"/>
    <w:rsid w:val="000A0986"/>
    <w:rsid w:val="000A1033"/>
    <w:rsid w:val="000A17C5"/>
    <w:rsid w:val="000A1817"/>
    <w:rsid w:val="000A19B5"/>
    <w:rsid w:val="000A19B7"/>
    <w:rsid w:val="000A2BA3"/>
    <w:rsid w:val="000A2DEC"/>
    <w:rsid w:val="000A3333"/>
    <w:rsid w:val="000A3604"/>
    <w:rsid w:val="000A37E9"/>
    <w:rsid w:val="000A44C6"/>
    <w:rsid w:val="000A48C9"/>
    <w:rsid w:val="000A5838"/>
    <w:rsid w:val="000A61DB"/>
    <w:rsid w:val="000A79CA"/>
    <w:rsid w:val="000A7CE7"/>
    <w:rsid w:val="000B0408"/>
    <w:rsid w:val="000B0B97"/>
    <w:rsid w:val="000B0F8E"/>
    <w:rsid w:val="000B0FCB"/>
    <w:rsid w:val="000B1EC8"/>
    <w:rsid w:val="000B2D44"/>
    <w:rsid w:val="000B2DAA"/>
    <w:rsid w:val="000B31F7"/>
    <w:rsid w:val="000B3627"/>
    <w:rsid w:val="000B3832"/>
    <w:rsid w:val="000B3B25"/>
    <w:rsid w:val="000B3FFB"/>
    <w:rsid w:val="000B4062"/>
    <w:rsid w:val="000B44EC"/>
    <w:rsid w:val="000B5458"/>
    <w:rsid w:val="000B55AF"/>
    <w:rsid w:val="000B5B93"/>
    <w:rsid w:val="000B6A47"/>
    <w:rsid w:val="000B6ADA"/>
    <w:rsid w:val="000B79B5"/>
    <w:rsid w:val="000B79BD"/>
    <w:rsid w:val="000C07E8"/>
    <w:rsid w:val="000C1120"/>
    <w:rsid w:val="000C1252"/>
    <w:rsid w:val="000C1AF2"/>
    <w:rsid w:val="000C1BF7"/>
    <w:rsid w:val="000C2459"/>
    <w:rsid w:val="000C2854"/>
    <w:rsid w:val="000C2967"/>
    <w:rsid w:val="000C2F5D"/>
    <w:rsid w:val="000C337C"/>
    <w:rsid w:val="000C38F2"/>
    <w:rsid w:val="000C43A5"/>
    <w:rsid w:val="000C4DC7"/>
    <w:rsid w:val="000C61E6"/>
    <w:rsid w:val="000C644D"/>
    <w:rsid w:val="000C6B34"/>
    <w:rsid w:val="000C7C56"/>
    <w:rsid w:val="000D01F5"/>
    <w:rsid w:val="000D06E9"/>
    <w:rsid w:val="000D0B8A"/>
    <w:rsid w:val="000D0ECA"/>
    <w:rsid w:val="000D1D67"/>
    <w:rsid w:val="000D2134"/>
    <w:rsid w:val="000D22EE"/>
    <w:rsid w:val="000D243F"/>
    <w:rsid w:val="000D24E0"/>
    <w:rsid w:val="000D28AA"/>
    <w:rsid w:val="000D34ED"/>
    <w:rsid w:val="000D385C"/>
    <w:rsid w:val="000D40E0"/>
    <w:rsid w:val="000D5787"/>
    <w:rsid w:val="000D598F"/>
    <w:rsid w:val="000D5F41"/>
    <w:rsid w:val="000D6463"/>
    <w:rsid w:val="000D6FC9"/>
    <w:rsid w:val="000D79C9"/>
    <w:rsid w:val="000D7A6E"/>
    <w:rsid w:val="000E0092"/>
    <w:rsid w:val="000E0689"/>
    <w:rsid w:val="000E0B11"/>
    <w:rsid w:val="000E11AD"/>
    <w:rsid w:val="000E1229"/>
    <w:rsid w:val="000E1D07"/>
    <w:rsid w:val="000E1D2A"/>
    <w:rsid w:val="000E23D0"/>
    <w:rsid w:val="000E24C3"/>
    <w:rsid w:val="000E2925"/>
    <w:rsid w:val="000E2B8F"/>
    <w:rsid w:val="000E34CD"/>
    <w:rsid w:val="000E3B47"/>
    <w:rsid w:val="000E418D"/>
    <w:rsid w:val="000E4510"/>
    <w:rsid w:val="000E46E1"/>
    <w:rsid w:val="000E476E"/>
    <w:rsid w:val="000E49EA"/>
    <w:rsid w:val="000E55E2"/>
    <w:rsid w:val="000E5CC4"/>
    <w:rsid w:val="000E5CEE"/>
    <w:rsid w:val="000E5F54"/>
    <w:rsid w:val="000E6CE0"/>
    <w:rsid w:val="000E7238"/>
    <w:rsid w:val="000F0045"/>
    <w:rsid w:val="000F06F0"/>
    <w:rsid w:val="000F08BB"/>
    <w:rsid w:val="000F14B9"/>
    <w:rsid w:val="000F1A26"/>
    <w:rsid w:val="000F1CE3"/>
    <w:rsid w:val="000F273F"/>
    <w:rsid w:val="000F2946"/>
    <w:rsid w:val="000F2E83"/>
    <w:rsid w:val="000F39EC"/>
    <w:rsid w:val="000F3DC7"/>
    <w:rsid w:val="000F48EC"/>
    <w:rsid w:val="000F5502"/>
    <w:rsid w:val="000F5600"/>
    <w:rsid w:val="000F5D6E"/>
    <w:rsid w:val="000F66BD"/>
    <w:rsid w:val="000F6D6E"/>
    <w:rsid w:val="00100FC0"/>
    <w:rsid w:val="0010206A"/>
    <w:rsid w:val="001039C1"/>
    <w:rsid w:val="00103A0E"/>
    <w:rsid w:val="00104A2C"/>
    <w:rsid w:val="001055E3"/>
    <w:rsid w:val="001058F6"/>
    <w:rsid w:val="001061A0"/>
    <w:rsid w:val="00106707"/>
    <w:rsid w:val="00106B57"/>
    <w:rsid w:val="001071B2"/>
    <w:rsid w:val="00107313"/>
    <w:rsid w:val="001075EA"/>
    <w:rsid w:val="00107D0B"/>
    <w:rsid w:val="00110997"/>
    <w:rsid w:val="00110D9F"/>
    <w:rsid w:val="00112736"/>
    <w:rsid w:val="00112A4C"/>
    <w:rsid w:val="00113030"/>
    <w:rsid w:val="00113291"/>
    <w:rsid w:val="001134BA"/>
    <w:rsid w:val="00113CB7"/>
    <w:rsid w:val="001141BA"/>
    <w:rsid w:val="00114B1B"/>
    <w:rsid w:val="001168A6"/>
    <w:rsid w:val="00116B14"/>
    <w:rsid w:val="00117662"/>
    <w:rsid w:val="00117AB9"/>
    <w:rsid w:val="001200DF"/>
    <w:rsid w:val="00120DE6"/>
    <w:rsid w:val="00120F81"/>
    <w:rsid w:val="00121DA9"/>
    <w:rsid w:val="00122293"/>
    <w:rsid w:val="001223F1"/>
    <w:rsid w:val="00122859"/>
    <w:rsid w:val="00122C29"/>
    <w:rsid w:val="00122C37"/>
    <w:rsid w:val="00122E5E"/>
    <w:rsid w:val="00122E6C"/>
    <w:rsid w:val="001238CA"/>
    <w:rsid w:val="001239C7"/>
    <w:rsid w:val="001239EB"/>
    <w:rsid w:val="00123B74"/>
    <w:rsid w:val="00123F86"/>
    <w:rsid w:val="001240F1"/>
    <w:rsid w:val="00124460"/>
    <w:rsid w:val="00125B06"/>
    <w:rsid w:val="00126180"/>
    <w:rsid w:val="00126782"/>
    <w:rsid w:val="00126899"/>
    <w:rsid w:val="00126DDA"/>
    <w:rsid w:val="0012711C"/>
    <w:rsid w:val="00127245"/>
    <w:rsid w:val="001273EF"/>
    <w:rsid w:val="001275D6"/>
    <w:rsid w:val="001306CF"/>
    <w:rsid w:val="00131B56"/>
    <w:rsid w:val="0013285D"/>
    <w:rsid w:val="001329E5"/>
    <w:rsid w:val="00134204"/>
    <w:rsid w:val="001356A6"/>
    <w:rsid w:val="0013577A"/>
    <w:rsid w:val="00135791"/>
    <w:rsid w:val="0013585D"/>
    <w:rsid w:val="00135A6D"/>
    <w:rsid w:val="0013634E"/>
    <w:rsid w:val="001378EF"/>
    <w:rsid w:val="00137A24"/>
    <w:rsid w:val="00140863"/>
    <w:rsid w:val="00140BE1"/>
    <w:rsid w:val="001420CF"/>
    <w:rsid w:val="00142552"/>
    <w:rsid w:val="00142622"/>
    <w:rsid w:val="001428CC"/>
    <w:rsid w:val="00142B68"/>
    <w:rsid w:val="001433EB"/>
    <w:rsid w:val="001436A6"/>
    <w:rsid w:val="00143ED4"/>
    <w:rsid w:val="00144351"/>
    <w:rsid w:val="00145316"/>
    <w:rsid w:val="00145319"/>
    <w:rsid w:val="001454C7"/>
    <w:rsid w:val="00145C57"/>
    <w:rsid w:val="00145E35"/>
    <w:rsid w:val="00146E91"/>
    <w:rsid w:val="001470EC"/>
    <w:rsid w:val="00147341"/>
    <w:rsid w:val="00147F6A"/>
    <w:rsid w:val="00150275"/>
    <w:rsid w:val="001509DE"/>
    <w:rsid w:val="00151B8D"/>
    <w:rsid w:val="00151CCB"/>
    <w:rsid w:val="00152B94"/>
    <w:rsid w:val="0015331D"/>
    <w:rsid w:val="00153C79"/>
    <w:rsid w:val="001555DC"/>
    <w:rsid w:val="001557DB"/>
    <w:rsid w:val="001569AF"/>
    <w:rsid w:val="00156DA3"/>
    <w:rsid w:val="00156EBD"/>
    <w:rsid w:val="001579E7"/>
    <w:rsid w:val="001618C7"/>
    <w:rsid w:val="00161964"/>
    <w:rsid w:val="00161A8F"/>
    <w:rsid w:val="00161A90"/>
    <w:rsid w:val="0016221B"/>
    <w:rsid w:val="00163325"/>
    <w:rsid w:val="001636B8"/>
    <w:rsid w:val="00163DFB"/>
    <w:rsid w:val="00164141"/>
    <w:rsid w:val="00164885"/>
    <w:rsid w:val="00164889"/>
    <w:rsid w:val="00165016"/>
    <w:rsid w:val="0016549C"/>
    <w:rsid w:val="001654CE"/>
    <w:rsid w:val="001659C5"/>
    <w:rsid w:val="00165A4B"/>
    <w:rsid w:val="00165EBF"/>
    <w:rsid w:val="001661CA"/>
    <w:rsid w:val="00166374"/>
    <w:rsid w:val="001669C9"/>
    <w:rsid w:val="00167937"/>
    <w:rsid w:val="00167AE2"/>
    <w:rsid w:val="00170416"/>
    <w:rsid w:val="00170817"/>
    <w:rsid w:val="0017099E"/>
    <w:rsid w:val="00170A31"/>
    <w:rsid w:val="00172045"/>
    <w:rsid w:val="00172C74"/>
    <w:rsid w:val="00173E8F"/>
    <w:rsid w:val="00174A22"/>
    <w:rsid w:val="00175CE5"/>
    <w:rsid w:val="00175DC7"/>
    <w:rsid w:val="0017601F"/>
    <w:rsid w:val="0017623B"/>
    <w:rsid w:val="00176290"/>
    <w:rsid w:val="00176678"/>
    <w:rsid w:val="001772AB"/>
    <w:rsid w:val="00177EE7"/>
    <w:rsid w:val="00177F06"/>
    <w:rsid w:val="00180278"/>
    <w:rsid w:val="00180ABC"/>
    <w:rsid w:val="00180B93"/>
    <w:rsid w:val="00180BE6"/>
    <w:rsid w:val="0018107E"/>
    <w:rsid w:val="001812E7"/>
    <w:rsid w:val="00181769"/>
    <w:rsid w:val="00182CEF"/>
    <w:rsid w:val="00182F4A"/>
    <w:rsid w:val="0018360C"/>
    <w:rsid w:val="00183651"/>
    <w:rsid w:val="00183DDD"/>
    <w:rsid w:val="00184912"/>
    <w:rsid w:val="00185696"/>
    <w:rsid w:val="001859F3"/>
    <w:rsid w:val="00185E85"/>
    <w:rsid w:val="00186613"/>
    <w:rsid w:val="00187BE3"/>
    <w:rsid w:val="00187D95"/>
    <w:rsid w:val="00191026"/>
    <w:rsid w:val="00191167"/>
    <w:rsid w:val="00191610"/>
    <w:rsid w:val="00191731"/>
    <w:rsid w:val="0019208B"/>
    <w:rsid w:val="0019219B"/>
    <w:rsid w:val="001937A9"/>
    <w:rsid w:val="001937F9"/>
    <w:rsid w:val="00193EA6"/>
    <w:rsid w:val="0019440C"/>
    <w:rsid w:val="0019479F"/>
    <w:rsid w:val="001950C5"/>
    <w:rsid w:val="00195253"/>
    <w:rsid w:val="00195362"/>
    <w:rsid w:val="00195E8E"/>
    <w:rsid w:val="001967A6"/>
    <w:rsid w:val="00197334"/>
    <w:rsid w:val="00197C0E"/>
    <w:rsid w:val="001A0166"/>
    <w:rsid w:val="001A079C"/>
    <w:rsid w:val="001A0EAF"/>
    <w:rsid w:val="001A18E2"/>
    <w:rsid w:val="001A2A45"/>
    <w:rsid w:val="001A4574"/>
    <w:rsid w:val="001A5202"/>
    <w:rsid w:val="001A64AD"/>
    <w:rsid w:val="001A6FF5"/>
    <w:rsid w:val="001A7342"/>
    <w:rsid w:val="001A78BE"/>
    <w:rsid w:val="001A790A"/>
    <w:rsid w:val="001A7DF8"/>
    <w:rsid w:val="001A7F5B"/>
    <w:rsid w:val="001B00D1"/>
    <w:rsid w:val="001B0A14"/>
    <w:rsid w:val="001B0DF9"/>
    <w:rsid w:val="001B0E74"/>
    <w:rsid w:val="001B234E"/>
    <w:rsid w:val="001B2495"/>
    <w:rsid w:val="001B28D1"/>
    <w:rsid w:val="001B318A"/>
    <w:rsid w:val="001B35C0"/>
    <w:rsid w:val="001B37D4"/>
    <w:rsid w:val="001B3BAC"/>
    <w:rsid w:val="001B56E9"/>
    <w:rsid w:val="001B5884"/>
    <w:rsid w:val="001B5D25"/>
    <w:rsid w:val="001B5DDE"/>
    <w:rsid w:val="001B5F7C"/>
    <w:rsid w:val="001B60FB"/>
    <w:rsid w:val="001B6E22"/>
    <w:rsid w:val="001B76F6"/>
    <w:rsid w:val="001B78E9"/>
    <w:rsid w:val="001B7D95"/>
    <w:rsid w:val="001B7FCF"/>
    <w:rsid w:val="001C0259"/>
    <w:rsid w:val="001C0739"/>
    <w:rsid w:val="001C0A38"/>
    <w:rsid w:val="001C1A49"/>
    <w:rsid w:val="001C2272"/>
    <w:rsid w:val="001C2781"/>
    <w:rsid w:val="001C2F84"/>
    <w:rsid w:val="001C345A"/>
    <w:rsid w:val="001C34F5"/>
    <w:rsid w:val="001C3D43"/>
    <w:rsid w:val="001C3DBE"/>
    <w:rsid w:val="001C4172"/>
    <w:rsid w:val="001C4745"/>
    <w:rsid w:val="001C4EFA"/>
    <w:rsid w:val="001C4F7E"/>
    <w:rsid w:val="001C58BB"/>
    <w:rsid w:val="001C6A96"/>
    <w:rsid w:val="001C7499"/>
    <w:rsid w:val="001C7C3D"/>
    <w:rsid w:val="001C7DD3"/>
    <w:rsid w:val="001D0208"/>
    <w:rsid w:val="001D037F"/>
    <w:rsid w:val="001D0814"/>
    <w:rsid w:val="001D08D0"/>
    <w:rsid w:val="001D0B01"/>
    <w:rsid w:val="001D1F4B"/>
    <w:rsid w:val="001D1FBD"/>
    <w:rsid w:val="001D20CE"/>
    <w:rsid w:val="001D26C6"/>
    <w:rsid w:val="001D2887"/>
    <w:rsid w:val="001D29B0"/>
    <w:rsid w:val="001D2BD8"/>
    <w:rsid w:val="001D36A8"/>
    <w:rsid w:val="001D3C8C"/>
    <w:rsid w:val="001D3E10"/>
    <w:rsid w:val="001D404E"/>
    <w:rsid w:val="001D4F90"/>
    <w:rsid w:val="001D5621"/>
    <w:rsid w:val="001D5F22"/>
    <w:rsid w:val="001D6332"/>
    <w:rsid w:val="001D67BD"/>
    <w:rsid w:val="001D7380"/>
    <w:rsid w:val="001D76FB"/>
    <w:rsid w:val="001D7A4C"/>
    <w:rsid w:val="001E040C"/>
    <w:rsid w:val="001E053E"/>
    <w:rsid w:val="001E05AA"/>
    <w:rsid w:val="001E0921"/>
    <w:rsid w:val="001E10F5"/>
    <w:rsid w:val="001E12B6"/>
    <w:rsid w:val="001E156A"/>
    <w:rsid w:val="001E1605"/>
    <w:rsid w:val="001E1AEF"/>
    <w:rsid w:val="001E266C"/>
    <w:rsid w:val="001E283B"/>
    <w:rsid w:val="001E3C21"/>
    <w:rsid w:val="001E40CA"/>
    <w:rsid w:val="001E4260"/>
    <w:rsid w:val="001E42B7"/>
    <w:rsid w:val="001E483C"/>
    <w:rsid w:val="001E4983"/>
    <w:rsid w:val="001E4B20"/>
    <w:rsid w:val="001E50E3"/>
    <w:rsid w:val="001E5516"/>
    <w:rsid w:val="001E5CDC"/>
    <w:rsid w:val="001E5D49"/>
    <w:rsid w:val="001E6473"/>
    <w:rsid w:val="001E6702"/>
    <w:rsid w:val="001E6AA0"/>
    <w:rsid w:val="001E726C"/>
    <w:rsid w:val="001E729A"/>
    <w:rsid w:val="001E738A"/>
    <w:rsid w:val="001E73A7"/>
    <w:rsid w:val="001E73AE"/>
    <w:rsid w:val="001E74D0"/>
    <w:rsid w:val="001E7E38"/>
    <w:rsid w:val="001F014B"/>
    <w:rsid w:val="001F01E3"/>
    <w:rsid w:val="001F0992"/>
    <w:rsid w:val="001F1385"/>
    <w:rsid w:val="001F174B"/>
    <w:rsid w:val="001F19F5"/>
    <w:rsid w:val="001F1DA9"/>
    <w:rsid w:val="001F20E1"/>
    <w:rsid w:val="001F2287"/>
    <w:rsid w:val="001F30B2"/>
    <w:rsid w:val="001F3100"/>
    <w:rsid w:val="001F31CA"/>
    <w:rsid w:val="001F3236"/>
    <w:rsid w:val="001F37AC"/>
    <w:rsid w:val="001F38B9"/>
    <w:rsid w:val="001F3B6B"/>
    <w:rsid w:val="001F4984"/>
    <w:rsid w:val="001F5493"/>
    <w:rsid w:val="001F5B86"/>
    <w:rsid w:val="001F5F44"/>
    <w:rsid w:val="001F64FA"/>
    <w:rsid w:val="001F6C73"/>
    <w:rsid w:val="00200008"/>
    <w:rsid w:val="002000B6"/>
    <w:rsid w:val="0020021F"/>
    <w:rsid w:val="002006AD"/>
    <w:rsid w:val="00200B43"/>
    <w:rsid w:val="00201353"/>
    <w:rsid w:val="002015F9"/>
    <w:rsid w:val="00201808"/>
    <w:rsid w:val="00203E26"/>
    <w:rsid w:val="0020491B"/>
    <w:rsid w:val="00205158"/>
    <w:rsid w:val="002057B5"/>
    <w:rsid w:val="00205BC4"/>
    <w:rsid w:val="00205F1A"/>
    <w:rsid w:val="00206866"/>
    <w:rsid w:val="0021077A"/>
    <w:rsid w:val="0021127A"/>
    <w:rsid w:val="0021135C"/>
    <w:rsid w:val="002128EC"/>
    <w:rsid w:val="002129FC"/>
    <w:rsid w:val="00212B3A"/>
    <w:rsid w:val="00213377"/>
    <w:rsid w:val="00213A52"/>
    <w:rsid w:val="00214138"/>
    <w:rsid w:val="00214702"/>
    <w:rsid w:val="00214AB4"/>
    <w:rsid w:val="002150CC"/>
    <w:rsid w:val="00215361"/>
    <w:rsid w:val="0021553B"/>
    <w:rsid w:val="00215889"/>
    <w:rsid w:val="00215B61"/>
    <w:rsid w:val="00216A1A"/>
    <w:rsid w:val="00216F38"/>
    <w:rsid w:val="00217887"/>
    <w:rsid w:val="00217AE9"/>
    <w:rsid w:val="00217CBD"/>
    <w:rsid w:val="00220756"/>
    <w:rsid w:val="00220C84"/>
    <w:rsid w:val="00220D3B"/>
    <w:rsid w:val="00222183"/>
    <w:rsid w:val="00222395"/>
    <w:rsid w:val="002223E0"/>
    <w:rsid w:val="00222FCB"/>
    <w:rsid w:val="00223B14"/>
    <w:rsid w:val="00223D6D"/>
    <w:rsid w:val="00223EAF"/>
    <w:rsid w:val="002247B1"/>
    <w:rsid w:val="00225764"/>
    <w:rsid w:val="002262DC"/>
    <w:rsid w:val="002264FE"/>
    <w:rsid w:val="002267FD"/>
    <w:rsid w:val="00226820"/>
    <w:rsid w:val="00226D9D"/>
    <w:rsid w:val="002273F6"/>
    <w:rsid w:val="002302D8"/>
    <w:rsid w:val="002305AF"/>
    <w:rsid w:val="00230885"/>
    <w:rsid w:val="002309EE"/>
    <w:rsid w:val="00230A3D"/>
    <w:rsid w:val="00230C19"/>
    <w:rsid w:val="00231070"/>
    <w:rsid w:val="00231630"/>
    <w:rsid w:val="0023348C"/>
    <w:rsid w:val="0023373F"/>
    <w:rsid w:val="002339DB"/>
    <w:rsid w:val="00233B98"/>
    <w:rsid w:val="002340F9"/>
    <w:rsid w:val="0023422C"/>
    <w:rsid w:val="00234DFB"/>
    <w:rsid w:val="00234EBE"/>
    <w:rsid w:val="00235255"/>
    <w:rsid w:val="00236228"/>
    <w:rsid w:val="002373DB"/>
    <w:rsid w:val="00237449"/>
    <w:rsid w:val="002377CE"/>
    <w:rsid w:val="0024042A"/>
    <w:rsid w:val="002405B1"/>
    <w:rsid w:val="00240AC1"/>
    <w:rsid w:val="00240FDC"/>
    <w:rsid w:val="00241765"/>
    <w:rsid w:val="00242432"/>
    <w:rsid w:val="00242B57"/>
    <w:rsid w:val="00242B82"/>
    <w:rsid w:val="002433DB"/>
    <w:rsid w:val="00243720"/>
    <w:rsid w:val="00243908"/>
    <w:rsid w:val="00245645"/>
    <w:rsid w:val="0024567A"/>
    <w:rsid w:val="002457B2"/>
    <w:rsid w:val="00246352"/>
    <w:rsid w:val="0024641F"/>
    <w:rsid w:val="00246C86"/>
    <w:rsid w:val="00246DA3"/>
    <w:rsid w:val="002472B5"/>
    <w:rsid w:val="00247810"/>
    <w:rsid w:val="00247D43"/>
    <w:rsid w:val="002501A9"/>
    <w:rsid w:val="00250B3F"/>
    <w:rsid w:val="00250E7A"/>
    <w:rsid w:val="00251629"/>
    <w:rsid w:val="0025166D"/>
    <w:rsid w:val="00251BD3"/>
    <w:rsid w:val="002526CB"/>
    <w:rsid w:val="00252B6E"/>
    <w:rsid w:val="00253056"/>
    <w:rsid w:val="0025349E"/>
    <w:rsid w:val="0025388A"/>
    <w:rsid w:val="00253C12"/>
    <w:rsid w:val="00254444"/>
    <w:rsid w:val="00254661"/>
    <w:rsid w:val="00254D4F"/>
    <w:rsid w:val="002565F7"/>
    <w:rsid w:val="0025690F"/>
    <w:rsid w:val="00256A4E"/>
    <w:rsid w:val="00256F35"/>
    <w:rsid w:val="002575F1"/>
    <w:rsid w:val="002604A8"/>
    <w:rsid w:val="00260869"/>
    <w:rsid w:val="00260F41"/>
    <w:rsid w:val="00260F8F"/>
    <w:rsid w:val="00261704"/>
    <w:rsid w:val="002619BE"/>
    <w:rsid w:val="00261B28"/>
    <w:rsid w:val="00263133"/>
    <w:rsid w:val="0026350A"/>
    <w:rsid w:val="00263B16"/>
    <w:rsid w:val="0026496C"/>
    <w:rsid w:val="00264A4A"/>
    <w:rsid w:val="002653C5"/>
    <w:rsid w:val="002658CC"/>
    <w:rsid w:val="00265A1D"/>
    <w:rsid w:val="00265BC4"/>
    <w:rsid w:val="002660BC"/>
    <w:rsid w:val="002662C8"/>
    <w:rsid w:val="0026689D"/>
    <w:rsid w:val="002669EA"/>
    <w:rsid w:val="00266BEF"/>
    <w:rsid w:val="00266EBF"/>
    <w:rsid w:val="00267744"/>
    <w:rsid w:val="00267F0D"/>
    <w:rsid w:val="0027190B"/>
    <w:rsid w:val="002723C8"/>
    <w:rsid w:val="00272DF2"/>
    <w:rsid w:val="00273542"/>
    <w:rsid w:val="00274817"/>
    <w:rsid w:val="00275111"/>
    <w:rsid w:val="002753BD"/>
    <w:rsid w:val="002754E5"/>
    <w:rsid w:val="00275C3D"/>
    <w:rsid w:val="00276028"/>
    <w:rsid w:val="00276D44"/>
    <w:rsid w:val="002774A7"/>
    <w:rsid w:val="00277816"/>
    <w:rsid w:val="0027796F"/>
    <w:rsid w:val="00277D49"/>
    <w:rsid w:val="00277E89"/>
    <w:rsid w:val="002804A2"/>
    <w:rsid w:val="00280C0A"/>
    <w:rsid w:val="00281208"/>
    <w:rsid w:val="00281787"/>
    <w:rsid w:val="00281808"/>
    <w:rsid w:val="002818DC"/>
    <w:rsid w:val="002836BD"/>
    <w:rsid w:val="002837E7"/>
    <w:rsid w:val="00283827"/>
    <w:rsid w:val="00283E09"/>
    <w:rsid w:val="002846AC"/>
    <w:rsid w:val="002849DE"/>
    <w:rsid w:val="00284C9C"/>
    <w:rsid w:val="00284F7B"/>
    <w:rsid w:val="00285078"/>
    <w:rsid w:val="0028523D"/>
    <w:rsid w:val="00285C33"/>
    <w:rsid w:val="00285D12"/>
    <w:rsid w:val="0028678C"/>
    <w:rsid w:val="002874B7"/>
    <w:rsid w:val="00287CAD"/>
    <w:rsid w:val="00287E03"/>
    <w:rsid w:val="00287F07"/>
    <w:rsid w:val="0029021D"/>
    <w:rsid w:val="002903EF"/>
    <w:rsid w:val="00291955"/>
    <w:rsid w:val="00291E3B"/>
    <w:rsid w:val="00293EEF"/>
    <w:rsid w:val="00293F84"/>
    <w:rsid w:val="00294ECC"/>
    <w:rsid w:val="0029543F"/>
    <w:rsid w:val="00295F9F"/>
    <w:rsid w:val="00296C07"/>
    <w:rsid w:val="00297210"/>
    <w:rsid w:val="00297267"/>
    <w:rsid w:val="002A0047"/>
    <w:rsid w:val="002A0910"/>
    <w:rsid w:val="002A0CDC"/>
    <w:rsid w:val="002A0DB4"/>
    <w:rsid w:val="002A14E7"/>
    <w:rsid w:val="002A179A"/>
    <w:rsid w:val="002A2407"/>
    <w:rsid w:val="002A28FD"/>
    <w:rsid w:val="002A2A27"/>
    <w:rsid w:val="002A2BAA"/>
    <w:rsid w:val="002A35BF"/>
    <w:rsid w:val="002A463F"/>
    <w:rsid w:val="002A5475"/>
    <w:rsid w:val="002A5DF4"/>
    <w:rsid w:val="002A6323"/>
    <w:rsid w:val="002A6F0F"/>
    <w:rsid w:val="002A7D1F"/>
    <w:rsid w:val="002B0C31"/>
    <w:rsid w:val="002B1553"/>
    <w:rsid w:val="002B18FC"/>
    <w:rsid w:val="002B1BC6"/>
    <w:rsid w:val="002B2030"/>
    <w:rsid w:val="002B23CC"/>
    <w:rsid w:val="002B268B"/>
    <w:rsid w:val="002B30C5"/>
    <w:rsid w:val="002B3D99"/>
    <w:rsid w:val="002B45A4"/>
    <w:rsid w:val="002B4E69"/>
    <w:rsid w:val="002B62EF"/>
    <w:rsid w:val="002B63EC"/>
    <w:rsid w:val="002B70B0"/>
    <w:rsid w:val="002B7340"/>
    <w:rsid w:val="002B749F"/>
    <w:rsid w:val="002B7AB8"/>
    <w:rsid w:val="002B7C59"/>
    <w:rsid w:val="002C0824"/>
    <w:rsid w:val="002C1385"/>
    <w:rsid w:val="002C14CC"/>
    <w:rsid w:val="002C24FD"/>
    <w:rsid w:val="002C283B"/>
    <w:rsid w:val="002C30DD"/>
    <w:rsid w:val="002C316F"/>
    <w:rsid w:val="002C31DB"/>
    <w:rsid w:val="002C33EB"/>
    <w:rsid w:val="002C536D"/>
    <w:rsid w:val="002C5B18"/>
    <w:rsid w:val="002C64D8"/>
    <w:rsid w:val="002C6849"/>
    <w:rsid w:val="002C6986"/>
    <w:rsid w:val="002D0046"/>
    <w:rsid w:val="002D0C9B"/>
    <w:rsid w:val="002D1731"/>
    <w:rsid w:val="002D19EE"/>
    <w:rsid w:val="002D2087"/>
    <w:rsid w:val="002D23CF"/>
    <w:rsid w:val="002D28E5"/>
    <w:rsid w:val="002D2E6E"/>
    <w:rsid w:val="002D3274"/>
    <w:rsid w:val="002D3508"/>
    <w:rsid w:val="002D36F2"/>
    <w:rsid w:val="002D3CFE"/>
    <w:rsid w:val="002D3F8B"/>
    <w:rsid w:val="002D462E"/>
    <w:rsid w:val="002D48CC"/>
    <w:rsid w:val="002D4E6C"/>
    <w:rsid w:val="002D51C3"/>
    <w:rsid w:val="002D5337"/>
    <w:rsid w:val="002D5564"/>
    <w:rsid w:val="002D574F"/>
    <w:rsid w:val="002D5EEA"/>
    <w:rsid w:val="002D640A"/>
    <w:rsid w:val="002D64F0"/>
    <w:rsid w:val="002D7641"/>
    <w:rsid w:val="002D7C37"/>
    <w:rsid w:val="002E00AE"/>
    <w:rsid w:val="002E012D"/>
    <w:rsid w:val="002E047B"/>
    <w:rsid w:val="002E124F"/>
    <w:rsid w:val="002E133F"/>
    <w:rsid w:val="002E17EF"/>
    <w:rsid w:val="002E1EE2"/>
    <w:rsid w:val="002E1FBF"/>
    <w:rsid w:val="002E2D17"/>
    <w:rsid w:val="002E37B6"/>
    <w:rsid w:val="002E450F"/>
    <w:rsid w:val="002E46EA"/>
    <w:rsid w:val="002E46F4"/>
    <w:rsid w:val="002E47E9"/>
    <w:rsid w:val="002E495A"/>
    <w:rsid w:val="002E4996"/>
    <w:rsid w:val="002E4CD3"/>
    <w:rsid w:val="002E57B3"/>
    <w:rsid w:val="002E5927"/>
    <w:rsid w:val="002E593F"/>
    <w:rsid w:val="002E5D1A"/>
    <w:rsid w:val="002E5DEA"/>
    <w:rsid w:val="002E6229"/>
    <w:rsid w:val="002E639B"/>
    <w:rsid w:val="002E669A"/>
    <w:rsid w:val="002E67BE"/>
    <w:rsid w:val="002E686B"/>
    <w:rsid w:val="002E71CA"/>
    <w:rsid w:val="002F0AFE"/>
    <w:rsid w:val="002F0C2D"/>
    <w:rsid w:val="002F0C3A"/>
    <w:rsid w:val="002F13E9"/>
    <w:rsid w:val="002F14D0"/>
    <w:rsid w:val="002F20A2"/>
    <w:rsid w:val="002F28A7"/>
    <w:rsid w:val="002F35BA"/>
    <w:rsid w:val="002F459D"/>
    <w:rsid w:val="002F45B7"/>
    <w:rsid w:val="002F4D24"/>
    <w:rsid w:val="002F4F82"/>
    <w:rsid w:val="002F57FF"/>
    <w:rsid w:val="002F59FB"/>
    <w:rsid w:val="002F68F3"/>
    <w:rsid w:val="002F6F33"/>
    <w:rsid w:val="002F7283"/>
    <w:rsid w:val="002F72D0"/>
    <w:rsid w:val="002F756B"/>
    <w:rsid w:val="002F7A04"/>
    <w:rsid w:val="003004B2"/>
    <w:rsid w:val="003013BF"/>
    <w:rsid w:val="003020A5"/>
    <w:rsid w:val="00302572"/>
    <w:rsid w:val="003035D9"/>
    <w:rsid w:val="00303CD4"/>
    <w:rsid w:val="00303F1C"/>
    <w:rsid w:val="00304AA0"/>
    <w:rsid w:val="00304E76"/>
    <w:rsid w:val="0030537F"/>
    <w:rsid w:val="003058BB"/>
    <w:rsid w:val="0030591F"/>
    <w:rsid w:val="00305B11"/>
    <w:rsid w:val="003060BB"/>
    <w:rsid w:val="0030637D"/>
    <w:rsid w:val="00306582"/>
    <w:rsid w:val="003066C9"/>
    <w:rsid w:val="0030695E"/>
    <w:rsid w:val="00307008"/>
    <w:rsid w:val="003070C2"/>
    <w:rsid w:val="00307A1D"/>
    <w:rsid w:val="00307E14"/>
    <w:rsid w:val="003101E4"/>
    <w:rsid w:val="00311183"/>
    <w:rsid w:val="00311263"/>
    <w:rsid w:val="003117A2"/>
    <w:rsid w:val="003119C1"/>
    <w:rsid w:val="00312064"/>
    <w:rsid w:val="00313E78"/>
    <w:rsid w:val="003142AC"/>
    <w:rsid w:val="00314373"/>
    <w:rsid w:val="00314859"/>
    <w:rsid w:val="0031534E"/>
    <w:rsid w:val="003153AA"/>
    <w:rsid w:val="003153B5"/>
    <w:rsid w:val="00315C11"/>
    <w:rsid w:val="00316175"/>
    <w:rsid w:val="003162CF"/>
    <w:rsid w:val="00316786"/>
    <w:rsid w:val="00316A49"/>
    <w:rsid w:val="00316A6C"/>
    <w:rsid w:val="00316B11"/>
    <w:rsid w:val="00316E62"/>
    <w:rsid w:val="00316E7B"/>
    <w:rsid w:val="0031766A"/>
    <w:rsid w:val="00317985"/>
    <w:rsid w:val="00317A53"/>
    <w:rsid w:val="00317BBD"/>
    <w:rsid w:val="00317EC1"/>
    <w:rsid w:val="00320517"/>
    <w:rsid w:val="003209B9"/>
    <w:rsid w:val="00320DAA"/>
    <w:rsid w:val="00321278"/>
    <w:rsid w:val="00321E9E"/>
    <w:rsid w:val="0032297F"/>
    <w:rsid w:val="00322E5A"/>
    <w:rsid w:val="0032348E"/>
    <w:rsid w:val="00323548"/>
    <w:rsid w:val="00323874"/>
    <w:rsid w:val="00323A7D"/>
    <w:rsid w:val="003241A2"/>
    <w:rsid w:val="003242E7"/>
    <w:rsid w:val="00324A6E"/>
    <w:rsid w:val="00324D0A"/>
    <w:rsid w:val="00324E34"/>
    <w:rsid w:val="00324EDE"/>
    <w:rsid w:val="00326107"/>
    <w:rsid w:val="00326496"/>
    <w:rsid w:val="00326A4B"/>
    <w:rsid w:val="00326C51"/>
    <w:rsid w:val="003272C2"/>
    <w:rsid w:val="0032765B"/>
    <w:rsid w:val="00327705"/>
    <w:rsid w:val="00327D26"/>
    <w:rsid w:val="003300EF"/>
    <w:rsid w:val="0033065E"/>
    <w:rsid w:val="00330864"/>
    <w:rsid w:val="00331760"/>
    <w:rsid w:val="0033252B"/>
    <w:rsid w:val="003339D2"/>
    <w:rsid w:val="00333D92"/>
    <w:rsid w:val="00333FAF"/>
    <w:rsid w:val="00334770"/>
    <w:rsid w:val="00335407"/>
    <w:rsid w:val="003354E9"/>
    <w:rsid w:val="00335BC5"/>
    <w:rsid w:val="0033641B"/>
    <w:rsid w:val="0033710F"/>
    <w:rsid w:val="003377FE"/>
    <w:rsid w:val="00337B0C"/>
    <w:rsid w:val="00337C4C"/>
    <w:rsid w:val="00340115"/>
    <w:rsid w:val="0034076B"/>
    <w:rsid w:val="00340F34"/>
    <w:rsid w:val="0034169C"/>
    <w:rsid w:val="0034206A"/>
    <w:rsid w:val="00342A0B"/>
    <w:rsid w:val="00342CD5"/>
    <w:rsid w:val="00343F9F"/>
    <w:rsid w:val="003444EB"/>
    <w:rsid w:val="0034468A"/>
    <w:rsid w:val="00345430"/>
    <w:rsid w:val="003463C4"/>
    <w:rsid w:val="00346C07"/>
    <w:rsid w:val="00347B4E"/>
    <w:rsid w:val="00347FE0"/>
    <w:rsid w:val="003504FA"/>
    <w:rsid w:val="00350B8E"/>
    <w:rsid w:val="00350EA5"/>
    <w:rsid w:val="00351072"/>
    <w:rsid w:val="00351502"/>
    <w:rsid w:val="00351797"/>
    <w:rsid w:val="003519DE"/>
    <w:rsid w:val="00352A20"/>
    <w:rsid w:val="00352BD3"/>
    <w:rsid w:val="00352DD2"/>
    <w:rsid w:val="0035347F"/>
    <w:rsid w:val="003534CA"/>
    <w:rsid w:val="00354A1A"/>
    <w:rsid w:val="00354FAB"/>
    <w:rsid w:val="00355740"/>
    <w:rsid w:val="00356269"/>
    <w:rsid w:val="003567BC"/>
    <w:rsid w:val="00356A63"/>
    <w:rsid w:val="00356CDA"/>
    <w:rsid w:val="00356DDF"/>
    <w:rsid w:val="00356E78"/>
    <w:rsid w:val="003576FA"/>
    <w:rsid w:val="00360691"/>
    <w:rsid w:val="003611C0"/>
    <w:rsid w:val="00361A8A"/>
    <w:rsid w:val="00363456"/>
    <w:rsid w:val="00363838"/>
    <w:rsid w:val="00363A34"/>
    <w:rsid w:val="00363C8E"/>
    <w:rsid w:val="00363FC6"/>
    <w:rsid w:val="0036473B"/>
    <w:rsid w:val="00364960"/>
    <w:rsid w:val="00365258"/>
    <w:rsid w:val="00366705"/>
    <w:rsid w:val="003667BE"/>
    <w:rsid w:val="00367192"/>
    <w:rsid w:val="003673C8"/>
    <w:rsid w:val="003675E4"/>
    <w:rsid w:val="00367787"/>
    <w:rsid w:val="00367D8C"/>
    <w:rsid w:val="003713C8"/>
    <w:rsid w:val="00371677"/>
    <w:rsid w:val="00371A86"/>
    <w:rsid w:val="003725C6"/>
    <w:rsid w:val="0037262D"/>
    <w:rsid w:val="003735F3"/>
    <w:rsid w:val="0037384D"/>
    <w:rsid w:val="00373C0B"/>
    <w:rsid w:val="00374108"/>
    <w:rsid w:val="003743D2"/>
    <w:rsid w:val="003746D1"/>
    <w:rsid w:val="00374983"/>
    <w:rsid w:val="00374EBA"/>
    <w:rsid w:val="0037526A"/>
    <w:rsid w:val="00375800"/>
    <w:rsid w:val="0037623D"/>
    <w:rsid w:val="00376EE2"/>
    <w:rsid w:val="00377079"/>
    <w:rsid w:val="003776F6"/>
    <w:rsid w:val="003777BC"/>
    <w:rsid w:val="00377B91"/>
    <w:rsid w:val="00377CD1"/>
    <w:rsid w:val="003803CC"/>
    <w:rsid w:val="00380D26"/>
    <w:rsid w:val="0038114B"/>
    <w:rsid w:val="00381258"/>
    <w:rsid w:val="00381668"/>
    <w:rsid w:val="003817C1"/>
    <w:rsid w:val="0038188C"/>
    <w:rsid w:val="00381B1C"/>
    <w:rsid w:val="00381C39"/>
    <w:rsid w:val="00381E0F"/>
    <w:rsid w:val="00381F32"/>
    <w:rsid w:val="00382DAC"/>
    <w:rsid w:val="00384033"/>
    <w:rsid w:val="00384D2D"/>
    <w:rsid w:val="00385364"/>
    <w:rsid w:val="003864D7"/>
    <w:rsid w:val="00386757"/>
    <w:rsid w:val="00386992"/>
    <w:rsid w:val="00387BF3"/>
    <w:rsid w:val="00387DCC"/>
    <w:rsid w:val="003900E6"/>
    <w:rsid w:val="0039022D"/>
    <w:rsid w:val="0039059B"/>
    <w:rsid w:val="00390D4B"/>
    <w:rsid w:val="00390E1C"/>
    <w:rsid w:val="003917E2"/>
    <w:rsid w:val="0039183A"/>
    <w:rsid w:val="0039282C"/>
    <w:rsid w:val="00392944"/>
    <w:rsid w:val="00392C21"/>
    <w:rsid w:val="003933E7"/>
    <w:rsid w:val="003935F8"/>
    <w:rsid w:val="003939C8"/>
    <w:rsid w:val="003942D7"/>
    <w:rsid w:val="0039447A"/>
    <w:rsid w:val="0039494A"/>
    <w:rsid w:val="00394A14"/>
    <w:rsid w:val="00394FCE"/>
    <w:rsid w:val="00395164"/>
    <w:rsid w:val="0039585B"/>
    <w:rsid w:val="003958B5"/>
    <w:rsid w:val="0039604D"/>
    <w:rsid w:val="00396284"/>
    <w:rsid w:val="00396AE6"/>
    <w:rsid w:val="0039727C"/>
    <w:rsid w:val="00397843"/>
    <w:rsid w:val="003A0410"/>
    <w:rsid w:val="003A0B6E"/>
    <w:rsid w:val="003A1DC1"/>
    <w:rsid w:val="003A27FA"/>
    <w:rsid w:val="003A290A"/>
    <w:rsid w:val="003A2D7A"/>
    <w:rsid w:val="003A3067"/>
    <w:rsid w:val="003A3666"/>
    <w:rsid w:val="003A42F0"/>
    <w:rsid w:val="003A4916"/>
    <w:rsid w:val="003A4C05"/>
    <w:rsid w:val="003A5623"/>
    <w:rsid w:val="003A5C2A"/>
    <w:rsid w:val="003A67B5"/>
    <w:rsid w:val="003A6F78"/>
    <w:rsid w:val="003A6F8C"/>
    <w:rsid w:val="003A77AB"/>
    <w:rsid w:val="003B0037"/>
    <w:rsid w:val="003B05C7"/>
    <w:rsid w:val="003B1541"/>
    <w:rsid w:val="003B1F62"/>
    <w:rsid w:val="003B3811"/>
    <w:rsid w:val="003B39DD"/>
    <w:rsid w:val="003B4022"/>
    <w:rsid w:val="003B4C93"/>
    <w:rsid w:val="003B5472"/>
    <w:rsid w:val="003B56EB"/>
    <w:rsid w:val="003B5BB1"/>
    <w:rsid w:val="003B5CAB"/>
    <w:rsid w:val="003B5DAC"/>
    <w:rsid w:val="003B5E14"/>
    <w:rsid w:val="003B6030"/>
    <w:rsid w:val="003B6086"/>
    <w:rsid w:val="003B73D6"/>
    <w:rsid w:val="003C04D5"/>
    <w:rsid w:val="003C19F0"/>
    <w:rsid w:val="003C1EF4"/>
    <w:rsid w:val="003C275D"/>
    <w:rsid w:val="003C2A05"/>
    <w:rsid w:val="003C353C"/>
    <w:rsid w:val="003C3A3A"/>
    <w:rsid w:val="003C3D72"/>
    <w:rsid w:val="003C3DDE"/>
    <w:rsid w:val="003C57AF"/>
    <w:rsid w:val="003C6934"/>
    <w:rsid w:val="003C6DE1"/>
    <w:rsid w:val="003C74C7"/>
    <w:rsid w:val="003D0FBF"/>
    <w:rsid w:val="003D1470"/>
    <w:rsid w:val="003D1600"/>
    <w:rsid w:val="003D1863"/>
    <w:rsid w:val="003D1A29"/>
    <w:rsid w:val="003D1FEC"/>
    <w:rsid w:val="003D2164"/>
    <w:rsid w:val="003D21B1"/>
    <w:rsid w:val="003D3470"/>
    <w:rsid w:val="003D3878"/>
    <w:rsid w:val="003D42AB"/>
    <w:rsid w:val="003D550C"/>
    <w:rsid w:val="003D5A17"/>
    <w:rsid w:val="003D5C8F"/>
    <w:rsid w:val="003D62D2"/>
    <w:rsid w:val="003D65FE"/>
    <w:rsid w:val="003D6D1B"/>
    <w:rsid w:val="003D6FDA"/>
    <w:rsid w:val="003D75C7"/>
    <w:rsid w:val="003E1D46"/>
    <w:rsid w:val="003E2454"/>
    <w:rsid w:val="003E26FD"/>
    <w:rsid w:val="003E2E18"/>
    <w:rsid w:val="003E3BF1"/>
    <w:rsid w:val="003E4415"/>
    <w:rsid w:val="003E4AA6"/>
    <w:rsid w:val="003E4C55"/>
    <w:rsid w:val="003E5017"/>
    <w:rsid w:val="003E506C"/>
    <w:rsid w:val="003E521B"/>
    <w:rsid w:val="003E5B38"/>
    <w:rsid w:val="003E63FA"/>
    <w:rsid w:val="003E6A7F"/>
    <w:rsid w:val="003E73A7"/>
    <w:rsid w:val="003E73BE"/>
    <w:rsid w:val="003E77AA"/>
    <w:rsid w:val="003E7A50"/>
    <w:rsid w:val="003E7D36"/>
    <w:rsid w:val="003F0A5A"/>
    <w:rsid w:val="003F0E40"/>
    <w:rsid w:val="003F0EB8"/>
    <w:rsid w:val="003F1558"/>
    <w:rsid w:val="003F1743"/>
    <w:rsid w:val="003F1F5E"/>
    <w:rsid w:val="003F2979"/>
    <w:rsid w:val="003F2A72"/>
    <w:rsid w:val="003F374F"/>
    <w:rsid w:val="003F4446"/>
    <w:rsid w:val="003F4561"/>
    <w:rsid w:val="003F4F44"/>
    <w:rsid w:val="003F5489"/>
    <w:rsid w:val="003F5FBD"/>
    <w:rsid w:val="003F683E"/>
    <w:rsid w:val="003F6AC2"/>
    <w:rsid w:val="003F6B88"/>
    <w:rsid w:val="003F7120"/>
    <w:rsid w:val="003F753E"/>
    <w:rsid w:val="003F7951"/>
    <w:rsid w:val="003F7C18"/>
    <w:rsid w:val="0040096A"/>
    <w:rsid w:val="004009EA"/>
    <w:rsid w:val="00400EDC"/>
    <w:rsid w:val="00400EE4"/>
    <w:rsid w:val="0040106C"/>
    <w:rsid w:val="00401865"/>
    <w:rsid w:val="0040198B"/>
    <w:rsid w:val="00401BDD"/>
    <w:rsid w:val="00402C7B"/>
    <w:rsid w:val="0040327F"/>
    <w:rsid w:val="00403FB6"/>
    <w:rsid w:val="00404247"/>
    <w:rsid w:val="004045B5"/>
    <w:rsid w:val="00404640"/>
    <w:rsid w:val="00404A08"/>
    <w:rsid w:val="00404DBD"/>
    <w:rsid w:val="00405341"/>
    <w:rsid w:val="00405F2D"/>
    <w:rsid w:val="00405F50"/>
    <w:rsid w:val="00405FAA"/>
    <w:rsid w:val="00406C03"/>
    <w:rsid w:val="00407C8B"/>
    <w:rsid w:val="00407CC0"/>
    <w:rsid w:val="0041000E"/>
    <w:rsid w:val="004101FA"/>
    <w:rsid w:val="004111B3"/>
    <w:rsid w:val="00411C2C"/>
    <w:rsid w:val="00411DE8"/>
    <w:rsid w:val="00412850"/>
    <w:rsid w:val="004132C4"/>
    <w:rsid w:val="00413686"/>
    <w:rsid w:val="00413EFC"/>
    <w:rsid w:val="00414048"/>
    <w:rsid w:val="004145F6"/>
    <w:rsid w:val="00414642"/>
    <w:rsid w:val="0041631E"/>
    <w:rsid w:val="00417052"/>
    <w:rsid w:val="0041763C"/>
    <w:rsid w:val="004177C3"/>
    <w:rsid w:val="00420857"/>
    <w:rsid w:val="00420E3B"/>
    <w:rsid w:val="0042151A"/>
    <w:rsid w:val="00421B21"/>
    <w:rsid w:val="004224E4"/>
    <w:rsid w:val="004228A3"/>
    <w:rsid w:val="00422DE0"/>
    <w:rsid w:val="00423878"/>
    <w:rsid w:val="00423982"/>
    <w:rsid w:val="00424287"/>
    <w:rsid w:val="004245C9"/>
    <w:rsid w:val="004254BA"/>
    <w:rsid w:val="004259E5"/>
    <w:rsid w:val="00425EB4"/>
    <w:rsid w:val="00425FF7"/>
    <w:rsid w:val="004260EF"/>
    <w:rsid w:val="00426411"/>
    <w:rsid w:val="00426BDC"/>
    <w:rsid w:val="00426D42"/>
    <w:rsid w:val="00426F63"/>
    <w:rsid w:val="00427071"/>
    <w:rsid w:val="0042707B"/>
    <w:rsid w:val="004273C0"/>
    <w:rsid w:val="0042759B"/>
    <w:rsid w:val="00427BD8"/>
    <w:rsid w:val="0043073E"/>
    <w:rsid w:val="00430DC7"/>
    <w:rsid w:val="00431036"/>
    <w:rsid w:val="00431608"/>
    <w:rsid w:val="00431AB2"/>
    <w:rsid w:val="00432CF7"/>
    <w:rsid w:val="00432EFA"/>
    <w:rsid w:val="0043361A"/>
    <w:rsid w:val="00433AE7"/>
    <w:rsid w:val="00434A81"/>
    <w:rsid w:val="00434C50"/>
    <w:rsid w:val="00434F7B"/>
    <w:rsid w:val="0043500A"/>
    <w:rsid w:val="004358FD"/>
    <w:rsid w:val="004359F8"/>
    <w:rsid w:val="004359FF"/>
    <w:rsid w:val="00435A77"/>
    <w:rsid w:val="00435BD4"/>
    <w:rsid w:val="00435F26"/>
    <w:rsid w:val="004360B7"/>
    <w:rsid w:val="004362BE"/>
    <w:rsid w:val="00436B38"/>
    <w:rsid w:val="00436FE3"/>
    <w:rsid w:val="00436FED"/>
    <w:rsid w:val="00437A79"/>
    <w:rsid w:val="00440655"/>
    <w:rsid w:val="00440924"/>
    <w:rsid w:val="0044145A"/>
    <w:rsid w:val="0044173D"/>
    <w:rsid w:val="0044202A"/>
    <w:rsid w:val="00442560"/>
    <w:rsid w:val="00442977"/>
    <w:rsid w:val="00442D32"/>
    <w:rsid w:val="0044302C"/>
    <w:rsid w:val="00443380"/>
    <w:rsid w:val="00443484"/>
    <w:rsid w:val="00443EA7"/>
    <w:rsid w:val="0044530F"/>
    <w:rsid w:val="00445AB6"/>
    <w:rsid w:val="004500BD"/>
    <w:rsid w:val="00450ACC"/>
    <w:rsid w:val="004511D0"/>
    <w:rsid w:val="004512E4"/>
    <w:rsid w:val="004513A1"/>
    <w:rsid w:val="004518AE"/>
    <w:rsid w:val="00451D9B"/>
    <w:rsid w:val="00452F5C"/>
    <w:rsid w:val="004532FD"/>
    <w:rsid w:val="004542B8"/>
    <w:rsid w:val="004546CC"/>
    <w:rsid w:val="0045529C"/>
    <w:rsid w:val="00455A05"/>
    <w:rsid w:val="00455BEB"/>
    <w:rsid w:val="00456900"/>
    <w:rsid w:val="00456DAB"/>
    <w:rsid w:val="00456DD0"/>
    <w:rsid w:val="00457ACC"/>
    <w:rsid w:val="00457E25"/>
    <w:rsid w:val="004601BF"/>
    <w:rsid w:val="00460D12"/>
    <w:rsid w:val="00461E99"/>
    <w:rsid w:val="00462332"/>
    <w:rsid w:val="00462412"/>
    <w:rsid w:val="00462E00"/>
    <w:rsid w:val="00463126"/>
    <w:rsid w:val="004637AE"/>
    <w:rsid w:val="004640C0"/>
    <w:rsid w:val="0046440D"/>
    <w:rsid w:val="004650C1"/>
    <w:rsid w:val="0046559C"/>
    <w:rsid w:val="004656B8"/>
    <w:rsid w:val="004658ED"/>
    <w:rsid w:val="0046609E"/>
    <w:rsid w:val="00466541"/>
    <w:rsid w:val="00470264"/>
    <w:rsid w:val="004704A8"/>
    <w:rsid w:val="00470550"/>
    <w:rsid w:val="00470C44"/>
    <w:rsid w:val="00470CA4"/>
    <w:rsid w:val="00470EFE"/>
    <w:rsid w:val="00471041"/>
    <w:rsid w:val="004711A8"/>
    <w:rsid w:val="00471351"/>
    <w:rsid w:val="004715BD"/>
    <w:rsid w:val="004716E0"/>
    <w:rsid w:val="004717D4"/>
    <w:rsid w:val="00471B99"/>
    <w:rsid w:val="0047251F"/>
    <w:rsid w:val="00472EF7"/>
    <w:rsid w:val="004730BB"/>
    <w:rsid w:val="00473406"/>
    <w:rsid w:val="00473C85"/>
    <w:rsid w:val="0047418C"/>
    <w:rsid w:val="0047449A"/>
    <w:rsid w:val="004746FC"/>
    <w:rsid w:val="00474D0F"/>
    <w:rsid w:val="00474E6D"/>
    <w:rsid w:val="00474F31"/>
    <w:rsid w:val="004750D6"/>
    <w:rsid w:val="004750FE"/>
    <w:rsid w:val="0047554E"/>
    <w:rsid w:val="0047568C"/>
    <w:rsid w:val="00475CA8"/>
    <w:rsid w:val="004762DA"/>
    <w:rsid w:val="004778CA"/>
    <w:rsid w:val="0048002E"/>
    <w:rsid w:val="00481760"/>
    <w:rsid w:val="00481A22"/>
    <w:rsid w:val="004824F9"/>
    <w:rsid w:val="004827A6"/>
    <w:rsid w:val="00482923"/>
    <w:rsid w:val="00483271"/>
    <w:rsid w:val="00483407"/>
    <w:rsid w:val="00483B26"/>
    <w:rsid w:val="00483B48"/>
    <w:rsid w:val="00483B73"/>
    <w:rsid w:val="00483E03"/>
    <w:rsid w:val="00483F7C"/>
    <w:rsid w:val="004840C2"/>
    <w:rsid w:val="00484959"/>
    <w:rsid w:val="00484B9F"/>
    <w:rsid w:val="00484DAF"/>
    <w:rsid w:val="004851EA"/>
    <w:rsid w:val="004855CC"/>
    <w:rsid w:val="004857FC"/>
    <w:rsid w:val="00485FD0"/>
    <w:rsid w:val="0048620E"/>
    <w:rsid w:val="004864BE"/>
    <w:rsid w:val="00486EFE"/>
    <w:rsid w:val="00487B65"/>
    <w:rsid w:val="004900AB"/>
    <w:rsid w:val="004906D9"/>
    <w:rsid w:val="00490F50"/>
    <w:rsid w:val="004910C0"/>
    <w:rsid w:val="00491401"/>
    <w:rsid w:val="004915FB"/>
    <w:rsid w:val="0049164C"/>
    <w:rsid w:val="00491690"/>
    <w:rsid w:val="00492B63"/>
    <w:rsid w:val="00493350"/>
    <w:rsid w:val="004938AD"/>
    <w:rsid w:val="00493C22"/>
    <w:rsid w:val="00493DC7"/>
    <w:rsid w:val="004943A8"/>
    <w:rsid w:val="0049441F"/>
    <w:rsid w:val="004948BF"/>
    <w:rsid w:val="00494962"/>
    <w:rsid w:val="00494D39"/>
    <w:rsid w:val="00496263"/>
    <w:rsid w:val="00496954"/>
    <w:rsid w:val="00496B9D"/>
    <w:rsid w:val="00496DD2"/>
    <w:rsid w:val="00497BEA"/>
    <w:rsid w:val="00497C56"/>
    <w:rsid w:val="00497E77"/>
    <w:rsid w:val="004A0F3B"/>
    <w:rsid w:val="004A112B"/>
    <w:rsid w:val="004A15D6"/>
    <w:rsid w:val="004A1888"/>
    <w:rsid w:val="004A1AAF"/>
    <w:rsid w:val="004A205B"/>
    <w:rsid w:val="004A248E"/>
    <w:rsid w:val="004A24EE"/>
    <w:rsid w:val="004A2AB4"/>
    <w:rsid w:val="004A2EB8"/>
    <w:rsid w:val="004A427D"/>
    <w:rsid w:val="004A453F"/>
    <w:rsid w:val="004A491C"/>
    <w:rsid w:val="004A5023"/>
    <w:rsid w:val="004A515F"/>
    <w:rsid w:val="004A577F"/>
    <w:rsid w:val="004A5C02"/>
    <w:rsid w:val="004A6636"/>
    <w:rsid w:val="004A6D9A"/>
    <w:rsid w:val="004A7A03"/>
    <w:rsid w:val="004B0423"/>
    <w:rsid w:val="004B07C4"/>
    <w:rsid w:val="004B0F48"/>
    <w:rsid w:val="004B1E2E"/>
    <w:rsid w:val="004B24D0"/>
    <w:rsid w:val="004B254E"/>
    <w:rsid w:val="004B29FA"/>
    <w:rsid w:val="004B360E"/>
    <w:rsid w:val="004B3B8D"/>
    <w:rsid w:val="004B404B"/>
    <w:rsid w:val="004B4092"/>
    <w:rsid w:val="004B4827"/>
    <w:rsid w:val="004B4A6F"/>
    <w:rsid w:val="004B4C8C"/>
    <w:rsid w:val="004B50A9"/>
    <w:rsid w:val="004B587F"/>
    <w:rsid w:val="004B5994"/>
    <w:rsid w:val="004B6B04"/>
    <w:rsid w:val="004B6E4A"/>
    <w:rsid w:val="004B6F59"/>
    <w:rsid w:val="004B7447"/>
    <w:rsid w:val="004B7514"/>
    <w:rsid w:val="004B76F7"/>
    <w:rsid w:val="004C06C1"/>
    <w:rsid w:val="004C0D6E"/>
    <w:rsid w:val="004C188F"/>
    <w:rsid w:val="004C1BE3"/>
    <w:rsid w:val="004C1EF5"/>
    <w:rsid w:val="004C1FBD"/>
    <w:rsid w:val="004C247A"/>
    <w:rsid w:val="004C37A6"/>
    <w:rsid w:val="004C3D7E"/>
    <w:rsid w:val="004C3F60"/>
    <w:rsid w:val="004C43E8"/>
    <w:rsid w:val="004C47E6"/>
    <w:rsid w:val="004C4CA8"/>
    <w:rsid w:val="004C4D04"/>
    <w:rsid w:val="004C4D7D"/>
    <w:rsid w:val="004C4D9F"/>
    <w:rsid w:val="004C553C"/>
    <w:rsid w:val="004C5848"/>
    <w:rsid w:val="004C6AFF"/>
    <w:rsid w:val="004C6B72"/>
    <w:rsid w:val="004C6B82"/>
    <w:rsid w:val="004C71E5"/>
    <w:rsid w:val="004C7794"/>
    <w:rsid w:val="004D004B"/>
    <w:rsid w:val="004D0518"/>
    <w:rsid w:val="004D0737"/>
    <w:rsid w:val="004D0A7D"/>
    <w:rsid w:val="004D0DA6"/>
    <w:rsid w:val="004D101C"/>
    <w:rsid w:val="004D1938"/>
    <w:rsid w:val="004D1A0E"/>
    <w:rsid w:val="004D2CDF"/>
    <w:rsid w:val="004D379D"/>
    <w:rsid w:val="004D3965"/>
    <w:rsid w:val="004D4108"/>
    <w:rsid w:val="004D436C"/>
    <w:rsid w:val="004D4725"/>
    <w:rsid w:val="004D4A43"/>
    <w:rsid w:val="004D559D"/>
    <w:rsid w:val="004D579E"/>
    <w:rsid w:val="004D593A"/>
    <w:rsid w:val="004D69FC"/>
    <w:rsid w:val="004D6B87"/>
    <w:rsid w:val="004D6DD6"/>
    <w:rsid w:val="004D7A0C"/>
    <w:rsid w:val="004D7F84"/>
    <w:rsid w:val="004E090C"/>
    <w:rsid w:val="004E0D03"/>
    <w:rsid w:val="004E1C24"/>
    <w:rsid w:val="004E282E"/>
    <w:rsid w:val="004E28F7"/>
    <w:rsid w:val="004E2EA5"/>
    <w:rsid w:val="004E37D2"/>
    <w:rsid w:val="004E3C30"/>
    <w:rsid w:val="004E4915"/>
    <w:rsid w:val="004E4B30"/>
    <w:rsid w:val="004E538D"/>
    <w:rsid w:val="004E5D02"/>
    <w:rsid w:val="004E6738"/>
    <w:rsid w:val="004E6A72"/>
    <w:rsid w:val="004E6AD3"/>
    <w:rsid w:val="004E6E4A"/>
    <w:rsid w:val="004E779C"/>
    <w:rsid w:val="004E77C5"/>
    <w:rsid w:val="004F04DB"/>
    <w:rsid w:val="004F0B8B"/>
    <w:rsid w:val="004F133B"/>
    <w:rsid w:val="004F1393"/>
    <w:rsid w:val="004F1A70"/>
    <w:rsid w:val="004F1A9D"/>
    <w:rsid w:val="004F1B89"/>
    <w:rsid w:val="004F1FF2"/>
    <w:rsid w:val="004F2076"/>
    <w:rsid w:val="004F2150"/>
    <w:rsid w:val="004F252F"/>
    <w:rsid w:val="004F276B"/>
    <w:rsid w:val="004F27EC"/>
    <w:rsid w:val="004F35F9"/>
    <w:rsid w:val="004F40BC"/>
    <w:rsid w:val="004F431C"/>
    <w:rsid w:val="004F4680"/>
    <w:rsid w:val="004F4787"/>
    <w:rsid w:val="004F5246"/>
    <w:rsid w:val="004F53D9"/>
    <w:rsid w:val="004F6A4F"/>
    <w:rsid w:val="004F6A88"/>
    <w:rsid w:val="004F6AF4"/>
    <w:rsid w:val="004F6BB0"/>
    <w:rsid w:val="004F7309"/>
    <w:rsid w:val="004F787A"/>
    <w:rsid w:val="004F7996"/>
    <w:rsid w:val="004F7F1A"/>
    <w:rsid w:val="004F7F5B"/>
    <w:rsid w:val="0050058D"/>
    <w:rsid w:val="00500B18"/>
    <w:rsid w:val="00501668"/>
    <w:rsid w:val="00502735"/>
    <w:rsid w:val="0050298B"/>
    <w:rsid w:val="00502C79"/>
    <w:rsid w:val="0050336B"/>
    <w:rsid w:val="005045A7"/>
    <w:rsid w:val="005045BE"/>
    <w:rsid w:val="00504EF1"/>
    <w:rsid w:val="00506CE7"/>
    <w:rsid w:val="005070BD"/>
    <w:rsid w:val="00507505"/>
    <w:rsid w:val="005078AF"/>
    <w:rsid w:val="00507A6C"/>
    <w:rsid w:val="00507DB6"/>
    <w:rsid w:val="00510DB0"/>
    <w:rsid w:val="0051122B"/>
    <w:rsid w:val="00512464"/>
    <w:rsid w:val="00512960"/>
    <w:rsid w:val="005129BA"/>
    <w:rsid w:val="00512FB5"/>
    <w:rsid w:val="0051305C"/>
    <w:rsid w:val="0051338A"/>
    <w:rsid w:val="005134A7"/>
    <w:rsid w:val="00513681"/>
    <w:rsid w:val="00515881"/>
    <w:rsid w:val="00515B68"/>
    <w:rsid w:val="00515D3F"/>
    <w:rsid w:val="00516458"/>
    <w:rsid w:val="00516DAE"/>
    <w:rsid w:val="00516FC1"/>
    <w:rsid w:val="005171E2"/>
    <w:rsid w:val="0051791E"/>
    <w:rsid w:val="00517D11"/>
    <w:rsid w:val="00517D93"/>
    <w:rsid w:val="00517FB4"/>
    <w:rsid w:val="00520ED6"/>
    <w:rsid w:val="0052191E"/>
    <w:rsid w:val="00521B26"/>
    <w:rsid w:val="00521D97"/>
    <w:rsid w:val="00521F8E"/>
    <w:rsid w:val="00521FC0"/>
    <w:rsid w:val="005230F3"/>
    <w:rsid w:val="00523498"/>
    <w:rsid w:val="0052356A"/>
    <w:rsid w:val="0052377E"/>
    <w:rsid w:val="005238B6"/>
    <w:rsid w:val="005240C3"/>
    <w:rsid w:val="00524875"/>
    <w:rsid w:val="00524AB8"/>
    <w:rsid w:val="00524E63"/>
    <w:rsid w:val="005256E8"/>
    <w:rsid w:val="0052582D"/>
    <w:rsid w:val="005267D0"/>
    <w:rsid w:val="00526ED1"/>
    <w:rsid w:val="00527F6A"/>
    <w:rsid w:val="005302C7"/>
    <w:rsid w:val="00530313"/>
    <w:rsid w:val="00530F44"/>
    <w:rsid w:val="00531050"/>
    <w:rsid w:val="0053164B"/>
    <w:rsid w:val="005317FA"/>
    <w:rsid w:val="005319BA"/>
    <w:rsid w:val="005324F9"/>
    <w:rsid w:val="00532CD2"/>
    <w:rsid w:val="00533698"/>
    <w:rsid w:val="00533BD6"/>
    <w:rsid w:val="00533E2F"/>
    <w:rsid w:val="00533FAF"/>
    <w:rsid w:val="00534790"/>
    <w:rsid w:val="00534C6B"/>
    <w:rsid w:val="00535651"/>
    <w:rsid w:val="0053573D"/>
    <w:rsid w:val="00535933"/>
    <w:rsid w:val="00537FB9"/>
    <w:rsid w:val="005407F2"/>
    <w:rsid w:val="00541458"/>
    <w:rsid w:val="00541753"/>
    <w:rsid w:val="00541D44"/>
    <w:rsid w:val="0054203D"/>
    <w:rsid w:val="005422E7"/>
    <w:rsid w:val="00542906"/>
    <w:rsid w:val="005429CC"/>
    <w:rsid w:val="0054322E"/>
    <w:rsid w:val="005435D5"/>
    <w:rsid w:val="005437AD"/>
    <w:rsid w:val="00543974"/>
    <w:rsid w:val="00544029"/>
    <w:rsid w:val="00544FCF"/>
    <w:rsid w:val="00545153"/>
    <w:rsid w:val="00545718"/>
    <w:rsid w:val="00545A4D"/>
    <w:rsid w:val="00546730"/>
    <w:rsid w:val="00546D70"/>
    <w:rsid w:val="00547AB7"/>
    <w:rsid w:val="0055079F"/>
    <w:rsid w:val="00550D12"/>
    <w:rsid w:val="005513F7"/>
    <w:rsid w:val="00552229"/>
    <w:rsid w:val="005524F6"/>
    <w:rsid w:val="00552A09"/>
    <w:rsid w:val="00553314"/>
    <w:rsid w:val="00554258"/>
    <w:rsid w:val="00555675"/>
    <w:rsid w:val="0055635F"/>
    <w:rsid w:val="00556562"/>
    <w:rsid w:val="00556818"/>
    <w:rsid w:val="00556D2C"/>
    <w:rsid w:val="005579FC"/>
    <w:rsid w:val="00557A78"/>
    <w:rsid w:val="00560114"/>
    <w:rsid w:val="005603EA"/>
    <w:rsid w:val="00560CD3"/>
    <w:rsid w:val="00560F38"/>
    <w:rsid w:val="0056113E"/>
    <w:rsid w:val="005611AD"/>
    <w:rsid w:val="00561633"/>
    <w:rsid w:val="00561B3E"/>
    <w:rsid w:val="00561E91"/>
    <w:rsid w:val="00562517"/>
    <w:rsid w:val="00562A21"/>
    <w:rsid w:val="00562DCF"/>
    <w:rsid w:val="005632CE"/>
    <w:rsid w:val="0056331D"/>
    <w:rsid w:val="00563346"/>
    <w:rsid w:val="00563556"/>
    <w:rsid w:val="0056495D"/>
    <w:rsid w:val="00564E26"/>
    <w:rsid w:val="005652D8"/>
    <w:rsid w:val="005658DF"/>
    <w:rsid w:val="00565B4A"/>
    <w:rsid w:val="00566093"/>
    <w:rsid w:val="00566D1F"/>
    <w:rsid w:val="00567048"/>
    <w:rsid w:val="00567C56"/>
    <w:rsid w:val="005704C4"/>
    <w:rsid w:val="00570BA8"/>
    <w:rsid w:val="00571EE8"/>
    <w:rsid w:val="00572CD9"/>
    <w:rsid w:val="00572FBD"/>
    <w:rsid w:val="0057448E"/>
    <w:rsid w:val="005746B6"/>
    <w:rsid w:val="005746BA"/>
    <w:rsid w:val="0057470E"/>
    <w:rsid w:val="00574924"/>
    <w:rsid w:val="00575593"/>
    <w:rsid w:val="00576CEF"/>
    <w:rsid w:val="00576ED4"/>
    <w:rsid w:val="005778B6"/>
    <w:rsid w:val="00577934"/>
    <w:rsid w:val="00577FD4"/>
    <w:rsid w:val="00581435"/>
    <w:rsid w:val="00581579"/>
    <w:rsid w:val="005815AF"/>
    <w:rsid w:val="005817B6"/>
    <w:rsid w:val="00581A75"/>
    <w:rsid w:val="00581DE5"/>
    <w:rsid w:val="0058212E"/>
    <w:rsid w:val="005823AA"/>
    <w:rsid w:val="0058314E"/>
    <w:rsid w:val="00583E01"/>
    <w:rsid w:val="005840B6"/>
    <w:rsid w:val="0058433D"/>
    <w:rsid w:val="0058451F"/>
    <w:rsid w:val="0058493A"/>
    <w:rsid w:val="00584E03"/>
    <w:rsid w:val="00585284"/>
    <w:rsid w:val="005858AA"/>
    <w:rsid w:val="00585962"/>
    <w:rsid w:val="00585B6C"/>
    <w:rsid w:val="0058640B"/>
    <w:rsid w:val="00586F7A"/>
    <w:rsid w:val="00587EDD"/>
    <w:rsid w:val="00587EEC"/>
    <w:rsid w:val="005901C6"/>
    <w:rsid w:val="00590620"/>
    <w:rsid w:val="0059124A"/>
    <w:rsid w:val="0059160F"/>
    <w:rsid w:val="005917DE"/>
    <w:rsid w:val="005919EB"/>
    <w:rsid w:val="00591A3B"/>
    <w:rsid w:val="0059218F"/>
    <w:rsid w:val="00592339"/>
    <w:rsid w:val="005925F4"/>
    <w:rsid w:val="00592B3A"/>
    <w:rsid w:val="00593470"/>
    <w:rsid w:val="005939DE"/>
    <w:rsid w:val="005940EB"/>
    <w:rsid w:val="005947EA"/>
    <w:rsid w:val="00594BF4"/>
    <w:rsid w:val="00594D50"/>
    <w:rsid w:val="00594EAE"/>
    <w:rsid w:val="0059523E"/>
    <w:rsid w:val="0059560F"/>
    <w:rsid w:val="00595BCE"/>
    <w:rsid w:val="00596003"/>
    <w:rsid w:val="00596054"/>
    <w:rsid w:val="00596318"/>
    <w:rsid w:val="00596BE2"/>
    <w:rsid w:val="00596C6D"/>
    <w:rsid w:val="00596D1A"/>
    <w:rsid w:val="00597577"/>
    <w:rsid w:val="00597AB9"/>
    <w:rsid w:val="005A06DB"/>
    <w:rsid w:val="005A0BA9"/>
    <w:rsid w:val="005A2037"/>
    <w:rsid w:val="005A26FB"/>
    <w:rsid w:val="005A2873"/>
    <w:rsid w:val="005A2C61"/>
    <w:rsid w:val="005A309A"/>
    <w:rsid w:val="005A326A"/>
    <w:rsid w:val="005A3374"/>
    <w:rsid w:val="005A3535"/>
    <w:rsid w:val="005A3537"/>
    <w:rsid w:val="005A39E2"/>
    <w:rsid w:val="005A3B0B"/>
    <w:rsid w:val="005A3ED4"/>
    <w:rsid w:val="005A40AF"/>
    <w:rsid w:val="005A431C"/>
    <w:rsid w:val="005A469C"/>
    <w:rsid w:val="005A5539"/>
    <w:rsid w:val="005A5DB2"/>
    <w:rsid w:val="005A5F65"/>
    <w:rsid w:val="005A62CC"/>
    <w:rsid w:val="005A691D"/>
    <w:rsid w:val="005A6CF4"/>
    <w:rsid w:val="005A6E93"/>
    <w:rsid w:val="005A7D39"/>
    <w:rsid w:val="005B0151"/>
    <w:rsid w:val="005B0A12"/>
    <w:rsid w:val="005B16F8"/>
    <w:rsid w:val="005B1D06"/>
    <w:rsid w:val="005B1D5B"/>
    <w:rsid w:val="005B24F7"/>
    <w:rsid w:val="005B2962"/>
    <w:rsid w:val="005B2F22"/>
    <w:rsid w:val="005B30B5"/>
    <w:rsid w:val="005B34E3"/>
    <w:rsid w:val="005B35EC"/>
    <w:rsid w:val="005B37E0"/>
    <w:rsid w:val="005B502B"/>
    <w:rsid w:val="005B50D3"/>
    <w:rsid w:val="005B5A0D"/>
    <w:rsid w:val="005B5F4A"/>
    <w:rsid w:val="005B60B8"/>
    <w:rsid w:val="005B623C"/>
    <w:rsid w:val="005B632B"/>
    <w:rsid w:val="005B7D35"/>
    <w:rsid w:val="005C0526"/>
    <w:rsid w:val="005C06D7"/>
    <w:rsid w:val="005C0AB6"/>
    <w:rsid w:val="005C0D13"/>
    <w:rsid w:val="005C0E4A"/>
    <w:rsid w:val="005C10B7"/>
    <w:rsid w:val="005C2A3B"/>
    <w:rsid w:val="005C2C66"/>
    <w:rsid w:val="005C2E45"/>
    <w:rsid w:val="005C32AF"/>
    <w:rsid w:val="005C37DA"/>
    <w:rsid w:val="005C3869"/>
    <w:rsid w:val="005C38A4"/>
    <w:rsid w:val="005C4266"/>
    <w:rsid w:val="005C52CC"/>
    <w:rsid w:val="005C5343"/>
    <w:rsid w:val="005C64CE"/>
    <w:rsid w:val="005C6A0A"/>
    <w:rsid w:val="005C71C8"/>
    <w:rsid w:val="005C7F56"/>
    <w:rsid w:val="005D038D"/>
    <w:rsid w:val="005D0EC8"/>
    <w:rsid w:val="005D14BF"/>
    <w:rsid w:val="005D1910"/>
    <w:rsid w:val="005D2F96"/>
    <w:rsid w:val="005D32F3"/>
    <w:rsid w:val="005D3FA6"/>
    <w:rsid w:val="005D429F"/>
    <w:rsid w:val="005D46C1"/>
    <w:rsid w:val="005D4E00"/>
    <w:rsid w:val="005D5046"/>
    <w:rsid w:val="005D55D2"/>
    <w:rsid w:val="005D5C9C"/>
    <w:rsid w:val="005D5DF6"/>
    <w:rsid w:val="005D5F1D"/>
    <w:rsid w:val="005D6887"/>
    <w:rsid w:val="005D6BA8"/>
    <w:rsid w:val="005D7A24"/>
    <w:rsid w:val="005D7B88"/>
    <w:rsid w:val="005E03C5"/>
    <w:rsid w:val="005E0423"/>
    <w:rsid w:val="005E062B"/>
    <w:rsid w:val="005E0BB5"/>
    <w:rsid w:val="005E1782"/>
    <w:rsid w:val="005E18DA"/>
    <w:rsid w:val="005E1930"/>
    <w:rsid w:val="005E194B"/>
    <w:rsid w:val="005E1AFD"/>
    <w:rsid w:val="005E2292"/>
    <w:rsid w:val="005E2723"/>
    <w:rsid w:val="005E2A95"/>
    <w:rsid w:val="005E2E10"/>
    <w:rsid w:val="005E3FBA"/>
    <w:rsid w:val="005E540F"/>
    <w:rsid w:val="005E552D"/>
    <w:rsid w:val="005E58B6"/>
    <w:rsid w:val="005E7872"/>
    <w:rsid w:val="005E7AB9"/>
    <w:rsid w:val="005E7B5E"/>
    <w:rsid w:val="005E7DC1"/>
    <w:rsid w:val="005F0F17"/>
    <w:rsid w:val="005F202C"/>
    <w:rsid w:val="005F2100"/>
    <w:rsid w:val="005F24C6"/>
    <w:rsid w:val="005F2EA1"/>
    <w:rsid w:val="005F2F1B"/>
    <w:rsid w:val="005F31E9"/>
    <w:rsid w:val="005F4ABE"/>
    <w:rsid w:val="005F4E56"/>
    <w:rsid w:val="005F4E75"/>
    <w:rsid w:val="005F5A38"/>
    <w:rsid w:val="005F65BC"/>
    <w:rsid w:val="005F65D2"/>
    <w:rsid w:val="005F77A7"/>
    <w:rsid w:val="0060025E"/>
    <w:rsid w:val="00600A64"/>
    <w:rsid w:val="00601E2E"/>
    <w:rsid w:val="00601F00"/>
    <w:rsid w:val="00602159"/>
    <w:rsid w:val="00602218"/>
    <w:rsid w:val="006027C2"/>
    <w:rsid w:val="00603650"/>
    <w:rsid w:val="00603886"/>
    <w:rsid w:val="00604425"/>
    <w:rsid w:val="00604727"/>
    <w:rsid w:val="00604C52"/>
    <w:rsid w:val="00605C71"/>
    <w:rsid w:val="00605D6F"/>
    <w:rsid w:val="00606A6E"/>
    <w:rsid w:val="006070E1"/>
    <w:rsid w:val="0060719E"/>
    <w:rsid w:val="006073D9"/>
    <w:rsid w:val="00607AC0"/>
    <w:rsid w:val="0061059D"/>
    <w:rsid w:val="006108E1"/>
    <w:rsid w:val="00610DDB"/>
    <w:rsid w:val="006110F0"/>
    <w:rsid w:val="00611100"/>
    <w:rsid w:val="006113DE"/>
    <w:rsid w:val="006115BB"/>
    <w:rsid w:val="006115DA"/>
    <w:rsid w:val="006115EF"/>
    <w:rsid w:val="0061172C"/>
    <w:rsid w:val="00612038"/>
    <w:rsid w:val="00612316"/>
    <w:rsid w:val="006124C1"/>
    <w:rsid w:val="00613643"/>
    <w:rsid w:val="00613D92"/>
    <w:rsid w:val="006146BD"/>
    <w:rsid w:val="00614B63"/>
    <w:rsid w:val="00615002"/>
    <w:rsid w:val="00615592"/>
    <w:rsid w:val="00615AFD"/>
    <w:rsid w:val="0061770D"/>
    <w:rsid w:val="006177FE"/>
    <w:rsid w:val="006200C2"/>
    <w:rsid w:val="0062097F"/>
    <w:rsid w:val="00620A02"/>
    <w:rsid w:val="00621165"/>
    <w:rsid w:val="00621DA4"/>
    <w:rsid w:val="006232AC"/>
    <w:rsid w:val="00624500"/>
    <w:rsid w:val="00624644"/>
    <w:rsid w:val="0062487B"/>
    <w:rsid w:val="00624934"/>
    <w:rsid w:val="006250EE"/>
    <w:rsid w:val="00625A38"/>
    <w:rsid w:val="00625BFE"/>
    <w:rsid w:val="00626211"/>
    <w:rsid w:val="00627DE3"/>
    <w:rsid w:val="00627F61"/>
    <w:rsid w:val="00630370"/>
    <w:rsid w:val="00630691"/>
    <w:rsid w:val="006307CF"/>
    <w:rsid w:val="00630CDE"/>
    <w:rsid w:val="006320DF"/>
    <w:rsid w:val="00632161"/>
    <w:rsid w:val="00633017"/>
    <w:rsid w:val="00634DFE"/>
    <w:rsid w:val="0063613C"/>
    <w:rsid w:val="006365B8"/>
    <w:rsid w:val="0063679F"/>
    <w:rsid w:val="00637394"/>
    <w:rsid w:val="0063748F"/>
    <w:rsid w:val="006404F8"/>
    <w:rsid w:val="006406B8"/>
    <w:rsid w:val="006412ED"/>
    <w:rsid w:val="00641735"/>
    <w:rsid w:val="00641A19"/>
    <w:rsid w:val="00641D1A"/>
    <w:rsid w:val="00641E2B"/>
    <w:rsid w:val="00642104"/>
    <w:rsid w:val="00642177"/>
    <w:rsid w:val="00642443"/>
    <w:rsid w:val="00642BF8"/>
    <w:rsid w:val="006430AA"/>
    <w:rsid w:val="0064370D"/>
    <w:rsid w:val="00644135"/>
    <w:rsid w:val="00644EB7"/>
    <w:rsid w:val="00644F88"/>
    <w:rsid w:val="0064592A"/>
    <w:rsid w:val="006466FC"/>
    <w:rsid w:val="006473E8"/>
    <w:rsid w:val="00647803"/>
    <w:rsid w:val="0064782B"/>
    <w:rsid w:val="006478F5"/>
    <w:rsid w:val="006479D9"/>
    <w:rsid w:val="006505D0"/>
    <w:rsid w:val="006509E8"/>
    <w:rsid w:val="00651240"/>
    <w:rsid w:val="00651F99"/>
    <w:rsid w:val="00652182"/>
    <w:rsid w:val="006523C3"/>
    <w:rsid w:val="00654326"/>
    <w:rsid w:val="00654420"/>
    <w:rsid w:val="00654597"/>
    <w:rsid w:val="0065467D"/>
    <w:rsid w:val="00655FE2"/>
    <w:rsid w:val="00657017"/>
    <w:rsid w:val="00657103"/>
    <w:rsid w:val="006603BE"/>
    <w:rsid w:val="00660A1D"/>
    <w:rsid w:val="00660A66"/>
    <w:rsid w:val="00660DCE"/>
    <w:rsid w:val="0066109E"/>
    <w:rsid w:val="006618A1"/>
    <w:rsid w:val="00661E06"/>
    <w:rsid w:val="00662A17"/>
    <w:rsid w:val="00662D0A"/>
    <w:rsid w:val="00663601"/>
    <w:rsid w:val="00663759"/>
    <w:rsid w:val="00663931"/>
    <w:rsid w:val="00664E45"/>
    <w:rsid w:val="00665A4F"/>
    <w:rsid w:val="00665E5A"/>
    <w:rsid w:val="006660AD"/>
    <w:rsid w:val="0066697E"/>
    <w:rsid w:val="00667367"/>
    <w:rsid w:val="00667B83"/>
    <w:rsid w:val="00670384"/>
    <w:rsid w:val="0067143C"/>
    <w:rsid w:val="00671D9E"/>
    <w:rsid w:val="00671FE0"/>
    <w:rsid w:val="00672C94"/>
    <w:rsid w:val="00672D5A"/>
    <w:rsid w:val="0067300B"/>
    <w:rsid w:val="00673047"/>
    <w:rsid w:val="006736CD"/>
    <w:rsid w:val="0067372B"/>
    <w:rsid w:val="0067393C"/>
    <w:rsid w:val="00674278"/>
    <w:rsid w:val="00674F1C"/>
    <w:rsid w:val="00675238"/>
    <w:rsid w:val="00676072"/>
    <w:rsid w:val="0067611F"/>
    <w:rsid w:val="006769B3"/>
    <w:rsid w:val="00676E91"/>
    <w:rsid w:val="006779FD"/>
    <w:rsid w:val="00681412"/>
    <w:rsid w:val="006817E6"/>
    <w:rsid w:val="00681A1F"/>
    <w:rsid w:val="00683718"/>
    <w:rsid w:val="006837A6"/>
    <w:rsid w:val="00683A0B"/>
    <w:rsid w:val="00684582"/>
    <w:rsid w:val="00684596"/>
    <w:rsid w:val="006849D7"/>
    <w:rsid w:val="00686222"/>
    <w:rsid w:val="00686AA9"/>
    <w:rsid w:val="00686B56"/>
    <w:rsid w:val="0068708D"/>
    <w:rsid w:val="00690651"/>
    <w:rsid w:val="006906B5"/>
    <w:rsid w:val="0069086E"/>
    <w:rsid w:val="00690880"/>
    <w:rsid w:val="00690F29"/>
    <w:rsid w:val="00690F5E"/>
    <w:rsid w:val="0069245F"/>
    <w:rsid w:val="00692B37"/>
    <w:rsid w:val="00692CC3"/>
    <w:rsid w:val="00693744"/>
    <w:rsid w:val="0069394A"/>
    <w:rsid w:val="00693E23"/>
    <w:rsid w:val="0069427E"/>
    <w:rsid w:val="00694E31"/>
    <w:rsid w:val="00695DB6"/>
    <w:rsid w:val="006960FA"/>
    <w:rsid w:val="00696292"/>
    <w:rsid w:val="0069632B"/>
    <w:rsid w:val="006966AE"/>
    <w:rsid w:val="00696BB6"/>
    <w:rsid w:val="00696E63"/>
    <w:rsid w:val="006A00BE"/>
    <w:rsid w:val="006A0EBB"/>
    <w:rsid w:val="006A1206"/>
    <w:rsid w:val="006A15AD"/>
    <w:rsid w:val="006A1A19"/>
    <w:rsid w:val="006A1A9D"/>
    <w:rsid w:val="006A1AEB"/>
    <w:rsid w:val="006A1B00"/>
    <w:rsid w:val="006A2BCD"/>
    <w:rsid w:val="006A2FB1"/>
    <w:rsid w:val="006A3266"/>
    <w:rsid w:val="006A32C3"/>
    <w:rsid w:val="006A400B"/>
    <w:rsid w:val="006A4993"/>
    <w:rsid w:val="006A4BC8"/>
    <w:rsid w:val="006A5395"/>
    <w:rsid w:val="006A6372"/>
    <w:rsid w:val="006A7D77"/>
    <w:rsid w:val="006A7DFC"/>
    <w:rsid w:val="006B0228"/>
    <w:rsid w:val="006B02AF"/>
    <w:rsid w:val="006B07B6"/>
    <w:rsid w:val="006B175A"/>
    <w:rsid w:val="006B2037"/>
    <w:rsid w:val="006B2BDA"/>
    <w:rsid w:val="006B2D2E"/>
    <w:rsid w:val="006B2D9F"/>
    <w:rsid w:val="006B2ECC"/>
    <w:rsid w:val="006B31E2"/>
    <w:rsid w:val="006B3D1B"/>
    <w:rsid w:val="006B4230"/>
    <w:rsid w:val="006B49CD"/>
    <w:rsid w:val="006B570F"/>
    <w:rsid w:val="006B586F"/>
    <w:rsid w:val="006B5A5C"/>
    <w:rsid w:val="006B5AD9"/>
    <w:rsid w:val="006B6895"/>
    <w:rsid w:val="006B7884"/>
    <w:rsid w:val="006C003B"/>
    <w:rsid w:val="006C0B6B"/>
    <w:rsid w:val="006C11AC"/>
    <w:rsid w:val="006C15D5"/>
    <w:rsid w:val="006C1B96"/>
    <w:rsid w:val="006C1C73"/>
    <w:rsid w:val="006C2608"/>
    <w:rsid w:val="006C28DC"/>
    <w:rsid w:val="006C2DCE"/>
    <w:rsid w:val="006C31A4"/>
    <w:rsid w:val="006C33D3"/>
    <w:rsid w:val="006C3631"/>
    <w:rsid w:val="006C378A"/>
    <w:rsid w:val="006C37BA"/>
    <w:rsid w:val="006C3B1B"/>
    <w:rsid w:val="006C41C1"/>
    <w:rsid w:val="006C487D"/>
    <w:rsid w:val="006C4C72"/>
    <w:rsid w:val="006C4EEE"/>
    <w:rsid w:val="006C5006"/>
    <w:rsid w:val="006C5880"/>
    <w:rsid w:val="006C5A34"/>
    <w:rsid w:val="006C5D9B"/>
    <w:rsid w:val="006C5E23"/>
    <w:rsid w:val="006C5FDA"/>
    <w:rsid w:val="006C6A68"/>
    <w:rsid w:val="006C6BDB"/>
    <w:rsid w:val="006C6E14"/>
    <w:rsid w:val="006D0B6D"/>
    <w:rsid w:val="006D0C03"/>
    <w:rsid w:val="006D1450"/>
    <w:rsid w:val="006D1605"/>
    <w:rsid w:val="006D1901"/>
    <w:rsid w:val="006D1997"/>
    <w:rsid w:val="006D1A02"/>
    <w:rsid w:val="006D1AE2"/>
    <w:rsid w:val="006D1EE2"/>
    <w:rsid w:val="006D2137"/>
    <w:rsid w:val="006D21C1"/>
    <w:rsid w:val="006D23AE"/>
    <w:rsid w:val="006D2C03"/>
    <w:rsid w:val="006D306F"/>
    <w:rsid w:val="006D3137"/>
    <w:rsid w:val="006D33F6"/>
    <w:rsid w:val="006D42BD"/>
    <w:rsid w:val="006D5822"/>
    <w:rsid w:val="006D5831"/>
    <w:rsid w:val="006D619D"/>
    <w:rsid w:val="006D68DD"/>
    <w:rsid w:val="006D6A30"/>
    <w:rsid w:val="006D6A61"/>
    <w:rsid w:val="006D6A73"/>
    <w:rsid w:val="006D7701"/>
    <w:rsid w:val="006D78F2"/>
    <w:rsid w:val="006D7D51"/>
    <w:rsid w:val="006E0753"/>
    <w:rsid w:val="006E0A12"/>
    <w:rsid w:val="006E0A35"/>
    <w:rsid w:val="006E0E67"/>
    <w:rsid w:val="006E121A"/>
    <w:rsid w:val="006E1492"/>
    <w:rsid w:val="006E19E2"/>
    <w:rsid w:val="006E1C81"/>
    <w:rsid w:val="006E22A4"/>
    <w:rsid w:val="006E3783"/>
    <w:rsid w:val="006E3D0F"/>
    <w:rsid w:val="006E426D"/>
    <w:rsid w:val="006E5A47"/>
    <w:rsid w:val="006E5AD7"/>
    <w:rsid w:val="006E5E41"/>
    <w:rsid w:val="006E5F3A"/>
    <w:rsid w:val="006E61E3"/>
    <w:rsid w:val="006E644C"/>
    <w:rsid w:val="006E6961"/>
    <w:rsid w:val="006E6A4E"/>
    <w:rsid w:val="006E6A72"/>
    <w:rsid w:val="006F08D6"/>
    <w:rsid w:val="006F0F8B"/>
    <w:rsid w:val="006F11E6"/>
    <w:rsid w:val="006F1D6B"/>
    <w:rsid w:val="006F1FEC"/>
    <w:rsid w:val="006F2B78"/>
    <w:rsid w:val="006F3468"/>
    <w:rsid w:val="006F3877"/>
    <w:rsid w:val="006F395C"/>
    <w:rsid w:val="006F3C36"/>
    <w:rsid w:val="006F3D07"/>
    <w:rsid w:val="006F3E3C"/>
    <w:rsid w:val="006F42FA"/>
    <w:rsid w:val="006F43FF"/>
    <w:rsid w:val="006F4674"/>
    <w:rsid w:val="006F4BCE"/>
    <w:rsid w:val="006F51BD"/>
    <w:rsid w:val="006F5CE2"/>
    <w:rsid w:val="006F5D1F"/>
    <w:rsid w:val="006F63DA"/>
    <w:rsid w:val="006F65ED"/>
    <w:rsid w:val="006F6C28"/>
    <w:rsid w:val="006F6DE0"/>
    <w:rsid w:val="006F7136"/>
    <w:rsid w:val="006F751F"/>
    <w:rsid w:val="006F765A"/>
    <w:rsid w:val="00700170"/>
    <w:rsid w:val="0070061E"/>
    <w:rsid w:val="00700626"/>
    <w:rsid w:val="00700CD7"/>
    <w:rsid w:val="007013FE"/>
    <w:rsid w:val="00701BCA"/>
    <w:rsid w:val="007025DD"/>
    <w:rsid w:val="00702930"/>
    <w:rsid w:val="00703329"/>
    <w:rsid w:val="007033E7"/>
    <w:rsid w:val="00703542"/>
    <w:rsid w:val="00703565"/>
    <w:rsid w:val="007036F0"/>
    <w:rsid w:val="00704243"/>
    <w:rsid w:val="007044E7"/>
    <w:rsid w:val="007046C0"/>
    <w:rsid w:val="00704907"/>
    <w:rsid w:val="00705F12"/>
    <w:rsid w:val="007065BA"/>
    <w:rsid w:val="00706BBA"/>
    <w:rsid w:val="007075B5"/>
    <w:rsid w:val="00710277"/>
    <w:rsid w:val="00710DA9"/>
    <w:rsid w:val="00711670"/>
    <w:rsid w:val="007133D0"/>
    <w:rsid w:val="00713C7A"/>
    <w:rsid w:val="00714710"/>
    <w:rsid w:val="0071543A"/>
    <w:rsid w:val="007157F1"/>
    <w:rsid w:val="00715CB3"/>
    <w:rsid w:val="00715CE2"/>
    <w:rsid w:val="00716471"/>
    <w:rsid w:val="007165BB"/>
    <w:rsid w:val="0071683B"/>
    <w:rsid w:val="00716901"/>
    <w:rsid w:val="007179BB"/>
    <w:rsid w:val="00717A60"/>
    <w:rsid w:val="00717D53"/>
    <w:rsid w:val="00717E7E"/>
    <w:rsid w:val="007206FD"/>
    <w:rsid w:val="00720880"/>
    <w:rsid w:val="007209C1"/>
    <w:rsid w:val="0072101D"/>
    <w:rsid w:val="007218AE"/>
    <w:rsid w:val="007225B9"/>
    <w:rsid w:val="00722920"/>
    <w:rsid w:val="00722E4E"/>
    <w:rsid w:val="00722EE1"/>
    <w:rsid w:val="007232F4"/>
    <w:rsid w:val="00723ABC"/>
    <w:rsid w:val="00723B85"/>
    <w:rsid w:val="007249CC"/>
    <w:rsid w:val="00724BAF"/>
    <w:rsid w:val="00724D07"/>
    <w:rsid w:val="00725FBD"/>
    <w:rsid w:val="00726300"/>
    <w:rsid w:val="0072633F"/>
    <w:rsid w:val="00726493"/>
    <w:rsid w:val="00726EDE"/>
    <w:rsid w:val="007274B0"/>
    <w:rsid w:val="00727E66"/>
    <w:rsid w:val="00730572"/>
    <w:rsid w:val="0073079C"/>
    <w:rsid w:val="007308B5"/>
    <w:rsid w:val="00732C78"/>
    <w:rsid w:val="00733737"/>
    <w:rsid w:val="00733B82"/>
    <w:rsid w:val="00733DBF"/>
    <w:rsid w:val="00734637"/>
    <w:rsid w:val="0073485F"/>
    <w:rsid w:val="00734B45"/>
    <w:rsid w:val="007352F1"/>
    <w:rsid w:val="00735A33"/>
    <w:rsid w:val="00736558"/>
    <w:rsid w:val="00736875"/>
    <w:rsid w:val="0073724A"/>
    <w:rsid w:val="00737500"/>
    <w:rsid w:val="00737A46"/>
    <w:rsid w:val="00740641"/>
    <w:rsid w:val="00740699"/>
    <w:rsid w:val="007409C8"/>
    <w:rsid w:val="00740A56"/>
    <w:rsid w:val="00740F94"/>
    <w:rsid w:val="007410C7"/>
    <w:rsid w:val="007415F8"/>
    <w:rsid w:val="007418EB"/>
    <w:rsid w:val="00741B0E"/>
    <w:rsid w:val="007420EA"/>
    <w:rsid w:val="007427FD"/>
    <w:rsid w:val="00742CBC"/>
    <w:rsid w:val="007439DC"/>
    <w:rsid w:val="0074558B"/>
    <w:rsid w:val="007456D6"/>
    <w:rsid w:val="00745D2A"/>
    <w:rsid w:val="0074695A"/>
    <w:rsid w:val="00746C01"/>
    <w:rsid w:val="00747BBC"/>
    <w:rsid w:val="00747C92"/>
    <w:rsid w:val="0075062D"/>
    <w:rsid w:val="00750A19"/>
    <w:rsid w:val="00750BF0"/>
    <w:rsid w:val="00750CB2"/>
    <w:rsid w:val="00751AA2"/>
    <w:rsid w:val="00751B03"/>
    <w:rsid w:val="007523FE"/>
    <w:rsid w:val="00752625"/>
    <w:rsid w:val="0075268C"/>
    <w:rsid w:val="00752910"/>
    <w:rsid w:val="00752E8E"/>
    <w:rsid w:val="007538CC"/>
    <w:rsid w:val="00753CEE"/>
    <w:rsid w:val="00754729"/>
    <w:rsid w:val="007556A4"/>
    <w:rsid w:val="007556BC"/>
    <w:rsid w:val="0075672F"/>
    <w:rsid w:val="00756F68"/>
    <w:rsid w:val="00757040"/>
    <w:rsid w:val="00757547"/>
    <w:rsid w:val="0076018F"/>
    <w:rsid w:val="00760351"/>
    <w:rsid w:val="007609D9"/>
    <w:rsid w:val="00760FBC"/>
    <w:rsid w:val="00761D70"/>
    <w:rsid w:val="00761EB8"/>
    <w:rsid w:val="00762AB0"/>
    <w:rsid w:val="00762B5F"/>
    <w:rsid w:val="00762D84"/>
    <w:rsid w:val="00762E8E"/>
    <w:rsid w:val="007639A7"/>
    <w:rsid w:val="00764BCB"/>
    <w:rsid w:val="00764D01"/>
    <w:rsid w:val="00764F08"/>
    <w:rsid w:val="007657A3"/>
    <w:rsid w:val="007657CF"/>
    <w:rsid w:val="00765DC0"/>
    <w:rsid w:val="00766188"/>
    <w:rsid w:val="00766EE1"/>
    <w:rsid w:val="007670D3"/>
    <w:rsid w:val="0076720F"/>
    <w:rsid w:val="007677FD"/>
    <w:rsid w:val="00767B6A"/>
    <w:rsid w:val="00767D54"/>
    <w:rsid w:val="00770061"/>
    <w:rsid w:val="00770359"/>
    <w:rsid w:val="007704BB"/>
    <w:rsid w:val="00770980"/>
    <w:rsid w:val="00770A68"/>
    <w:rsid w:val="00771027"/>
    <w:rsid w:val="007711B8"/>
    <w:rsid w:val="00771204"/>
    <w:rsid w:val="0077182B"/>
    <w:rsid w:val="00771B20"/>
    <w:rsid w:val="00772309"/>
    <w:rsid w:val="007729FC"/>
    <w:rsid w:val="007732EA"/>
    <w:rsid w:val="00773FD9"/>
    <w:rsid w:val="0077409B"/>
    <w:rsid w:val="007743D9"/>
    <w:rsid w:val="0077514F"/>
    <w:rsid w:val="007755B9"/>
    <w:rsid w:val="00775BC6"/>
    <w:rsid w:val="007760FF"/>
    <w:rsid w:val="00776223"/>
    <w:rsid w:val="00776A5F"/>
    <w:rsid w:val="00776ACA"/>
    <w:rsid w:val="00776D36"/>
    <w:rsid w:val="00776DC4"/>
    <w:rsid w:val="00776DE7"/>
    <w:rsid w:val="00776E16"/>
    <w:rsid w:val="00777AB3"/>
    <w:rsid w:val="007802D5"/>
    <w:rsid w:val="00780A18"/>
    <w:rsid w:val="00780A79"/>
    <w:rsid w:val="00780DE7"/>
    <w:rsid w:val="00781DF1"/>
    <w:rsid w:val="00782022"/>
    <w:rsid w:val="007820D9"/>
    <w:rsid w:val="00782954"/>
    <w:rsid w:val="00783814"/>
    <w:rsid w:val="00783FEC"/>
    <w:rsid w:val="007840A6"/>
    <w:rsid w:val="007849E5"/>
    <w:rsid w:val="00784A83"/>
    <w:rsid w:val="00785CCD"/>
    <w:rsid w:val="007865A9"/>
    <w:rsid w:val="00786CE7"/>
    <w:rsid w:val="0078727A"/>
    <w:rsid w:val="007875D7"/>
    <w:rsid w:val="00787D39"/>
    <w:rsid w:val="0079015B"/>
    <w:rsid w:val="007913D2"/>
    <w:rsid w:val="00791E2B"/>
    <w:rsid w:val="0079216B"/>
    <w:rsid w:val="0079216D"/>
    <w:rsid w:val="00792D4F"/>
    <w:rsid w:val="00792E2B"/>
    <w:rsid w:val="00793880"/>
    <w:rsid w:val="00795238"/>
    <w:rsid w:val="007958E0"/>
    <w:rsid w:val="00795E11"/>
    <w:rsid w:val="007A03E5"/>
    <w:rsid w:val="007A092A"/>
    <w:rsid w:val="007A0B3D"/>
    <w:rsid w:val="007A13A1"/>
    <w:rsid w:val="007A1690"/>
    <w:rsid w:val="007A1D6C"/>
    <w:rsid w:val="007A20FC"/>
    <w:rsid w:val="007A242B"/>
    <w:rsid w:val="007A2A17"/>
    <w:rsid w:val="007A38CA"/>
    <w:rsid w:val="007A423A"/>
    <w:rsid w:val="007A4EA1"/>
    <w:rsid w:val="007A5596"/>
    <w:rsid w:val="007A5754"/>
    <w:rsid w:val="007A5B06"/>
    <w:rsid w:val="007A5C83"/>
    <w:rsid w:val="007A60E5"/>
    <w:rsid w:val="007A6C11"/>
    <w:rsid w:val="007A6DA9"/>
    <w:rsid w:val="007A763F"/>
    <w:rsid w:val="007A7E64"/>
    <w:rsid w:val="007B18CE"/>
    <w:rsid w:val="007B1D9C"/>
    <w:rsid w:val="007B2003"/>
    <w:rsid w:val="007B223D"/>
    <w:rsid w:val="007B2A1B"/>
    <w:rsid w:val="007B32C5"/>
    <w:rsid w:val="007B3624"/>
    <w:rsid w:val="007B48BF"/>
    <w:rsid w:val="007B4CAF"/>
    <w:rsid w:val="007B609F"/>
    <w:rsid w:val="007B628C"/>
    <w:rsid w:val="007B64C2"/>
    <w:rsid w:val="007B78B9"/>
    <w:rsid w:val="007B7E8B"/>
    <w:rsid w:val="007C014D"/>
    <w:rsid w:val="007C06A2"/>
    <w:rsid w:val="007C0DB9"/>
    <w:rsid w:val="007C1462"/>
    <w:rsid w:val="007C1EE7"/>
    <w:rsid w:val="007C2226"/>
    <w:rsid w:val="007C25DE"/>
    <w:rsid w:val="007C290B"/>
    <w:rsid w:val="007C2951"/>
    <w:rsid w:val="007C3340"/>
    <w:rsid w:val="007C3DFE"/>
    <w:rsid w:val="007C4040"/>
    <w:rsid w:val="007C43AA"/>
    <w:rsid w:val="007C5527"/>
    <w:rsid w:val="007C573F"/>
    <w:rsid w:val="007C5BB3"/>
    <w:rsid w:val="007C5F54"/>
    <w:rsid w:val="007C605E"/>
    <w:rsid w:val="007C690D"/>
    <w:rsid w:val="007C7069"/>
    <w:rsid w:val="007C74B5"/>
    <w:rsid w:val="007C7D2E"/>
    <w:rsid w:val="007D03C7"/>
    <w:rsid w:val="007D0568"/>
    <w:rsid w:val="007D0895"/>
    <w:rsid w:val="007D0944"/>
    <w:rsid w:val="007D1990"/>
    <w:rsid w:val="007D243B"/>
    <w:rsid w:val="007D2CAB"/>
    <w:rsid w:val="007D3692"/>
    <w:rsid w:val="007D38BA"/>
    <w:rsid w:val="007D44B7"/>
    <w:rsid w:val="007D50A2"/>
    <w:rsid w:val="007D51B6"/>
    <w:rsid w:val="007D5278"/>
    <w:rsid w:val="007D5323"/>
    <w:rsid w:val="007D5877"/>
    <w:rsid w:val="007D5A69"/>
    <w:rsid w:val="007D6D9E"/>
    <w:rsid w:val="007D731F"/>
    <w:rsid w:val="007D7578"/>
    <w:rsid w:val="007D766E"/>
    <w:rsid w:val="007D7DF0"/>
    <w:rsid w:val="007E01C4"/>
    <w:rsid w:val="007E09E5"/>
    <w:rsid w:val="007E0A06"/>
    <w:rsid w:val="007E0A4D"/>
    <w:rsid w:val="007E113B"/>
    <w:rsid w:val="007E1688"/>
    <w:rsid w:val="007E1F59"/>
    <w:rsid w:val="007E2073"/>
    <w:rsid w:val="007E220C"/>
    <w:rsid w:val="007E2F87"/>
    <w:rsid w:val="007E373A"/>
    <w:rsid w:val="007E3D12"/>
    <w:rsid w:val="007E402A"/>
    <w:rsid w:val="007E4838"/>
    <w:rsid w:val="007E6187"/>
    <w:rsid w:val="007E6B1A"/>
    <w:rsid w:val="007E7AAE"/>
    <w:rsid w:val="007E7D73"/>
    <w:rsid w:val="007E7E75"/>
    <w:rsid w:val="007F02DE"/>
    <w:rsid w:val="007F0868"/>
    <w:rsid w:val="007F08B7"/>
    <w:rsid w:val="007F1418"/>
    <w:rsid w:val="007F29AB"/>
    <w:rsid w:val="007F2A89"/>
    <w:rsid w:val="007F2FF3"/>
    <w:rsid w:val="007F319D"/>
    <w:rsid w:val="007F320C"/>
    <w:rsid w:val="007F3866"/>
    <w:rsid w:val="007F3E7C"/>
    <w:rsid w:val="007F44DB"/>
    <w:rsid w:val="007F483F"/>
    <w:rsid w:val="007F493A"/>
    <w:rsid w:val="007F4AC4"/>
    <w:rsid w:val="007F4D14"/>
    <w:rsid w:val="007F509B"/>
    <w:rsid w:val="007F5439"/>
    <w:rsid w:val="007F5589"/>
    <w:rsid w:val="007F5718"/>
    <w:rsid w:val="007F58B6"/>
    <w:rsid w:val="007F60CF"/>
    <w:rsid w:val="007F6462"/>
    <w:rsid w:val="007F66AB"/>
    <w:rsid w:val="007F6AB3"/>
    <w:rsid w:val="007F6E93"/>
    <w:rsid w:val="007F70F9"/>
    <w:rsid w:val="007F7248"/>
    <w:rsid w:val="007F7345"/>
    <w:rsid w:val="007F76DA"/>
    <w:rsid w:val="007F783D"/>
    <w:rsid w:val="007F7EF0"/>
    <w:rsid w:val="00800F3D"/>
    <w:rsid w:val="008013EA"/>
    <w:rsid w:val="00801509"/>
    <w:rsid w:val="00801585"/>
    <w:rsid w:val="00801635"/>
    <w:rsid w:val="00801D8E"/>
    <w:rsid w:val="00802997"/>
    <w:rsid w:val="008029C2"/>
    <w:rsid w:val="00802FB7"/>
    <w:rsid w:val="00803A82"/>
    <w:rsid w:val="0080426D"/>
    <w:rsid w:val="008042B2"/>
    <w:rsid w:val="00804F26"/>
    <w:rsid w:val="008056FC"/>
    <w:rsid w:val="00805832"/>
    <w:rsid w:val="00805C24"/>
    <w:rsid w:val="0080617B"/>
    <w:rsid w:val="008065F8"/>
    <w:rsid w:val="0080730C"/>
    <w:rsid w:val="0081012F"/>
    <w:rsid w:val="00810151"/>
    <w:rsid w:val="008107EE"/>
    <w:rsid w:val="00810DDB"/>
    <w:rsid w:val="0081117A"/>
    <w:rsid w:val="008118A7"/>
    <w:rsid w:val="00811A4F"/>
    <w:rsid w:val="00811CDA"/>
    <w:rsid w:val="00811E12"/>
    <w:rsid w:val="00811E39"/>
    <w:rsid w:val="0081233E"/>
    <w:rsid w:val="0081236D"/>
    <w:rsid w:val="00812488"/>
    <w:rsid w:val="00812CFC"/>
    <w:rsid w:val="00813324"/>
    <w:rsid w:val="00813D9C"/>
    <w:rsid w:val="0081495C"/>
    <w:rsid w:val="00814E55"/>
    <w:rsid w:val="0081573E"/>
    <w:rsid w:val="0081585F"/>
    <w:rsid w:val="0081668E"/>
    <w:rsid w:val="00816769"/>
    <w:rsid w:val="0081754C"/>
    <w:rsid w:val="00817572"/>
    <w:rsid w:val="00817C9E"/>
    <w:rsid w:val="00817DCA"/>
    <w:rsid w:val="0082060B"/>
    <w:rsid w:val="008208DD"/>
    <w:rsid w:val="00820B66"/>
    <w:rsid w:val="00820CFD"/>
    <w:rsid w:val="008210F0"/>
    <w:rsid w:val="0082111D"/>
    <w:rsid w:val="00821942"/>
    <w:rsid w:val="00821F14"/>
    <w:rsid w:val="008220BD"/>
    <w:rsid w:val="00822711"/>
    <w:rsid w:val="00823720"/>
    <w:rsid w:val="00823941"/>
    <w:rsid w:val="00823C65"/>
    <w:rsid w:val="00824302"/>
    <w:rsid w:val="00824A35"/>
    <w:rsid w:val="00824CD2"/>
    <w:rsid w:val="00824D03"/>
    <w:rsid w:val="00825E72"/>
    <w:rsid w:val="008260F1"/>
    <w:rsid w:val="008263BB"/>
    <w:rsid w:val="00826FD2"/>
    <w:rsid w:val="00826FDA"/>
    <w:rsid w:val="00827091"/>
    <w:rsid w:val="0082713B"/>
    <w:rsid w:val="0082722D"/>
    <w:rsid w:val="00827A84"/>
    <w:rsid w:val="00827FD4"/>
    <w:rsid w:val="008300B2"/>
    <w:rsid w:val="00830A9D"/>
    <w:rsid w:val="00830AFE"/>
    <w:rsid w:val="008314E3"/>
    <w:rsid w:val="0083158D"/>
    <w:rsid w:val="00831607"/>
    <w:rsid w:val="008316AE"/>
    <w:rsid w:val="0083201E"/>
    <w:rsid w:val="008325EC"/>
    <w:rsid w:val="00832901"/>
    <w:rsid w:val="00832B5F"/>
    <w:rsid w:val="00832E50"/>
    <w:rsid w:val="008335D0"/>
    <w:rsid w:val="00833C1D"/>
    <w:rsid w:val="00834221"/>
    <w:rsid w:val="008348A1"/>
    <w:rsid w:val="00837964"/>
    <w:rsid w:val="00837A7D"/>
    <w:rsid w:val="00840CFB"/>
    <w:rsid w:val="008411D9"/>
    <w:rsid w:val="00841747"/>
    <w:rsid w:val="008426C1"/>
    <w:rsid w:val="00842E02"/>
    <w:rsid w:val="00842E1C"/>
    <w:rsid w:val="0084303F"/>
    <w:rsid w:val="00843335"/>
    <w:rsid w:val="0084467D"/>
    <w:rsid w:val="00844F75"/>
    <w:rsid w:val="0084518F"/>
    <w:rsid w:val="00845D41"/>
    <w:rsid w:val="00846338"/>
    <w:rsid w:val="00846820"/>
    <w:rsid w:val="00847B92"/>
    <w:rsid w:val="008502DE"/>
    <w:rsid w:val="00850B2A"/>
    <w:rsid w:val="00851E31"/>
    <w:rsid w:val="00851FDA"/>
    <w:rsid w:val="0085278A"/>
    <w:rsid w:val="00852A49"/>
    <w:rsid w:val="00852B42"/>
    <w:rsid w:val="00852B78"/>
    <w:rsid w:val="00852DD9"/>
    <w:rsid w:val="0085332F"/>
    <w:rsid w:val="00853607"/>
    <w:rsid w:val="008536B9"/>
    <w:rsid w:val="00853BD2"/>
    <w:rsid w:val="008540B2"/>
    <w:rsid w:val="00854848"/>
    <w:rsid w:val="0085492A"/>
    <w:rsid w:val="00855BE0"/>
    <w:rsid w:val="00856877"/>
    <w:rsid w:val="00856E24"/>
    <w:rsid w:val="0085786A"/>
    <w:rsid w:val="00857C2D"/>
    <w:rsid w:val="008602FD"/>
    <w:rsid w:val="008613B3"/>
    <w:rsid w:val="008615A8"/>
    <w:rsid w:val="00861F67"/>
    <w:rsid w:val="00862156"/>
    <w:rsid w:val="008621B3"/>
    <w:rsid w:val="008621E7"/>
    <w:rsid w:val="008623AC"/>
    <w:rsid w:val="008629D2"/>
    <w:rsid w:val="00862F57"/>
    <w:rsid w:val="00863000"/>
    <w:rsid w:val="0086383D"/>
    <w:rsid w:val="00864291"/>
    <w:rsid w:val="00864740"/>
    <w:rsid w:val="0086482D"/>
    <w:rsid w:val="00864F45"/>
    <w:rsid w:val="00865179"/>
    <w:rsid w:val="00865218"/>
    <w:rsid w:val="008652E2"/>
    <w:rsid w:val="00865332"/>
    <w:rsid w:val="00865671"/>
    <w:rsid w:val="008669FA"/>
    <w:rsid w:val="00866BE3"/>
    <w:rsid w:val="008673C3"/>
    <w:rsid w:val="008674C2"/>
    <w:rsid w:val="0086758C"/>
    <w:rsid w:val="00867A7C"/>
    <w:rsid w:val="00867E77"/>
    <w:rsid w:val="00870AB0"/>
    <w:rsid w:val="00870B79"/>
    <w:rsid w:val="0087156B"/>
    <w:rsid w:val="00871F81"/>
    <w:rsid w:val="008721E8"/>
    <w:rsid w:val="00872776"/>
    <w:rsid w:val="008727A8"/>
    <w:rsid w:val="008738DC"/>
    <w:rsid w:val="00873C34"/>
    <w:rsid w:val="00874119"/>
    <w:rsid w:val="00874823"/>
    <w:rsid w:val="00874A63"/>
    <w:rsid w:val="008753E3"/>
    <w:rsid w:val="00875701"/>
    <w:rsid w:val="008760F3"/>
    <w:rsid w:val="0087629B"/>
    <w:rsid w:val="00876776"/>
    <w:rsid w:val="0087690B"/>
    <w:rsid w:val="00876A5B"/>
    <w:rsid w:val="00877898"/>
    <w:rsid w:val="008802DC"/>
    <w:rsid w:val="0088031E"/>
    <w:rsid w:val="0088033B"/>
    <w:rsid w:val="008803BC"/>
    <w:rsid w:val="00880632"/>
    <w:rsid w:val="008807DD"/>
    <w:rsid w:val="00880ED1"/>
    <w:rsid w:val="0088135C"/>
    <w:rsid w:val="00881AD3"/>
    <w:rsid w:val="00881D0D"/>
    <w:rsid w:val="00881F4D"/>
    <w:rsid w:val="00882406"/>
    <w:rsid w:val="00882A96"/>
    <w:rsid w:val="0088306E"/>
    <w:rsid w:val="0088354E"/>
    <w:rsid w:val="008839AB"/>
    <w:rsid w:val="00883CF5"/>
    <w:rsid w:val="00883ED1"/>
    <w:rsid w:val="0088412E"/>
    <w:rsid w:val="0088460A"/>
    <w:rsid w:val="0088460E"/>
    <w:rsid w:val="00884C5D"/>
    <w:rsid w:val="00885C3A"/>
    <w:rsid w:val="00885CD7"/>
    <w:rsid w:val="00886747"/>
    <w:rsid w:val="00886A55"/>
    <w:rsid w:val="008875C5"/>
    <w:rsid w:val="00887959"/>
    <w:rsid w:val="00890065"/>
    <w:rsid w:val="00890296"/>
    <w:rsid w:val="008905AC"/>
    <w:rsid w:val="00890D90"/>
    <w:rsid w:val="00891579"/>
    <w:rsid w:val="008916E6"/>
    <w:rsid w:val="00891C43"/>
    <w:rsid w:val="00891DF4"/>
    <w:rsid w:val="00892B9D"/>
    <w:rsid w:val="00892C6C"/>
    <w:rsid w:val="0089303A"/>
    <w:rsid w:val="0089318B"/>
    <w:rsid w:val="008934FD"/>
    <w:rsid w:val="0089350C"/>
    <w:rsid w:val="008938E4"/>
    <w:rsid w:val="00894007"/>
    <w:rsid w:val="00894165"/>
    <w:rsid w:val="00894212"/>
    <w:rsid w:val="00894B43"/>
    <w:rsid w:val="00894CE2"/>
    <w:rsid w:val="00894E94"/>
    <w:rsid w:val="00895010"/>
    <w:rsid w:val="0089519C"/>
    <w:rsid w:val="00895459"/>
    <w:rsid w:val="00895619"/>
    <w:rsid w:val="00896177"/>
    <w:rsid w:val="00896BA4"/>
    <w:rsid w:val="008979EA"/>
    <w:rsid w:val="00897B6D"/>
    <w:rsid w:val="00897BFF"/>
    <w:rsid w:val="008A0013"/>
    <w:rsid w:val="008A0389"/>
    <w:rsid w:val="008A153F"/>
    <w:rsid w:val="008A17D5"/>
    <w:rsid w:val="008A2159"/>
    <w:rsid w:val="008A2944"/>
    <w:rsid w:val="008A43E5"/>
    <w:rsid w:val="008A4ACA"/>
    <w:rsid w:val="008A51F3"/>
    <w:rsid w:val="008A56DD"/>
    <w:rsid w:val="008A5844"/>
    <w:rsid w:val="008A5894"/>
    <w:rsid w:val="008A61B3"/>
    <w:rsid w:val="008A646C"/>
    <w:rsid w:val="008A65DB"/>
    <w:rsid w:val="008A7749"/>
    <w:rsid w:val="008A7DB0"/>
    <w:rsid w:val="008B0635"/>
    <w:rsid w:val="008B0A60"/>
    <w:rsid w:val="008B15E7"/>
    <w:rsid w:val="008B1B8C"/>
    <w:rsid w:val="008B1C96"/>
    <w:rsid w:val="008B232F"/>
    <w:rsid w:val="008B3863"/>
    <w:rsid w:val="008B42FF"/>
    <w:rsid w:val="008B4A2F"/>
    <w:rsid w:val="008B547C"/>
    <w:rsid w:val="008B5786"/>
    <w:rsid w:val="008B5D3F"/>
    <w:rsid w:val="008B64DE"/>
    <w:rsid w:val="008B67BD"/>
    <w:rsid w:val="008B6912"/>
    <w:rsid w:val="008B7440"/>
    <w:rsid w:val="008B7499"/>
    <w:rsid w:val="008B774D"/>
    <w:rsid w:val="008B78FD"/>
    <w:rsid w:val="008B7940"/>
    <w:rsid w:val="008B7BCD"/>
    <w:rsid w:val="008C0060"/>
    <w:rsid w:val="008C0808"/>
    <w:rsid w:val="008C0847"/>
    <w:rsid w:val="008C205F"/>
    <w:rsid w:val="008C2593"/>
    <w:rsid w:val="008C3B88"/>
    <w:rsid w:val="008C4740"/>
    <w:rsid w:val="008C4AEE"/>
    <w:rsid w:val="008C5189"/>
    <w:rsid w:val="008C631B"/>
    <w:rsid w:val="008C7B47"/>
    <w:rsid w:val="008C7C9C"/>
    <w:rsid w:val="008D0E02"/>
    <w:rsid w:val="008D0F4D"/>
    <w:rsid w:val="008D11BC"/>
    <w:rsid w:val="008D1398"/>
    <w:rsid w:val="008D1555"/>
    <w:rsid w:val="008D1C46"/>
    <w:rsid w:val="008D232B"/>
    <w:rsid w:val="008D295B"/>
    <w:rsid w:val="008D3A7B"/>
    <w:rsid w:val="008D3B02"/>
    <w:rsid w:val="008D5935"/>
    <w:rsid w:val="008D67BC"/>
    <w:rsid w:val="008D67FB"/>
    <w:rsid w:val="008D6B33"/>
    <w:rsid w:val="008D6C92"/>
    <w:rsid w:val="008D74CE"/>
    <w:rsid w:val="008D7686"/>
    <w:rsid w:val="008D7B2D"/>
    <w:rsid w:val="008D7B54"/>
    <w:rsid w:val="008E03EC"/>
    <w:rsid w:val="008E05BA"/>
    <w:rsid w:val="008E077B"/>
    <w:rsid w:val="008E0A04"/>
    <w:rsid w:val="008E19C9"/>
    <w:rsid w:val="008E2193"/>
    <w:rsid w:val="008E2BB2"/>
    <w:rsid w:val="008E3141"/>
    <w:rsid w:val="008E3657"/>
    <w:rsid w:val="008E39DC"/>
    <w:rsid w:val="008E3C24"/>
    <w:rsid w:val="008E3D88"/>
    <w:rsid w:val="008E4725"/>
    <w:rsid w:val="008E4F9E"/>
    <w:rsid w:val="008E53B6"/>
    <w:rsid w:val="008E56A6"/>
    <w:rsid w:val="008E586C"/>
    <w:rsid w:val="008E5ACA"/>
    <w:rsid w:val="008E66FD"/>
    <w:rsid w:val="008E69DE"/>
    <w:rsid w:val="008E757C"/>
    <w:rsid w:val="008F01D7"/>
    <w:rsid w:val="008F0EDE"/>
    <w:rsid w:val="008F1337"/>
    <w:rsid w:val="008F14E6"/>
    <w:rsid w:val="008F153A"/>
    <w:rsid w:val="008F167F"/>
    <w:rsid w:val="008F313E"/>
    <w:rsid w:val="008F33B2"/>
    <w:rsid w:val="008F3832"/>
    <w:rsid w:val="008F4295"/>
    <w:rsid w:val="008F4374"/>
    <w:rsid w:val="008F46B7"/>
    <w:rsid w:val="008F4E01"/>
    <w:rsid w:val="008F4FFA"/>
    <w:rsid w:val="008F5243"/>
    <w:rsid w:val="008F528B"/>
    <w:rsid w:val="008F52E6"/>
    <w:rsid w:val="008F541B"/>
    <w:rsid w:val="008F5CC0"/>
    <w:rsid w:val="008F7CD6"/>
    <w:rsid w:val="008F7F92"/>
    <w:rsid w:val="0090048C"/>
    <w:rsid w:val="00900533"/>
    <w:rsid w:val="009007A4"/>
    <w:rsid w:val="00900967"/>
    <w:rsid w:val="00900BEB"/>
    <w:rsid w:val="0090119D"/>
    <w:rsid w:val="00901778"/>
    <w:rsid w:val="00901C02"/>
    <w:rsid w:val="00902511"/>
    <w:rsid w:val="00902588"/>
    <w:rsid w:val="009025D6"/>
    <w:rsid w:val="0090265C"/>
    <w:rsid w:val="00902AF5"/>
    <w:rsid w:val="00903341"/>
    <w:rsid w:val="00903C48"/>
    <w:rsid w:val="00904080"/>
    <w:rsid w:val="009046E9"/>
    <w:rsid w:val="009049BC"/>
    <w:rsid w:val="00904DAC"/>
    <w:rsid w:val="009052C1"/>
    <w:rsid w:val="00905650"/>
    <w:rsid w:val="009060D5"/>
    <w:rsid w:val="009061F7"/>
    <w:rsid w:val="00906D8D"/>
    <w:rsid w:val="00906FD8"/>
    <w:rsid w:val="009073A0"/>
    <w:rsid w:val="00907E53"/>
    <w:rsid w:val="009114A7"/>
    <w:rsid w:val="0091150F"/>
    <w:rsid w:val="00911ABF"/>
    <w:rsid w:val="00911B2D"/>
    <w:rsid w:val="00911C7C"/>
    <w:rsid w:val="0091204F"/>
    <w:rsid w:val="00913387"/>
    <w:rsid w:val="0091350B"/>
    <w:rsid w:val="00913D63"/>
    <w:rsid w:val="00914688"/>
    <w:rsid w:val="0091474F"/>
    <w:rsid w:val="00914955"/>
    <w:rsid w:val="0091515D"/>
    <w:rsid w:val="00915569"/>
    <w:rsid w:val="00916072"/>
    <w:rsid w:val="00916AAB"/>
    <w:rsid w:val="00920880"/>
    <w:rsid w:val="00920F85"/>
    <w:rsid w:val="009214D0"/>
    <w:rsid w:val="0092180E"/>
    <w:rsid w:val="009222A2"/>
    <w:rsid w:val="009224A8"/>
    <w:rsid w:val="00922D74"/>
    <w:rsid w:val="00923D09"/>
    <w:rsid w:val="00923E79"/>
    <w:rsid w:val="00924A42"/>
    <w:rsid w:val="00924F6E"/>
    <w:rsid w:val="00925515"/>
    <w:rsid w:val="00926A90"/>
    <w:rsid w:val="00926C76"/>
    <w:rsid w:val="00926E78"/>
    <w:rsid w:val="00926F07"/>
    <w:rsid w:val="009270C0"/>
    <w:rsid w:val="00927116"/>
    <w:rsid w:val="009279C8"/>
    <w:rsid w:val="00927B17"/>
    <w:rsid w:val="0093074A"/>
    <w:rsid w:val="00930825"/>
    <w:rsid w:val="00930EA9"/>
    <w:rsid w:val="00931565"/>
    <w:rsid w:val="00931761"/>
    <w:rsid w:val="00931A15"/>
    <w:rsid w:val="00932461"/>
    <w:rsid w:val="00932615"/>
    <w:rsid w:val="00932C77"/>
    <w:rsid w:val="00932E6F"/>
    <w:rsid w:val="00933590"/>
    <w:rsid w:val="00934387"/>
    <w:rsid w:val="009346B2"/>
    <w:rsid w:val="00934AC8"/>
    <w:rsid w:val="009357D2"/>
    <w:rsid w:val="0093651A"/>
    <w:rsid w:val="00936CA8"/>
    <w:rsid w:val="0093702E"/>
    <w:rsid w:val="00937415"/>
    <w:rsid w:val="00937BB8"/>
    <w:rsid w:val="0094095F"/>
    <w:rsid w:val="00940B84"/>
    <w:rsid w:val="00942512"/>
    <w:rsid w:val="0094268E"/>
    <w:rsid w:val="009426D4"/>
    <w:rsid w:val="00942BBE"/>
    <w:rsid w:val="00942CDD"/>
    <w:rsid w:val="009432A6"/>
    <w:rsid w:val="0094379D"/>
    <w:rsid w:val="00943C4B"/>
    <w:rsid w:val="009452C5"/>
    <w:rsid w:val="00945610"/>
    <w:rsid w:val="00945DC5"/>
    <w:rsid w:val="00947281"/>
    <w:rsid w:val="00947457"/>
    <w:rsid w:val="00947A1A"/>
    <w:rsid w:val="00950599"/>
    <w:rsid w:val="00950FEF"/>
    <w:rsid w:val="009510CE"/>
    <w:rsid w:val="009514A4"/>
    <w:rsid w:val="009515E9"/>
    <w:rsid w:val="00952075"/>
    <w:rsid w:val="00952100"/>
    <w:rsid w:val="0095235F"/>
    <w:rsid w:val="00952592"/>
    <w:rsid w:val="009525C6"/>
    <w:rsid w:val="00952738"/>
    <w:rsid w:val="009531FF"/>
    <w:rsid w:val="009537BF"/>
    <w:rsid w:val="00953E2B"/>
    <w:rsid w:val="00954592"/>
    <w:rsid w:val="00954A62"/>
    <w:rsid w:val="0095527C"/>
    <w:rsid w:val="009555AD"/>
    <w:rsid w:val="00955ED4"/>
    <w:rsid w:val="0095622F"/>
    <w:rsid w:val="0095642D"/>
    <w:rsid w:val="00956937"/>
    <w:rsid w:val="00957950"/>
    <w:rsid w:val="0095798B"/>
    <w:rsid w:val="00961865"/>
    <w:rsid w:val="00961D85"/>
    <w:rsid w:val="009628FE"/>
    <w:rsid w:val="0096303F"/>
    <w:rsid w:val="00963812"/>
    <w:rsid w:val="00963893"/>
    <w:rsid w:val="00963933"/>
    <w:rsid w:val="00963E42"/>
    <w:rsid w:val="009647D6"/>
    <w:rsid w:val="00964B7C"/>
    <w:rsid w:val="009651CB"/>
    <w:rsid w:val="00965203"/>
    <w:rsid w:val="009652EE"/>
    <w:rsid w:val="00965457"/>
    <w:rsid w:val="00965AA1"/>
    <w:rsid w:val="0096601F"/>
    <w:rsid w:val="00967034"/>
    <w:rsid w:val="00967AA6"/>
    <w:rsid w:val="00970100"/>
    <w:rsid w:val="0097091C"/>
    <w:rsid w:val="009709D1"/>
    <w:rsid w:val="00971C35"/>
    <w:rsid w:val="00972156"/>
    <w:rsid w:val="00972672"/>
    <w:rsid w:val="00972D2C"/>
    <w:rsid w:val="00972D34"/>
    <w:rsid w:val="00973335"/>
    <w:rsid w:val="009735B1"/>
    <w:rsid w:val="0097365E"/>
    <w:rsid w:val="00973705"/>
    <w:rsid w:val="00973878"/>
    <w:rsid w:val="00973CD8"/>
    <w:rsid w:val="00974344"/>
    <w:rsid w:val="0097465E"/>
    <w:rsid w:val="00975AA8"/>
    <w:rsid w:val="00975D88"/>
    <w:rsid w:val="00975E9F"/>
    <w:rsid w:val="00976239"/>
    <w:rsid w:val="009765D5"/>
    <w:rsid w:val="00976603"/>
    <w:rsid w:val="00976642"/>
    <w:rsid w:val="00976E65"/>
    <w:rsid w:val="009772A3"/>
    <w:rsid w:val="00977742"/>
    <w:rsid w:val="00977A5D"/>
    <w:rsid w:val="00977EF5"/>
    <w:rsid w:val="00980A9C"/>
    <w:rsid w:val="009818EC"/>
    <w:rsid w:val="0098204B"/>
    <w:rsid w:val="00982419"/>
    <w:rsid w:val="0098267B"/>
    <w:rsid w:val="00983E38"/>
    <w:rsid w:val="00983E6A"/>
    <w:rsid w:val="00983FA7"/>
    <w:rsid w:val="009841E7"/>
    <w:rsid w:val="009843B0"/>
    <w:rsid w:val="00984988"/>
    <w:rsid w:val="00984D7A"/>
    <w:rsid w:val="00985121"/>
    <w:rsid w:val="00985309"/>
    <w:rsid w:val="0098565C"/>
    <w:rsid w:val="0098583C"/>
    <w:rsid w:val="00986888"/>
    <w:rsid w:val="00986BDB"/>
    <w:rsid w:val="009873EA"/>
    <w:rsid w:val="00987926"/>
    <w:rsid w:val="00987F2C"/>
    <w:rsid w:val="009900B0"/>
    <w:rsid w:val="009905DA"/>
    <w:rsid w:val="00990715"/>
    <w:rsid w:val="00990EDE"/>
    <w:rsid w:val="00990F1E"/>
    <w:rsid w:val="00991592"/>
    <w:rsid w:val="00991B7E"/>
    <w:rsid w:val="00992208"/>
    <w:rsid w:val="00994274"/>
    <w:rsid w:val="0099483D"/>
    <w:rsid w:val="00994A3D"/>
    <w:rsid w:val="00994A9E"/>
    <w:rsid w:val="00994B8D"/>
    <w:rsid w:val="00995423"/>
    <w:rsid w:val="00995AEB"/>
    <w:rsid w:val="009962D6"/>
    <w:rsid w:val="00996C97"/>
    <w:rsid w:val="00996D2D"/>
    <w:rsid w:val="00997116"/>
    <w:rsid w:val="009A012E"/>
    <w:rsid w:val="009A0232"/>
    <w:rsid w:val="009A027C"/>
    <w:rsid w:val="009A0AA3"/>
    <w:rsid w:val="009A0C64"/>
    <w:rsid w:val="009A12C6"/>
    <w:rsid w:val="009A1870"/>
    <w:rsid w:val="009A25FF"/>
    <w:rsid w:val="009A2836"/>
    <w:rsid w:val="009A2977"/>
    <w:rsid w:val="009A2A78"/>
    <w:rsid w:val="009A3356"/>
    <w:rsid w:val="009A3399"/>
    <w:rsid w:val="009A3615"/>
    <w:rsid w:val="009A387B"/>
    <w:rsid w:val="009A3AD1"/>
    <w:rsid w:val="009A3F24"/>
    <w:rsid w:val="009A472E"/>
    <w:rsid w:val="009A4C0F"/>
    <w:rsid w:val="009A5655"/>
    <w:rsid w:val="009A577C"/>
    <w:rsid w:val="009A586D"/>
    <w:rsid w:val="009A5A13"/>
    <w:rsid w:val="009A6C5F"/>
    <w:rsid w:val="009A711E"/>
    <w:rsid w:val="009A7D22"/>
    <w:rsid w:val="009B06E3"/>
    <w:rsid w:val="009B08C4"/>
    <w:rsid w:val="009B1178"/>
    <w:rsid w:val="009B18E9"/>
    <w:rsid w:val="009B2565"/>
    <w:rsid w:val="009B2C77"/>
    <w:rsid w:val="009B2F7D"/>
    <w:rsid w:val="009B5125"/>
    <w:rsid w:val="009B5B0F"/>
    <w:rsid w:val="009B5EEF"/>
    <w:rsid w:val="009B5F23"/>
    <w:rsid w:val="009B692E"/>
    <w:rsid w:val="009B7059"/>
    <w:rsid w:val="009B7B78"/>
    <w:rsid w:val="009B7CA8"/>
    <w:rsid w:val="009C0503"/>
    <w:rsid w:val="009C0635"/>
    <w:rsid w:val="009C0B33"/>
    <w:rsid w:val="009C1696"/>
    <w:rsid w:val="009C1CD7"/>
    <w:rsid w:val="009C1D01"/>
    <w:rsid w:val="009C2345"/>
    <w:rsid w:val="009C23A7"/>
    <w:rsid w:val="009C2AF3"/>
    <w:rsid w:val="009C2DD1"/>
    <w:rsid w:val="009C33C0"/>
    <w:rsid w:val="009C3A30"/>
    <w:rsid w:val="009C3F12"/>
    <w:rsid w:val="009C4316"/>
    <w:rsid w:val="009C532A"/>
    <w:rsid w:val="009C5C47"/>
    <w:rsid w:val="009C5F2C"/>
    <w:rsid w:val="009C6188"/>
    <w:rsid w:val="009C6618"/>
    <w:rsid w:val="009C67C3"/>
    <w:rsid w:val="009C76F8"/>
    <w:rsid w:val="009C77EB"/>
    <w:rsid w:val="009C7A05"/>
    <w:rsid w:val="009D028D"/>
    <w:rsid w:val="009D0375"/>
    <w:rsid w:val="009D0995"/>
    <w:rsid w:val="009D0E44"/>
    <w:rsid w:val="009D1444"/>
    <w:rsid w:val="009D14C8"/>
    <w:rsid w:val="009D1A36"/>
    <w:rsid w:val="009D268E"/>
    <w:rsid w:val="009D287F"/>
    <w:rsid w:val="009D289F"/>
    <w:rsid w:val="009D2EA8"/>
    <w:rsid w:val="009D2EF7"/>
    <w:rsid w:val="009D3086"/>
    <w:rsid w:val="009D30F4"/>
    <w:rsid w:val="009D31FE"/>
    <w:rsid w:val="009D330A"/>
    <w:rsid w:val="009D3405"/>
    <w:rsid w:val="009D350C"/>
    <w:rsid w:val="009D3582"/>
    <w:rsid w:val="009D3C39"/>
    <w:rsid w:val="009D3FFF"/>
    <w:rsid w:val="009D419B"/>
    <w:rsid w:val="009D41C4"/>
    <w:rsid w:val="009D42E0"/>
    <w:rsid w:val="009D4DA2"/>
    <w:rsid w:val="009D582B"/>
    <w:rsid w:val="009D58A3"/>
    <w:rsid w:val="009D58F2"/>
    <w:rsid w:val="009D5E64"/>
    <w:rsid w:val="009D5E7E"/>
    <w:rsid w:val="009D6223"/>
    <w:rsid w:val="009D6521"/>
    <w:rsid w:val="009D653D"/>
    <w:rsid w:val="009D6B7C"/>
    <w:rsid w:val="009D7107"/>
    <w:rsid w:val="009D715F"/>
    <w:rsid w:val="009D7228"/>
    <w:rsid w:val="009D729E"/>
    <w:rsid w:val="009E0009"/>
    <w:rsid w:val="009E0919"/>
    <w:rsid w:val="009E0972"/>
    <w:rsid w:val="009E09DF"/>
    <w:rsid w:val="009E154D"/>
    <w:rsid w:val="009E197F"/>
    <w:rsid w:val="009E19C3"/>
    <w:rsid w:val="009E1F2E"/>
    <w:rsid w:val="009E25A5"/>
    <w:rsid w:val="009E2A76"/>
    <w:rsid w:val="009E2B48"/>
    <w:rsid w:val="009E2BC1"/>
    <w:rsid w:val="009E2C84"/>
    <w:rsid w:val="009E37E8"/>
    <w:rsid w:val="009E3AF3"/>
    <w:rsid w:val="009E3B66"/>
    <w:rsid w:val="009E4093"/>
    <w:rsid w:val="009E4131"/>
    <w:rsid w:val="009E44A4"/>
    <w:rsid w:val="009E4C69"/>
    <w:rsid w:val="009E4CAA"/>
    <w:rsid w:val="009E4CE9"/>
    <w:rsid w:val="009E5192"/>
    <w:rsid w:val="009E59CA"/>
    <w:rsid w:val="009E62C0"/>
    <w:rsid w:val="009E68CF"/>
    <w:rsid w:val="009E6E61"/>
    <w:rsid w:val="009E764A"/>
    <w:rsid w:val="009F0669"/>
    <w:rsid w:val="009F0F8E"/>
    <w:rsid w:val="009F1093"/>
    <w:rsid w:val="009F2873"/>
    <w:rsid w:val="009F3016"/>
    <w:rsid w:val="009F35C7"/>
    <w:rsid w:val="009F363E"/>
    <w:rsid w:val="009F4063"/>
    <w:rsid w:val="009F4ACD"/>
    <w:rsid w:val="009F64AF"/>
    <w:rsid w:val="00A00FDF"/>
    <w:rsid w:val="00A01464"/>
    <w:rsid w:val="00A01FFE"/>
    <w:rsid w:val="00A020F6"/>
    <w:rsid w:val="00A02937"/>
    <w:rsid w:val="00A030CA"/>
    <w:rsid w:val="00A032E9"/>
    <w:rsid w:val="00A03CF5"/>
    <w:rsid w:val="00A041D2"/>
    <w:rsid w:val="00A0444C"/>
    <w:rsid w:val="00A04B6A"/>
    <w:rsid w:val="00A04CAA"/>
    <w:rsid w:val="00A05279"/>
    <w:rsid w:val="00A0531E"/>
    <w:rsid w:val="00A0587D"/>
    <w:rsid w:val="00A06840"/>
    <w:rsid w:val="00A07D66"/>
    <w:rsid w:val="00A10799"/>
    <w:rsid w:val="00A10AE9"/>
    <w:rsid w:val="00A10B47"/>
    <w:rsid w:val="00A1171A"/>
    <w:rsid w:val="00A11CAE"/>
    <w:rsid w:val="00A12065"/>
    <w:rsid w:val="00A120C5"/>
    <w:rsid w:val="00A122E2"/>
    <w:rsid w:val="00A12B7D"/>
    <w:rsid w:val="00A12B8A"/>
    <w:rsid w:val="00A12C99"/>
    <w:rsid w:val="00A13299"/>
    <w:rsid w:val="00A13594"/>
    <w:rsid w:val="00A14079"/>
    <w:rsid w:val="00A146E2"/>
    <w:rsid w:val="00A14933"/>
    <w:rsid w:val="00A14C9B"/>
    <w:rsid w:val="00A15042"/>
    <w:rsid w:val="00A15748"/>
    <w:rsid w:val="00A157EC"/>
    <w:rsid w:val="00A15B95"/>
    <w:rsid w:val="00A16206"/>
    <w:rsid w:val="00A163FC"/>
    <w:rsid w:val="00A16CFA"/>
    <w:rsid w:val="00A1703D"/>
    <w:rsid w:val="00A1777A"/>
    <w:rsid w:val="00A17911"/>
    <w:rsid w:val="00A17DFD"/>
    <w:rsid w:val="00A17EAE"/>
    <w:rsid w:val="00A201CC"/>
    <w:rsid w:val="00A205BD"/>
    <w:rsid w:val="00A207D8"/>
    <w:rsid w:val="00A2119B"/>
    <w:rsid w:val="00A21D28"/>
    <w:rsid w:val="00A227B8"/>
    <w:rsid w:val="00A227EC"/>
    <w:rsid w:val="00A22A9D"/>
    <w:rsid w:val="00A22CC6"/>
    <w:rsid w:val="00A230A6"/>
    <w:rsid w:val="00A233CC"/>
    <w:rsid w:val="00A24018"/>
    <w:rsid w:val="00A24331"/>
    <w:rsid w:val="00A246EB"/>
    <w:rsid w:val="00A2505A"/>
    <w:rsid w:val="00A261C0"/>
    <w:rsid w:val="00A2655A"/>
    <w:rsid w:val="00A26959"/>
    <w:rsid w:val="00A27775"/>
    <w:rsid w:val="00A27C00"/>
    <w:rsid w:val="00A3025B"/>
    <w:rsid w:val="00A30E99"/>
    <w:rsid w:val="00A31027"/>
    <w:rsid w:val="00A32657"/>
    <w:rsid w:val="00A326FB"/>
    <w:rsid w:val="00A32EDD"/>
    <w:rsid w:val="00A32F29"/>
    <w:rsid w:val="00A3420D"/>
    <w:rsid w:val="00A34E55"/>
    <w:rsid w:val="00A350E6"/>
    <w:rsid w:val="00A3543C"/>
    <w:rsid w:val="00A356FC"/>
    <w:rsid w:val="00A3599E"/>
    <w:rsid w:val="00A362E8"/>
    <w:rsid w:val="00A3662E"/>
    <w:rsid w:val="00A36913"/>
    <w:rsid w:val="00A36EDD"/>
    <w:rsid w:val="00A370C3"/>
    <w:rsid w:val="00A37FA2"/>
    <w:rsid w:val="00A418BD"/>
    <w:rsid w:val="00A41CD1"/>
    <w:rsid w:val="00A41E3D"/>
    <w:rsid w:val="00A42170"/>
    <w:rsid w:val="00A423DA"/>
    <w:rsid w:val="00A42CC6"/>
    <w:rsid w:val="00A4324E"/>
    <w:rsid w:val="00A435A0"/>
    <w:rsid w:val="00A446EA"/>
    <w:rsid w:val="00A44F6B"/>
    <w:rsid w:val="00A45A95"/>
    <w:rsid w:val="00A45D7E"/>
    <w:rsid w:val="00A46227"/>
    <w:rsid w:val="00A46471"/>
    <w:rsid w:val="00A4698B"/>
    <w:rsid w:val="00A47C26"/>
    <w:rsid w:val="00A47DA8"/>
    <w:rsid w:val="00A500C2"/>
    <w:rsid w:val="00A509EB"/>
    <w:rsid w:val="00A510A1"/>
    <w:rsid w:val="00A51AEC"/>
    <w:rsid w:val="00A5292F"/>
    <w:rsid w:val="00A52CA5"/>
    <w:rsid w:val="00A530EE"/>
    <w:rsid w:val="00A54015"/>
    <w:rsid w:val="00A55096"/>
    <w:rsid w:val="00A554AE"/>
    <w:rsid w:val="00A55875"/>
    <w:rsid w:val="00A55DB8"/>
    <w:rsid w:val="00A560E7"/>
    <w:rsid w:val="00A5612F"/>
    <w:rsid w:val="00A56792"/>
    <w:rsid w:val="00A56A19"/>
    <w:rsid w:val="00A579A8"/>
    <w:rsid w:val="00A57A3B"/>
    <w:rsid w:val="00A57A41"/>
    <w:rsid w:val="00A605CB"/>
    <w:rsid w:val="00A607AA"/>
    <w:rsid w:val="00A616F7"/>
    <w:rsid w:val="00A61D03"/>
    <w:rsid w:val="00A62173"/>
    <w:rsid w:val="00A62652"/>
    <w:rsid w:val="00A6265B"/>
    <w:rsid w:val="00A62D4A"/>
    <w:rsid w:val="00A637CA"/>
    <w:rsid w:val="00A643E6"/>
    <w:rsid w:val="00A65215"/>
    <w:rsid w:val="00A65255"/>
    <w:rsid w:val="00A6556F"/>
    <w:rsid w:val="00A65722"/>
    <w:rsid w:val="00A65E52"/>
    <w:rsid w:val="00A66582"/>
    <w:rsid w:val="00A66957"/>
    <w:rsid w:val="00A669B3"/>
    <w:rsid w:val="00A669D5"/>
    <w:rsid w:val="00A66B64"/>
    <w:rsid w:val="00A66D94"/>
    <w:rsid w:val="00A66D95"/>
    <w:rsid w:val="00A66E32"/>
    <w:rsid w:val="00A66FCF"/>
    <w:rsid w:val="00A677E5"/>
    <w:rsid w:val="00A6784F"/>
    <w:rsid w:val="00A709BF"/>
    <w:rsid w:val="00A70D78"/>
    <w:rsid w:val="00A71092"/>
    <w:rsid w:val="00A7137F"/>
    <w:rsid w:val="00A7178B"/>
    <w:rsid w:val="00A71F04"/>
    <w:rsid w:val="00A72193"/>
    <w:rsid w:val="00A72D40"/>
    <w:rsid w:val="00A73AF3"/>
    <w:rsid w:val="00A74121"/>
    <w:rsid w:val="00A7517C"/>
    <w:rsid w:val="00A75649"/>
    <w:rsid w:val="00A75838"/>
    <w:rsid w:val="00A76381"/>
    <w:rsid w:val="00A7675C"/>
    <w:rsid w:val="00A7719F"/>
    <w:rsid w:val="00A80434"/>
    <w:rsid w:val="00A80846"/>
    <w:rsid w:val="00A8145B"/>
    <w:rsid w:val="00A8207D"/>
    <w:rsid w:val="00A82172"/>
    <w:rsid w:val="00A82408"/>
    <w:rsid w:val="00A825D1"/>
    <w:rsid w:val="00A82649"/>
    <w:rsid w:val="00A826FA"/>
    <w:rsid w:val="00A82B1C"/>
    <w:rsid w:val="00A82E87"/>
    <w:rsid w:val="00A83B45"/>
    <w:rsid w:val="00A83BBD"/>
    <w:rsid w:val="00A84730"/>
    <w:rsid w:val="00A84973"/>
    <w:rsid w:val="00A8566B"/>
    <w:rsid w:val="00A85D78"/>
    <w:rsid w:val="00A865C9"/>
    <w:rsid w:val="00A87E98"/>
    <w:rsid w:val="00A87FDE"/>
    <w:rsid w:val="00A905F0"/>
    <w:rsid w:val="00A906C6"/>
    <w:rsid w:val="00A907BE"/>
    <w:rsid w:val="00A90FEF"/>
    <w:rsid w:val="00A90FFE"/>
    <w:rsid w:val="00A91609"/>
    <w:rsid w:val="00A917AC"/>
    <w:rsid w:val="00A91E57"/>
    <w:rsid w:val="00A920D5"/>
    <w:rsid w:val="00A92B8A"/>
    <w:rsid w:val="00A92C49"/>
    <w:rsid w:val="00A92FAD"/>
    <w:rsid w:val="00A93297"/>
    <w:rsid w:val="00A9380A"/>
    <w:rsid w:val="00A94483"/>
    <w:rsid w:val="00A9480D"/>
    <w:rsid w:val="00A94E83"/>
    <w:rsid w:val="00A9535D"/>
    <w:rsid w:val="00A95848"/>
    <w:rsid w:val="00A95A5D"/>
    <w:rsid w:val="00A95C27"/>
    <w:rsid w:val="00A95D19"/>
    <w:rsid w:val="00A9689B"/>
    <w:rsid w:val="00A9731B"/>
    <w:rsid w:val="00AA0026"/>
    <w:rsid w:val="00AA026B"/>
    <w:rsid w:val="00AA0C29"/>
    <w:rsid w:val="00AA111C"/>
    <w:rsid w:val="00AA142F"/>
    <w:rsid w:val="00AA1993"/>
    <w:rsid w:val="00AA20C6"/>
    <w:rsid w:val="00AA25A9"/>
    <w:rsid w:val="00AA337E"/>
    <w:rsid w:val="00AA383D"/>
    <w:rsid w:val="00AA392C"/>
    <w:rsid w:val="00AA3E54"/>
    <w:rsid w:val="00AA5EC4"/>
    <w:rsid w:val="00AA645B"/>
    <w:rsid w:val="00AA64A3"/>
    <w:rsid w:val="00AB04F9"/>
    <w:rsid w:val="00AB06B1"/>
    <w:rsid w:val="00AB1424"/>
    <w:rsid w:val="00AB23EA"/>
    <w:rsid w:val="00AB2896"/>
    <w:rsid w:val="00AB2AF6"/>
    <w:rsid w:val="00AB3440"/>
    <w:rsid w:val="00AB3A02"/>
    <w:rsid w:val="00AB3E73"/>
    <w:rsid w:val="00AB40E4"/>
    <w:rsid w:val="00AB4416"/>
    <w:rsid w:val="00AB446E"/>
    <w:rsid w:val="00AB4BCA"/>
    <w:rsid w:val="00AB56A3"/>
    <w:rsid w:val="00AB65A1"/>
    <w:rsid w:val="00AB69D1"/>
    <w:rsid w:val="00AB6AE2"/>
    <w:rsid w:val="00AB6D52"/>
    <w:rsid w:val="00AB6D5E"/>
    <w:rsid w:val="00AB6E87"/>
    <w:rsid w:val="00AB7225"/>
    <w:rsid w:val="00AB742D"/>
    <w:rsid w:val="00AB77ED"/>
    <w:rsid w:val="00AC02CB"/>
    <w:rsid w:val="00AC034E"/>
    <w:rsid w:val="00AC0E84"/>
    <w:rsid w:val="00AC11FD"/>
    <w:rsid w:val="00AC140A"/>
    <w:rsid w:val="00AC1676"/>
    <w:rsid w:val="00AC16B2"/>
    <w:rsid w:val="00AC2056"/>
    <w:rsid w:val="00AC3479"/>
    <w:rsid w:val="00AC36EC"/>
    <w:rsid w:val="00AC3911"/>
    <w:rsid w:val="00AC4421"/>
    <w:rsid w:val="00AC466F"/>
    <w:rsid w:val="00AC4A56"/>
    <w:rsid w:val="00AC4EF0"/>
    <w:rsid w:val="00AC5143"/>
    <w:rsid w:val="00AC65C2"/>
    <w:rsid w:val="00AC66F2"/>
    <w:rsid w:val="00AC676B"/>
    <w:rsid w:val="00AC6A36"/>
    <w:rsid w:val="00AC7183"/>
    <w:rsid w:val="00AC7664"/>
    <w:rsid w:val="00AC7C27"/>
    <w:rsid w:val="00AC7C2A"/>
    <w:rsid w:val="00AD0289"/>
    <w:rsid w:val="00AD0509"/>
    <w:rsid w:val="00AD0BD9"/>
    <w:rsid w:val="00AD0C6F"/>
    <w:rsid w:val="00AD0E6D"/>
    <w:rsid w:val="00AD2158"/>
    <w:rsid w:val="00AD2494"/>
    <w:rsid w:val="00AD296D"/>
    <w:rsid w:val="00AD2F3C"/>
    <w:rsid w:val="00AD3BDD"/>
    <w:rsid w:val="00AD4987"/>
    <w:rsid w:val="00AD4F18"/>
    <w:rsid w:val="00AD6B27"/>
    <w:rsid w:val="00AD7929"/>
    <w:rsid w:val="00AD7D25"/>
    <w:rsid w:val="00AD7F3F"/>
    <w:rsid w:val="00AE0210"/>
    <w:rsid w:val="00AE0293"/>
    <w:rsid w:val="00AE0B9B"/>
    <w:rsid w:val="00AE0E47"/>
    <w:rsid w:val="00AE11CA"/>
    <w:rsid w:val="00AE17FB"/>
    <w:rsid w:val="00AE1FBA"/>
    <w:rsid w:val="00AE2349"/>
    <w:rsid w:val="00AE3979"/>
    <w:rsid w:val="00AE3C03"/>
    <w:rsid w:val="00AE3CA4"/>
    <w:rsid w:val="00AE40C8"/>
    <w:rsid w:val="00AE41F8"/>
    <w:rsid w:val="00AE46E5"/>
    <w:rsid w:val="00AE5175"/>
    <w:rsid w:val="00AE5209"/>
    <w:rsid w:val="00AE5735"/>
    <w:rsid w:val="00AE5E7F"/>
    <w:rsid w:val="00AE66EB"/>
    <w:rsid w:val="00AE6CBE"/>
    <w:rsid w:val="00AE700F"/>
    <w:rsid w:val="00AE7195"/>
    <w:rsid w:val="00AE7592"/>
    <w:rsid w:val="00AE7DAD"/>
    <w:rsid w:val="00AE7DCF"/>
    <w:rsid w:val="00AE7F29"/>
    <w:rsid w:val="00AF04FE"/>
    <w:rsid w:val="00AF0D1A"/>
    <w:rsid w:val="00AF109E"/>
    <w:rsid w:val="00AF14BF"/>
    <w:rsid w:val="00AF18B7"/>
    <w:rsid w:val="00AF1E8F"/>
    <w:rsid w:val="00AF1EE5"/>
    <w:rsid w:val="00AF213D"/>
    <w:rsid w:val="00AF2D18"/>
    <w:rsid w:val="00AF35FB"/>
    <w:rsid w:val="00AF3624"/>
    <w:rsid w:val="00AF3812"/>
    <w:rsid w:val="00AF5B41"/>
    <w:rsid w:val="00AF63C0"/>
    <w:rsid w:val="00AF6589"/>
    <w:rsid w:val="00B003C0"/>
    <w:rsid w:val="00B01B14"/>
    <w:rsid w:val="00B01CFE"/>
    <w:rsid w:val="00B01F27"/>
    <w:rsid w:val="00B025DB"/>
    <w:rsid w:val="00B02C8A"/>
    <w:rsid w:val="00B03F32"/>
    <w:rsid w:val="00B04331"/>
    <w:rsid w:val="00B04826"/>
    <w:rsid w:val="00B04E26"/>
    <w:rsid w:val="00B054FA"/>
    <w:rsid w:val="00B05C3C"/>
    <w:rsid w:val="00B060AF"/>
    <w:rsid w:val="00B061E6"/>
    <w:rsid w:val="00B0632D"/>
    <w:rsid w:val="00B06456"/>
    <w:rsid w:val="00B06568"/>
    <w:rsid w:val="00B06837"/>
    <w:rsid w:val="00B073F9"/>
    <w:rsid w:val="00B07A0C"/>
    <w:rsid w:val="00B07A6F"/>
    <w:rsid w:val="00B1034C"/>
    <w:rsid w:val="00B10350"/>
    <w:rsid w:val="00B11335"/>
    <w:rsid w:val="00B1260A"/>
    <w:rsid w:val="00B128C1"/>
    <w:rsid w:val="00B12ADF"/>
    <w:rsid w:val="00B12EFA"/>
    <w:rsid w:val="00B13282"/>
    <w:rsid w:val="00B13556"/>
    <w:rsid w:val="00B136B7"/>
    <w:rsid w:val="00B1377C"/>
    <w:rsid w:val="00B13A2F"/>
    <w:rsid w:val="00B14D6F"/>
    <w:rsid w:val="00B15371"/>
    <w:rsid w:val="00B157AA"/>
    <w:rsid w:val="00B16377"/>
    <w:rsid w:val="00B165AC"/>
    <w:rsid w:val="00B16DB4"/>
    <w:rsid w:val="00B177CE"/>
    <w:rsid w:val="00B17B8E"/>
    <w:rsid w:val="00B20323"/>
    <w:rsid w:val="00B20331"/>
    <w:rsid w:val="00B208E9"/>
    <w:rsid w:val="00B20A66"/>
    <w:rsid w:val="00B21A1D"/>
    <w:rsid w:val="00B221A9"/>
    <w:rsid w:val="00B22278"/>
    <w:rsid w:val="00B22F5E"/>
    <w:rsid w:val="00B231CA"/>
    <w:rsid w:val="00B236AC"/>
    <w:rsid w:val="00B24103"/>
    <w:rsid w:val="00B24BC2"/>
    <w:rsid w:val="00B24CC4"/>
    <w:rsid w:val="00B24DF3"/>
    <w:rsid w:val="00B255FD"/>
    <w:rsid w:val="00B2584A"/>
    <w:rsid w:val="00B25AC1"/>
    <w:rsid w:val="00B25C22"/>
    <w:rsid w:val="00B26693"/>
    <w:rsid w:val="00B27051"/>
    <w:rsid w:val="00B270E8"/>
    <w:rsid w:val="00B2727E"/>
    <w:rsid w:val="00B277CB"/>
    <w:rsid w:val="00B30472"/>
    <w:rsid w:val="00B3110C"/>
    <w:rsid w:val="00B31207"/>
    <w:rsid w:val="00B31A65"/>
    <w:rsid w:val="00B32114"/>
    <w:rsid w:val="00B3240E"/>
    <w:rsid w:val="00B32938"/>
    <w:rsid w:val="00B347A6"/>
    <w:rsid w:val="00B3489C"/>
    <w:rsid w:val="00B35923"/>
    <w:rsid w:val="00B364DF"/>
    <w:rsid w:val="00B3662E"/>
    <w:rsid w:val="00B3695C"/>
    <w:rsid w:val="00B36A60"/>
    <w:rsid w:val="00B3713C"/>
    <w:rsid w:val="00B37452"/>
    <w:rsid w:val="00B37550"/>
    <w:rsid w:val="00B40120"/>
    <w:rsid w:val="00B40FB4"/>
    <w:rsid w:val="00B4100B"/>
    <w:rsid w:val="00B416A4"/>
    <w:rsid w:val="00B417E8"/>
    <w:rsid w:val="00B41BE6"/>
    <w:rsid w:val="00B4230A"/>
    <w:rsid w:val="00B424B7"/>
    <w:rsid w:val="00B4356D"/>
    <w:rsid w:val="00B4358C"/>
    <w:rsid w:val="00B43CE2"/>
    <w:rsid w:val="00B43D2C"/>
    <w:rsid w:val="00B43E93"/>
    <w:rsid w:val="00B44CA5"/>
    <w:rsid w:val="00B4530F"/>
    <w:rsid w:val="00B453A4"/>
    <w:rsid w:val="00B458A3"/>
    <w:rsid w:val="00B45913"/>
    <w:rsid w:val="00B45C15"/>
    <w:rsid w:val="00B45F93"/>
    <w:rsid w:val="00B464E4"/>
    <w:rsid w:val="00B46AEF"/>
    <w:rsid w:val="00B4746C"/>
    <w:rsid w:val="00B503CB"/>
    <w:rsid w:val="00B50C58"/>
    <w:rsid w:val="00B50CF5"/>
    <w:rsid w:val="00B51099"/>
    <w:rsid w:val="00B5247A"/>
    <w:rsid w:val="00B527DC"/>
    <w:rsid w:val="00B52B0B"/>
    <w:rsid w:val="00B53BE6"/>
    <w:rsid w:val="00B54CC4"/>
    <w:rsid w:val="00B54D10"/>
    <w:rsid w:val="00B54F0C"/>
    <w:rsid w:val="00B54F65"/>
    <w:rsid w:val="00B55853"/>
    <w:rsid w:val="00B55D55"/>
    <w:rsid w:val="00B55F2B"/>
    <w:rsid w:val="00B55F75"/>
    <w:rsid w:val="00B568A2"/>
    <w:rsid w:val="00B56D8B"/>
    <w:rsid w:val="00B56DC2"/>
    <w:rsid w:val="00B5742A"/>
    <w:rsid w:val="00B57D37"/>
    <w:rsid w:val="00B57F00"/>
    <w:rsid w:val="00B60D0E"/>
    <w:rsid w:val="00B61459"/>
    <w:rsid w:val="00B61668"/>
    <w:rsid w:val="00B622E5"/>
    <w:rsid w:val="00B627AC"/>
    <w:rsid w:val="00B62EB3"/>
    <w:rsid w:val="00B6317D"/>
    <w:rsid w:val="00B632A3"/>
    <w:rsid w:val="00B638AB"/>
    <w:rsid w:val="00B63B45"/>
    <w:rsid w:val="00B63BE0"/>
    <w:rsid w:val="00B63C11"/>
    <w:rsid w:val="00B6491D"/>
    <w:rsid w:val="00B64B8E"/>
    <w:rsid w:val="00B65389"/>
    <w:rsid w:val="00B65868"/>
    <w:rsid w:val="00B65F62"/>
    <w:rsid w:val="00B66190"/>
    <w:rsid w:val="00B66372"/>
    <w:rsid w:val="00B6656C"/>
    <w:rsid w:val="00B7012B"/>
    <w:rsid w:val="00B701C3"/>
    <w:rsid w:val="00B70B23"/>
    <w:rsid w:val="00B73386"/>
    <w:rsid w:val="00B7342E"/>
    <w:rsid w:val="00B7384A"/>
    <w:rsid w:val="00B738EF"/>
    <w:rsid w:val="00B7390F"/>
    <w:rsid w:val="00B73A77"/>
    <w:rsid w:val="00B7511A"/>
    <w:rsid w:val="00B75546"/>
    <w:rsid w:val="00B75E7C"/>
    <w:rsid w:val="00B772BD"/>
    <w:rsid w:val="00B776BD"/>
    <w:rsid w:val="00B7775B"/>
    <w:rsid w:val="00B77B17"/>
    <w:rsid w:val="00B77E04"/>
    <w:rsid w:val="00B8032E"/>
    <w:rsid w:val="00B80E21"/>
    <w:rsid w:val="00B81543"/>
    <w:rsid w:val="00B819BB"/>
    <w:rsid w:val="00B81B28"/>
    <w:rsid w:val="00B81E7F"/>
    <w:rsid w:val="00B83551"/>
    <w:rsid w:val="00B8387B"/>
    <w:rsid w:val="00B85273"/>
    <w:rsid w:val="00B85659"/>
    <w:rsid w:val="00B86168"/>
    <w:rsid w:val="00B867B6"/>
    <w:rsid w:val="00B86E42"/>
    <w:rsid w:val="00B874DB"/>
    <w:rsid w:val="00B876BE"/>
    <w:rsid w:val="00B877B9"/>
    <w:rsid w:val="00B90129"/>
    <w:rsid w:val="00B911FD"/>
    <w:rsid w:val="00B91396"/>
    <w:rsid w:val="00B91C99"/>
    <w:rsid w:val="00B91E72"/>
    <w:rsid w:val="00B9215A"/>
    <w:rsid w:val="00B926DB"/>
    <w:rsid w:val="00B9280A"/>
    <w:rsid w:val="00B9284D"/>
    <w:rsid w:val="00B92A0F"/>
    <w:rsid w:val="00B9306C"/>
    <w:rsid w:val="00B9338F"/>
    <w:rsid w:val="00B93500"/>
    <w:rsid w:val="00B935B9"/>
    <w:rsid w:val="00B93A94"/>
    <w:rsid w:val="00B93B08"/>
    <w:rsid w:val="00B94018"/>
    <w:rsid w:val="00B94BFE"/>
    <w:rsid w:val="00B9568B"/>
    <w:rsid w:val="00B96559"/>
    <w:rsid w:val="00B96B30"/>
    <w:rsid w:val="00B978F9"/>
    <w:rsid w:val="00BA0187"/>
    <w:rsid w:val="00BA0EF3"/>
    <w:rsid w:val="00BA1532"/>
    <w:rsid w:val="00BA168F"/>
    <w:rsid w:val="00BA1BAA"/>
    <w:rsid w:val="00BA1D6B"/>
    <w:rsid w:val="00BA29FC"/>
    <w:rsid w:val="00BA2B8E"/>
    <w:rsid w:val="00BA2EA8"/>
    <w:rsid w:val="00BA2F5F"/>
    <w:rsid w:val="00BA361C"/>
    <w:rsid w:val="00BA3A65"/>
    <w:rsid w:val="00BA3FA4"/>
    <w:rsid w:val="00BA449A"/>
    <w:rsid w:val="00BA4E6E"/>
    <w:rsid w:val="00BA582E"/>
    <w:rsid w:val="00BA597B"/>
    <w:rsid w:val="00BA68B2"/>
    <w:rsid w:val="00BA7012"/>
    <w:rsid w:val="00BA775A"/>
    <w:rsid w:val="00BB002C"/>
    <w:rsid w:val="00BB04FC"/>
    <w:rsid w:val="00BB1038"/>
    <w:rsid w:val="00BB11A6"/>
    <w:rsid w:val="00BB17CD"/>
    <w:rsid w:val="00BB19BA"/>
    <w:rsid w:val="00BB1F9C"/>
    <w:rsid w:val="00BB20D5"/>
    <w:rsid w:val="00BB23AD"/>
    <w:rsid w:val="00BB2626"/>
    <w:rsid w:val="00BB27A3"/>
    <w:rsid w:val="00BB2E89"/>
    <w:rsid w:val="00BB3B8C"/>
    <w:rsid w:val="00BB40D6"/>
    <w:rsid w:val="00BB46A7"/>
    <w:rsid w:val="00BB46C4"/>
    <w:rsid w:val="00BB4B0F"/>
    <w:rsid w:val="00BB5023"/>
    <w:rsid w:val="00BB573B"/>
    <w:rsid w:val="00BB57A1"/>
    <w:rsid w:val="00BB5EF5"/>
    <w:rsid w:val="00BB612F"/>
    <w:rsid w:val="00BB69BE"/>
    <w:rsid w:val="00BB6F9A"/>
    <w:rsid w:val="00BB7782"/>
    <w:rsid w:val="00BB7A0C"/>
    <w:rsid w:val="00BC0021"/>
    <w:rsid w:val="00BC0399"/>
    <w:rsid w:val="00BC2BFC"/>
    <w:rsid w:val="00BC2F59"/>
    <w:rsid w:val="00BC30C9"/>
    <w:rsid w:val="00BC3198"/>
    <w:rsid w:val="00BC354B"/>
    <w:rsid w:val="00BC360C"/>
    <w:rsid w:val="00BC3A4C"/>
    <w:rsid w:val="00BC3E4B"/>
    <w:rsid w:val="00BC43C5"/>
    <w:rsid w:val="00BC5571"/>
    <w:rsid w:val="00BC5AC0"/>
    <w:rsid w:val="00BC6325"/>
    <w:rsid w:val="00BC70DE"/>
    <w:rsid w:val="00BC7316"/>
    <w:rsid w:val="00BC7668"/>
    <w:rsid w:val="00BC7909"/>
    <w:rsid w:val="00BC7B5D"/>
    <w:rsid w:val="00BC7EED"/>
    <w:rsid w:val="00BC7F04"/>
    <w:rsid w:val="00BD0D94"/>
    <w:rsid w:val="00BD0F64"/>
    <w:rsid w:val="00BD1361"/>
    <w:rsid w:val="00BD186B"/>
    <w:rsid w:val="00BD2671"/>
    <w:rsid w:val="00BD26D0"/>
    <w:rsid w:val="00BD2C7B"/>
    <w:rsid w:val="00BD2FD3"/>
    <w:rsid w:val="00BD30CD"/>
    <w:rsid w:val="00BD36CE"/>
    <w:rsid w:val="00BD4488"/>
    <w:rsid w:val="00BD4531"/>
    <w:rsid w:val="00BD4D93"/>
    <w:rsid w:val="00BD53F1"/>
    <w:rsid w:val="00BD5F4D"/>
    <w:rsid w:val="00BD6230"/>
    <w:rsid w:val="00BD639D"/>
    <w:rsid w:val="00BD7F8F"/>
    <w:rsid w:val="00BE0458"/>
    <w:rsid w:val="00BE0882"/>
    <w:rsid w:val="00BE0898"/>
    <w:rsid w:val="00BE0E2C"/>
    <w:rsid w:val="00BE12FB"/>
    <w:rsid w:val="00BE1AFB"/>
    <w:rsid w:val="00BE1E25"/>
    <w:rsid w:val="00BE1EFA"/>
    <w:rsid w:val="00BE21BC"/>
    <w:rsid w:val="00BE2C62"/>
    <w:rsid w:val="00BE301A"/>
    <w:rsid w:val="00BE371A"/>
    <w:rsid w:val="00BE38BF"/>
    <w:rsid w:val="00BE3921"/>
    <w:rsid w:val="00BE3B4F"/>
    <w:rsid w:val="00BE496C"/>
    <w:rsid w:val="00BE4ACC"/>
    <w:rsid w:val="00BE59D7"/>
    <w:rsid w:val="00BE5CA5"/>
    <w:rsid w:val="00BE5F49"/>
    <w:rsid w:val="00BE604F"/>
    <w:rsid w:val="00BE63CC"/>
    <w:rsid w:val="00BE6839"/>
    <w:rsid w:val="00BE6B48"/>
    <w:rsid w:val="00BE6D08"/>
    <w:rsid w:val="00BE6D2E"/>
    <w:rsid w:val="00BE7738"/>
    <w:rsid w:val="00BF0117"/>
    <w:rsid w:val="00BF0B9E"/>
    <w:rsid w:val="00BF12EC"/>
    <w:rsid w:val="00BF1572"/>
    <w:rsid w:val="00BF1C5F"/>
    <w:rsid w:val="00BF1CC8"/>
    <w:rsid w:val="00BF21D2"/>
    <w:rsid w:val="00BF232A"/>
    <w:rsid w:val="00BF2AF8"/>
    <w:rsid w:val="00BF2EA8"/>
    <w:rsid w:val="00BF38F0"/>
    <w:rsid w:val="00BF39A4"/>
    <w:rsid w:val="00BF3A3B"/>
    <w:rsid w:val="00BF523F"/>
    <w:rsid w:val="00BF5394"/>
    <w:rsid w:val="00BF56BF"/>
    <w:rsid w:val="00BF5B97"/>
    <w:rsid w:val="00BF618D"/>
    <w:rsid w:val="00BF7321"/>
    <w:rsid w:val="00BF7413"/>
    <w:rsid w:val="00BF7595"/>
    <w:rsid w:val="00BF75D2"/>
    <w:rsid w:val="00C002A6"/>
    <w:rsid w:val="00C0091A"/>
    <w:rsid w:val="00C00B4C"/>
    <w:rsid w:val="00C00BB1"/>
    <w:rsid w:val="00C00F54"/>
    <w:rsid w:val="00C018DA"/>
    <w:rsid w:val="00C01C79"/>
    <w:rsid w:val="00C021AE"/>
    <w:rsid w:val="00C026FC"/>
    <w:rsid w:val="00C02AE7"/>
    <w:rsid w:val="00C02F32"/>
    <w:rsid w:val="00C03CE2"/>
    <w:rsid w:val="00C03E8D"/>
    <w:rsid w:val="00C0426A"/>
    <w:rsid w:val="00C046E1"/>
    <w:rsid w:val="00C0474E"/>
    <w:rsid w:val="00C04BC7"/>
    <w:rsid w:val="00C0526A"/>
    <w:rsid w:val="00C05417"/>
    <w:rsid w:val="00C05F55"/>
    <w:rsid w:val="00C063C2"/>
    <w:rsid w:val="00C0695B"/>
    <w:rsid w:val="00C0790A"/>
    <w:rsid w:val="00C07B18"/>
    <w:rsid w:val="00C10006"/>
    <w:rsid w:val="00C10558"/>
    <w:rsid w:val="00C113A9"/>
    <w:rsid w:val="00C1177D"/>
    <w:rsid w:val="00C13435"/>
    <w:rsid w:val="00C13507"/>
    <w:rsid w:val="00C13BC0"/>
    <w:rsid w:val="00C141B5"/>
    <w:rsid w:val="00C152B1"/>
    <w:rsid w:val="00C1549C"/>
    <w:rsid w:val="00C160D3"/>
    <w:rsid w:val="00C165E1"/>
    <w:rsid w:val="00C16603"/>
    <w:rsid w:val="00C16951"/>
    <w:rsid w:val="00C16D80"/>
    <w:rsid w:val="00C16F86"/>
    <w:rsid w:val="00C17561"/>
    <w:rsid w:val="00C17D1B"/>
    <w:rsid w:val="00C2018B"/>
    <w:rsid w:val="00C20CF5"/>
    <w:rsid w:val="00C210B9"/>
    <w:rsid w:val="00C2112F"/>
    <w:rsid w:val="00C2334E"/>
    <w:rsid w:val="00C241B0"/>
    <w:rsid w:val="00C2470C"/>
    <w:rsid w:val="00C24DD2"/>
    <w:rsid w:val="00C2500A"/>
    <w:rsid w:val="00C25292"/>
    <w:rsid w:val="00C25377"/>
    <w:rsid w:val="00C254E3"/>
    <w:rsid w:val="00C26715"/>
    <w:rsid w:val="00C270ED"/>
    <w:rsid w:val="00C27952"/>
    <w:rsid w:val="00C301AA"/>
    <w:rsid w:val="00C303FB"/>
    <w:rsid w:val="00C31257"/>
    <w:rsid w:val="00C317F6"/>
    <w:rsid w:val="00C31E52"/>
    <w:rsid w:val="00C31E6A"/>
    <w:rsid w:val="00C31F36"/>
    <w:rsid w:val="00C32305"/>
    <w:rsid w:val="00C33140"/>
    <w:rsid w:val="00C335FB"/>
    <w:rsid w:val="00C34272"/>
    <w:rsid w:val="00C34B87"/>
    <w:rsid w:val="00C356FD"/>
    <w:rsid w:val="00C35AFA"/>
    <w:rsid w:val="00C35C0D"/>
    <w:rsid w:val="00C35E9C"/>
    <w:rsid w:val="00C362E5"/>
    <w:rsid w:val="00C3682A"/>
    <w:rsid w:val="00C37A7F"/>
    <w:rsid w:val="00C37CEB"/>
    <w:rsid w:val="00C40479"/>
    <w:rsid w:val="00C4128F"/>
    <w:rsid w:val="00C4266F"/>
    <w:rsid w:val="00C427A0"/>
    <w:rsid w:val="00C427D7"/>
    <w:rsid w:val="00C42CB2"/>
    <w:rsid w:val="00C43755"/>
    <w:rsid w:val="00C43842"/>
    <w:rsid w:val="00C439E6"/>
    <w:rsid w:val="00C4406C"/>
    <w:rsid w:val="00C440D7"/>
    <w:rsid w:val="00C443C6"/>
    <w:rsid w:val="00C44E92"/>
    <w:rsid w:val="00C45BD4"/>
    <w:rsid w:val="00C45D03"/>
    <w:rsid w:val="00C4629D"/>
    <w:rsid w:val="00C46442"/>
    <w:rsid w:val="00C47AF0"/>
    <w:rsid w:val="00C51509"/>
    <w:rsid w:val="00C51688"/>
    <w:rsid w:val="00C51A27"/>
    <w:rsid w:val="00C51EF0"/>
    <w:rsid w:val="00C526F2"/>
    <w:rsid w:val="00C528EA"/>
    <w:rsid w:val="00C52B28"/>
    <w:rsid w:val="00C52D0C"/>
    <w:rsid w:val="00C52D39"/>
    <w:rsid w:val="00C53881"/>
    <w:rsid w:val="00C5397C"/>
    <w:rsid w:val="00C53BD6"/>
    <w:rsid w:val="00C54422"/>
    <w:rsid w:val="00C546DD"/>
    <w:rsid w:val="00C54836"/>
    <w:rsid w:val="00C54ED5"/>
    <w:rsid w:val="00C5503D"/>
    <w:rsid w:val="00C55176"/>
    <w:rsid w:val="00C5618C"/>
    <w:rsid w:val="00C5624B"/>
    <w:rsid w:val="00C568DD"/>
    <w:rsid w:val="00C57457"/>
    <w:rsid w:val="00C57D53"/>
    <w:rsid w:val="00C57D71"/>
    <w:rsid w:val="00C60F4F"/>
    <w:rsid w:val="00C611CD"/>
    <w:rsid w:val="00C616C6"/>
    <w:rsid w:val="00C62F47"/>
    <w:rsid w:val="00C632B7"/>
    <w:rsid w:val="00C64A76"/>
    <w:rsid w:val="00C65138"/>
    <w:rsid w:val="00C652F9"/>
    <w:rsid w:val="00C66276"/>
    <w:rsid w:val="00C665BC"/>
    <w:rsid w:val="00C668FE"/>
    <w:rsid w:val="00C6729E"/>
    <w:rsid w:val="00C67449"/>
    <w:rsid w:val="00C678AD"/>
    <w:rsid w:val="00C67ACC"/>
    <w:rsid w:val="00C703BB"/>
    <w:rsid w:val="00C70DBF"/>
    <w:rsid w:val="00C713CD"/>
    <w:rsid w:val="00C7198C"/>
    <w:rsid w:val="00C71BA5"/>
    <w:rsid w:val="00C71BC1"/>
    <w:rsid w:val="00C74976"/>
    <w:rsid w:val="00C75170"/>
    <w:rsid w:val="00C75CCA"/>
    <w:rsid w:val="00C76F0D"/>
    <w:rsid w:val="00C7773C"/>
    <w:rsid w:val="00C77E81"/>
    <w:rsid w:val="00C80B53"/>
    <w:rsid w:val="00C80BE7"/>
    <w:rsid w:val="00C80CD9"/>
    <w:rsid w:val="00C813DB"/>
    <w:rsid w:val="00C82117"/>
    <w:rsid w:val="00C82465"/>
    <w:rsid w:val="00C824CD"/>
    <w:rsid w:val="00C83328"/>
    <w:rsid w:val="00C83482"/>
    <w:rsid w:val="00C8440F"/>
    <w:rsid w:val="00C84F5A"/>
    <w:rsid w:val="00C850CC"/>
    <w:rsid w:val="00C85475"/>
    <w:rsid w:val="00C85C64"/>
    <w:rsid w:val="00C85C8A"/>
    <w:rsid w:val="00C86033"/>
    <w:rsid w:val="00C8632F"/>
    <w:rsid w:val="00C86773"/>
    <w:rsid w:val="00C86E7B"/>
    <w:rsid w:val="00C8709D"/>
    <w:rsid w:val="00C87315"/>
    <w:rsid w:val="00C8741E"/>
    <w:rsid w:val="00C874B2"/>
    <w:rsid w:val="00C87F36"/>
    <w:rsid w:val="00C90BFE"/>
    <w:rsid w:val="00C90C89"/>
    <w:rsid w:val="00C90CD5"/>
    <w:rsid w:val="00C911EA"/>
    <w:rsid w:val="00C91B35"/>
    <w:rsid w:val="00C92252"/>
    <w:rsid w:val="00C926DB"/>
    <w:rsid w:val="00C92838"/>
    <w:rsid w:val="00C92BE9"/>
    <w:rsid w:val="00C930DA"/>
    <w:rsid w:val="00C9345F"/>
    <w:rsid w:val="00C93799"/>
    <w:rsid w:val="00C93AB0"/>
    <w:rsid w:val="00C93EA8"/>
    <w:rsid w:val="00C94020"/>
    <w:rsid w:val="00C943DA"/>
    <w:rsid w:val="00C94934"/>
    <w:rsid w:val="00C94B0F"/>
    <w:rsid w:val="00C95482"/>
    <w:rsid w:val="00C9550B"/>
    <w:rsid w:val="00C95FAE"/>
    <w:rsid w:val="00C96802"/>
    <w:rsid w:val="00C9783D"/>
    <w:rsid w:val="00C97A68"/>
    <w:rsid w:val="00C97F55"/>
    <w:rsid w:val="00CA00A7"/>
    <w:rsid w:val="00CA090B"/>
    <w:rsid w:val="00CA0B36"/>
    <w:rsid w:val="00CA0F68"/>
    <w:rsid w:val="00CA1F83"/>
    <w:rsid w:val="00CA249D"/>
    <w:rsid w:val="00CA25A4"/>
    <w:rsid w:val="00CA2D15"/>
    <w:rsid w:val="00CA3A85"/>
    <w:rsid w:val="00CA3CD1"/>
    <w:rsid w:val="00CA4176"/>
    <w:rsid w:val="00CA484C"/>
    <w:rsid w:val="00CA55C5"/>
    <w:rsid w:val="00CA777D"/>
    <w:rsid w:val="00CA7AD3"/>
    <w:rsid w:val="00CA7BDC"/>
    <w:rsid w:val="00CB021A"/>
    <w:rsid w:val="00CB12C9"/>
    <w:rsid w:val="00CB1772"/>
    <w:rsid w:val="00CB24BB"/>
    <w:rsid w:val="00CB3A61"/>
    <w:rsid w:val="00CB3EE4"/>
    <w:rsid w:val="00CB401B"/>
    <w:rsid w:val="00CB42B6"/>
    <w:rsid w:val="00CB4359"/>
    <w:rsid w:val="00CB55CB"/>
    <w:rsid w:val="00CB56E8"/>
    <w:rsid w:val="00CB5C82"/>
    <w:rsid w:val="00CB5DDE"/>
    <w:rsid w:val="00CB678C"/>
    <w:rsid w:val="00CB6D37"/>
    <w:rsid w:val="00CB6EB7"/>
    <w:rsid w:val="00CB6ECE"/>
    <w:rsid w:val="00CB705E"/>
    <w:rsid w:val="00CB72B5"/>
    <w:rsid w:val="00CC0244"/>
    <w:rsid w:val="00CC0310"/>
    <w:rsid w:val="00CC0403"/>
    <w:rsid w:val="00CC0A69"/>
    <w:rsid w:val="00CC0AC2"/>
    <w:rsid w:val="00CC0B57"/>
    <w:rsid w:val="00CC10CE"/>
    <w:rsid w:val="00CC2444"/>
    <w:rsid w:val="00CC29FA"/>
    <w:rsid w:val="00CC2C41"/>
    <w:rsid w:val="00CC2C51"/>
    <w:rsid w:val="00CC2C7B"/>
    <w:rsid w:val="00CC2D5E"/>
    <w:rsid w:val="00CC2F9C"/>
    <w:rsid w:val="00CC31B3"/>
    <w:rsid w:val="00CC3622"/>
    <w:rsid w:val="00CC3896"/>
    <w:rsid w:val="00CC3BF0"/>
    <w:rsid w:val="00CC3E40"/>
    <w:rsid w:val="00CC3F9E"/>
    <w:rsid w:val="00CC55B5"/>
    <w:rsid w:val="00CC574C"/>
    <w:rsid w:val="00CC5894"/>
    <w:rsid w:val="00CC5E40"/>
    <w:rsid w:val="00CC5E62"/>
    <w:rsid w:val="00CC5EE5"/>
    <w:rsid w:val="00CC5F3E"/>
    <w:rsid w:val="00CC6A69"/>
    <w:rsid w:val="00CC7030"/>
    <w:rsid w:val="00CC741B"/>
    <w:rsid w:val="00CC7481"/>
    <w:rsid w:val="00CC76C2"/>
    <w:rsid w:val="00CD052B"/>
    <w:rsid w:val="00CD218F"/>
    <w:rsid w:val="00CD285E"/>
    <w:rsid w:val="00CD28C6"/>
    <w:rsid w:val="00CD2ACF"/>
    <w:rsid w:val="00CD2C7C"/>
    <w:rsid w:val="00CD2DF9"/>
    <w:rsid w:val="00CD39C5"/>
    <w:rsid w:val="00CD4C86"/>
    <w:rsid w:val="00CD582C"/>
    <w:rsid w:val="00CD5931"/>
    <w:rsid w:val="00CD626A"/>
    <w:rsid w:val="00CD6514"/>
    <w:rsid w:val="00CD65A2"/>
    <w:rsid w:val="00CD6637"/>
    <w:rsid w:val="00CD66A4"/>
    <w:rsid w:val="00CD69E7"/>
    <w:rsid w:val="00CD69E9"/>
    <w:rsid w:val="00CD6AEA"/>
    <w:rsid w:val="00CD72C9"/>
    <w:rsid w:val="00CE13D5"/>
    <w:rsid w:val="00CE3275"/>
    <w:rsid w:val="00CE45ED"/>
    <w:rsid w:val="00CE4DE1"/>
    <w:rsid w:val="00CE4FD3"/>
    <w:rsid w:val="00CE516A"/>
    <w:rsid w:val="00CE5367"/>
    <w:rsid w:val="00CE53AD"/>
    <w:rsid w:val="00CE576A"/>
    <w:rsid w:val="00CE5BD9"/>
    <w:rsid w:val="00CE5CEF"/>
    <w:rsid w:val="00CE5FD7"/>
    <w:rsid w:val="00CE6025"/>
    <w:rsid w:val="00CE60D7"/>
    <w:rsid w:val="00CE6ABF"/>
    <w:rsid w:val="00CE6F0E"/>
    <w:rsid w:val="00CE6FA3"/>
    <w:rsid w:val="00CE7151"/>
    <w:rsid w:val="00CE7365"/>
    <w:rsid w:val="00CE7E01"/>
    <w:rsid w:val="00CF0CAC"/>
    <w:rsid w:val="00CF1B2A"/>
    <w:rsid w:val="00CF21C5"/>
    <w:rsid w:val="00CF2EA1"/>
    <w:rsid w:val="00CF334F"/>
    <w:rsid w:val="00CF39AF"/>
    <w:rsid w:val="00CF416B"/>
    <w:rsid w:val="00CF51DB"/>
    <w:rsid w:val="00CF5BDF"/>
    <w:rsid w:val="00CF5D69"/>
    <w:rsid w:val="00CF72F3"/>
    <w:rsid w:val="00CF7303"/>
    <w:rsid w:val="00CF73E3"/>
    <w:rsid w:val="00CF7996"/>
    <w:rsid w:val="00CF7A73"/>
    <w:rsid w:val="00D01377"/>
    <w:rsid w:val="00D016E6"/>
    <w:rsid w:val="00D01783"/>
    <w:rsid w:val="00D020C9"/>
    <w:rsid w:val="00D029A1"/>
    <w:rsid w:val="00D0360E"/>
    <w:rsid w:val="00D03CF2"/>
    <w:rsid w:val="00D04403"/>
    <w:rsid w:val="00D0458F"/>
    <w:rsid w:val="00D05A52"/>
    <w:rsid w:val="00D06C66"/>
    <w:rsid w:val="00D0705E"/>
    <w:rsid w:val="00D07C31"/>
    <w:rsid w:val="00D07CA7"/>
    <w:rsid w:val="00D10231"/>
    <w:rsid w:val="00D10E3F"/>
    <w:rsid w:val="00D10F30"/>
    <w:rsid w:val="00D113A6"/>
    <w:rsid w:val="00D116A4"/>
    <w:rsid w:val="00D11894"/>
    <w:rsid w:val="00D11F02"/>
    <w:rsid w:val="00D1261E"/>
    <w:rsid w:val="00D13179"/>
    <w:rsid w:val="00D13CF7"/>
    <w:rsid w:val="00D13F33"/>
    <w:rsid w:val="00D14195"/>
    <w:rsid w:val="00D14CC6"/>
    <w:rsid w:val="00D15096"/>
    <w:rsid w:val="00D15C42"/>
    <w:rsid w:val="00D15EFE"/>
    <w:rsid w:val="00D166B3"/>
    <w:rsid w:val="00D16E18"/>
    <w:rsid w:val="00D2061E"/>
    <w:rsid w:val="00D20891"/>
    <w:rsid w:val="00D21C39"/>
    <w:rsid w:val="00D21DDE"/>
    <w:rsid w:val="00D22C6A"/>
    <w:rsid w:val="00D23CCD"/>
    <w:rsid w:val="00D23DD5"/>
    <w:rsid w:val="00D2435B"/>
    <w:rsid w:val="00D24945"/>
    <w:rsid w:val="00D249B8"/>
    <w:rsid w:val="00D26595"/>
    <w:rsid w:val="00D26C53"/>
    <w:rsid w:val="00D27366"/>
    <w:rsid w:val="00D278F3"/>
    <w:rsid w:val="00D30019"/>
    <w:rsid w:val="00D3024B"/>
    <w:rsid w:val="00D306A9"/>
    <w:rsid w:val="00D31DC6"/>
    <w:rsid w:val="00D321F1"/>
    <w:rsid w:val="00D32C04"/>
    <w:rsid w:val="00D33920"/>
    <w:rsid w:val="00D33CE5"/>
    <w:rsid w:val="00D34193"/>
    <w:rsid w:val="00D342D5"/>
    <w:rsid w:val="00D34F95"/>
    <w:rsid w:val="00D35C79"/>
    <w:rsid w:val="00D37780"/>
    <w:rsid w:val="00D37D52"/>
    <w:rsid w:val="00D37FE2"/>
    <w:rsid w:val="00D40A18"/>
    <w:rsid w:val="00D4106D"/>
    <w:rsid w:val="00D416BF"/>
    <w:rsid w:val="00D4238F"/>
    <w:rsid w:val="00D42608"/>
    <w:rsid w:val="00D42B00"/>
    <w:rsid w:val="00D431EC"/>
    <w:rsid w:val="00D43F01"/>
    <w:rsid w:val="00D45237"/>
    <w:rsid w:val="00D45389"/>
    <w:rsid w:val="00D456F0"/>
    <w:rsid w:val="00D458E7"/>
    <w:rsid w:val="00D459A9"/>
    <w:rsid w:val="00D45C61"/>
    <w:rsid w:val="00D46064"/>
    <w:rsid w:val="00D46E65"/>
    <w:rsid w:val="00D46FD2"/>
    <w:rsid w:val="00D47343"/>
    <w:rsid w:val="00D4743D"/>
    <w:rsid w:val="00D47846"/>
    <w:rsid w:val="00D47849"/>
    <w:rsid w:val="00D506D7"/>
    <w:rsid w:val="00D50B2D"/>
    <w:rsid w:val="00D50EED"/>
    <w:rsid w:val="00D50FEF"/>
    <w:rsid w:val="00D519EC"/>
    <w:rsid w:val="00D51A7E"/>
    <w:rsid w:val="00D5211B"/>
    <w:rsid w:val="00D522B4"/>
    <w:rsid w:val="00D52513"/>
    <w:rsid w:val="00D527A0"/>
    <w:rsid w:val="00D52A90"/>
    <w:rsid w:val="00D53085"/>
    <w:rsid w:val="00D53430"/>
    <w:rsid w:val="00D5381A"/>
    <w:rsid w:val="00D543FB"/>
    <w:rsid w:val="00D5454B"/>
    <w:rsid w:val="00D54F9E"/>
    <w:rsid w:val="00D5527B"/>
    <w:rsid w:val="00D55CF7"/>
    <w:rsid w:val="00D56447"/>
    <w:rsid w:val="00D56EFA"/>
    <w:rsid w:val="00D60B7E"/>
    <w:rsid w:val="00D611E3"/>
    <w:rsid w:val="00D6135B"/>
    <w:rsid w:val="00D61540"/>
    <w:rsid w:val="00D61F82"/>
    <w:rsid w:val="00D62507"/>
    <w:rsid w:val="00D62A06"/>
    <w:rsid w:val="00D62C1A"/>
    <w:rsid w:val="00D62F5E"/>
    <w:rsid w:val="00D630FF"/>
    <w:rsid w:val="00D64DB1"/>
    <w:rsid w:val="00D64E8D"/>
    <w:rsid w:val="00D65ADA"/>
    <w:rsid w:val="00D66680"/>
    <w:rsid w:val="00D667B1"/>
    <w:rsid w:val="00D66990"/>
    <w:rsid w:val="00D66EE7"/>
    <w:rsid w:val="00D674AF"/>
    <w:rsid w:val="00D676CB"/>
    <w:rsid w:val="00D67A66"/>
    <w:rsid w:val="00D67EB1"/>
    <w:rsid w:val="00D70231"/>
    <w:rsid w:val="00D70366"/>
    <w:rsid w:val="00D70974"/>
    <w:rsid w:val="00D71938"/>
    <w:rsid w:val="00D719E4"/>
    <w:rsid w:val="00D721B1"/>
    <w:rsid w:val="00D729F6"/>
    <w:rsid w:val="00D72FC7"/>
    <w:rsid w:val="00D74D59"/>
    <w:rsid w:val="00D74DDD"/>
    <w:rsid w:val="00D75D47"/>
    <w:rsid w:val="00D76048"/>
    <w:rsid w:val="00D760E7"/>
    <w:rsid w:val="00D76102"/>
    <w:rsid w:val="00D76294"/>
    <w:rsid w:val="00D76919"/>
    <w:rsid w:val="00D77A35"/>
    <w:rsid w:val="00D77E41"/>
    <w:rsid w:val="00D77F62"/>
    <w:rsid w:val="00D8039A"/>
    <w:rsid w:val="00D80AC5"/>
    <w:rsid w:val="00D80E8B"/>
    <w:rsid w:val="00D8136E"/>
    <w:rsid w:val="00D8142C"/>
    <w:rsid w:val="00D81B99"/>
    <w:rsid w:val="00D81D68"/>
    <w:rsid w:val="00D81FEC"/>
    <w:rsid w:val="00D82815"/>
    <w:rsid w:val="00D837FF"/>
    <w:rsid w:val="00D838AF"/>
    <w:rsid w:val="00D84285"/>
    <w:rsid w:val="00D8430A"/>
    <w:rsid w:val="00D84349"/>
    <w:rsid w:val="00D84B73"/>
    <w:rsid w:val="00D85B6D"/>
    <w:rsid w:val="00D90691"/>
    <w:rsid w:val="00D92263"/>
    <w:rsid w:val="00D927E5"/>
    <w:rsid w:val="00D937B0"/>
    <w:rsid w:val="00D93D26"/>
    <w:rsid w:val="00D9490F"/>
    <w:rsid w:val="00D94BB1"/>
    <w:rsid w:val="00D95869"/>
    <w:rsid w:val="00D96038"/>
    <w:rsid w:val="00D96EEC"/>
    <w:rsid w:val="00D97574"/>
    <w:rsid w:val="00D979E8"/>
    <w:rsid w:val="00DA0B47"/>
    <w:rsid w:val="00DA0DA6"/>
    <w:rsid w:val="00DA1074"/>
    <w:rsid w:val="00DA11A5"/>
    <w:rsid w:val="00DA1871"/>
    <w:rsid w:val="00DA1A41"/>
    <w:rsid w:val="00DA2BA4"/>
    <w:rsid w:val="00DA2E96"/>
    <w:rsid w:val="00DA2EA7"/>
    <w:rsid w:val="00DA32EB"/>
    <w:rsid w:val="00DA352C"/>
    <w:rsid w:val="00DA4718"/>
    <w:rsid w:val="00DA486E"/>
    <w:rsid w:val="00DA4A07"/>
    <w:rsid w:val="00DA4D5F"/>
    <w:rsid w:val="00DA512F"/>
    <w:rsid w:val="00DA5201"/>
    <w:rsid w:val="00DA54D4"/>
    <w:rsid w:val="00DA5D21"/>
    <w:rsid w:val="00DA5D61"/>
    <w:rsid w:val="00DA5E05"/>
    <w:rsid w:val="00DA606C"/>
    <w:rsid w:val="00DA617F"/>
    <w:rsid w:val="00DA6DA0"/>
    <w:rsid w:val="00DA706A"/>
    <w:rsid w:val="00DA7D0F"/>
    <w:rsid w:val="00DB0BD6"/>
    <w:rsid w:val="00DB146F"/>
    <w:rsid w:val="00DB1E42"/>
    <w:rsid w:val="00DB2630"/>
    <w:rsid w:val="00DB2BA5"/>
    <w:rsid w:val="00DB303C"/>
    <w:rsid w:val="00DB33F3"/>
    <w:rsid w:val="00DB34E0"/>
    <w:rsid w:val="00DB41FA"/>
    <w:rsid w:val="00DB4525"/>
    <w:rsid w:val="00DB5708"/>
    <w:rsid w:val="00DB594F"/>
    <w:rsid w:val="00DB5A5F"/>
    <w:rsid w:val="00DB5FD7"/>
    <w:rsid w:val="00DB62A5"/>
    <w:rsid w:val="00DB62A6"/>
    <w:rsid w:val="00DB637D"/>
    <w:rsid w:val="00DB649D"/>
    <w:rsid w:val="00DB6549"/>
    <w:rsid w:val="00DB7756"/>
    <w:rsid w:val="00DB7784"/>
    <w:rsid w:val="00DB7837"/>
    <w:rsid w:val="00DB7B75"/>
    <w:rsid w:val="00DC0222"/>
    <w:rsid w:val="00DC0290"/>
    <w:rsid w:val="00DC06E0"/>
    <w:rsid w:val="00DC0A1C"/>
    <w:rsid w:val="00DC0DA1"/>
    <w:rsid w:val="00DC1321"/>
    <w:rsid w:val="00DC1374"/>
    <w:rsid w:val="00DC169C"/>
    <w:rsid w:val="00DC1922"/>
    <w:rsid w:val="00DC1F2E"/>
    <w:rsid w:val="00DC25D1"/>
    <w:rsid w:val="00DC297C"/>
    <w:rsid w:val="00DC2F3E"/>
    <w:rsid w:val="00DC3654"/>
    <w:rsid w:val="00DC381D"/>
    <w:rsid w:val="00DC3CEF"/>
    <w:rsid w:val="00DC4F01"/>
    <w:rsid w:val="00DC528E"/>
    <w:rsid w:val="00DC6089"/>
    <w:rsid w:val="00DC772C"/>
    <w:rsid w:val="00DC7A3E"/>
    <w:rsid w:val="00DC7C84"/>
    <w:rsid w:val="00DD06BF"/>
    <w:rsid w:val="00DD06E3"/>
    <w:rsid w:val="00DD0E63"/>
    <w:rsid w:val="00DD1C6D"/>
    <w:rsid w:val="00DD1F25"/>
    <w:rsid w:val="00DD2642"/>
    <w:rsid w:val="00DD2F38"/>
    <w:rsid w:val="00DD3256"/>
    <w:rsid w:val="00DD4A3C"/>
    <w:rsid w:val="00DD4BE8"/>
    <w:rsid w:val="00DD5432"/>
    <w:rsid w:val="00DD5BBC"/>
    <w:rsid w:val="00DD6F40"/>
    <w:rsid w:val="00DD76A5"/>
    <w:rsid w:val="00DD76FC"/>
    <w:rsid w:val="00DD7B4A"/>
    <w:rsid w:val="00DD7C47"/>
    <w:rsid w:val="00DE0853"/>
    <w:rsid w:val="00DE09A0"/>
    <w:rsid w:val="00DE0E7F"/>
    <w:rsid w:val="00DE1999"/>
    <w:rsid w:val="00DE1F3C"/>
    <w:rsid w:val="00DE24AC"/>
    <w:rsid w:val="00DE2969"/>
    <w:rsid w:val="00DE2D0D"/>
    <w:rsid w:val="00DE2D9A"/>
    <w:rsid w:val="00DE31B9"/>
    <w:rsid w:val="00DE320D"/>
    <w:rsid w:val="00DE3400"/>
    <w:rsid w:val="00DE39BA"/>
    <w:rsid w:val="00DE429F"/>
    <w:rsid w:val="00DE43DA"/>
    <w:rsid w:val="00DE46E7"/>
    <w:rsid w:val="00DE5249"/>
    <w:rsid w:val="00DE5CCC"/>
    <w:rsid w:val="00DE6964"/>
    <w:rsid w:val="00DE6C48"/>
    <w:rsid w:val="00DE6CF2"/>
    <w:rsid w:val="00DE745B"/>
    <w:rsid w:val="00DE798A"/>
    <w:rsid w:val="00DE79C7"/>
    <w:rsid w:val="00DF06B3"/>
    <w:rsid w:val="00DF0C04"/>
    <w:rsid w:val="00DF0F6D"/>
    <w:rsid w:val="00DF1D30"/>
    <w:rsid w:val="00DF1D9F"/>
    <w:rsid w:val="00DF213A"/>
    <w:rsid w:val="00DF27A4"/>
    <w:rsid w:val="00DF2ED7"/>
    <w:rsid w:val="00DF3028"/>
    <w:rsid w:val="00DF3138"/>
    <w:rsid w:val="00DF31BE"/>
    <w:rsid w:val="00DF31E7"/>
    <w:rsid w:val="00DF354A"/>
    <w:rsid w:val="00DF362D"/>
    <w:rsid w:val="00DF4D7E"/>
    <w:rsid w:val="00DF6298"/>
    <w:rsid w:val="00DF67D2"/>
    <w:rsid w:val="00DF6B2B"/>
    <w:rsid w:val="00DF6CDB"/>
    <w:rsid w:val="00DF6D56"/>
    <w:rsid w:val="00DF7EDA"/>
    <w:rsid w:val="00DF7FB8"/>
    <w:rsid w:val="00E00515"/>
    <w:rsid w:val="00E011A8"/>
    <w:rsid w:val="00E01436"/>
    <w:rsid w:val="00E01975"/>
    <w:rsid w:val="00E01BFC"/>
    <w:rsid w:val="00E02292"/>
    <w:rsid w:val="00E029A0"/>
    <w:rsid w:val="00E02B31"/>
    <w:rsid w:val="00E02F5C"/>
    <w:rsid w:val="00E02FEA"/>
    <w:rsid w:val="00E03100"/>
    <w:rsid w:val="00E03235"/>
    <w:rsid w:val="00E03E72"/>
    <w:rsid w:val="00E0538D"/>
    <w:rsid w:val="00E06773"/>
    <w:rsid w:val="00E06777"/>
    <w:rsid w:val="00E06E3B"/>
    <w:rsid w:val="00E06E4C"/>
    <w:rsid w:val="00E0794A"/>
    <w:rsid w:val="00E10F6C"/>
    <w:rsid w:val="00E11398"/>
    <w:rsid w:val="00E11EA2"/>
    <w:rsid w:val="00E120B0"/>
    <w:rsid w:val="00E1277D"/>
    <w:rsid w:val="00E131DF"/>
    <w:rsid w:val="00E140D1"/>
    <w:rsid w:val="00E14FA7"/>
    <w:rsid w:val="00E15AF9"/>
    <w:rsid w:val="00E15BAB"/>
    <w:rsid w:val="00E15EC9"/>
    <w:rsid w:val="00E166BB"/>
    <w:rsid w:val="00E20863"/>
    <w:rsid w:val="00E20ED7"/>
    <w:rsid w:val="00E213AA"/>
    <w:rsid w:val="00E21795"/>
    <w:rsid w:val="00E22241"/>
    <w:rsid w:val="00E227F3"/>
    <w:rsid w:val="00E22B03"/>
    <w:rsid w:val="00E23114"/>
    <w:rsid w:val="00E23377"/>
    <w:rsid w:val="00E234CD"/>
    <w:rsid w:val="00E2462A"/>
    <w:rsid w:val="00E24866"/>
    <w:rsid w:val="00E24A9A"/>
    <w:rsid w:val="00E24C65"/>
    <w:rsid w:val="00E250E8"/>
    <w:rsid w:val="00E25218"/>
    <w:rsid w:val="00E256B9"/>
    <w:rsid w:val="00E25C3E"/>
    <w:rsid w:val="00E25FD7"/>
    <w:rsid w:val="00E2640D"/>
    <w:rsid w:val="00E267AD"/>
    <w:rsid w:val="00E270AB"/>
    <w:rsid w:val="00E305DF"/>
    <w:rsid w:val="00E30936"/>
    <w:rsid w:val="00E30C34"/>
    <w:rsid w:val="00E31AC1"/>
    <w:rsid w:val="00E31F43"/>
    <w:rsid w:val="00E32431"/>
    <w:rsid w:val="00E32C4E"/>
    <w:rsid w:val="00E32E49"/>
    <w:rsid w:val="00E33C01"/>
    <w:rsid w:val="00E33DBB"/>
    <w:rsid w:val="00E343C7"/>
    <w:rsid w:val="00E34FBF"/>
    <w:rsid w:val="00E35169"/>
    <w:rsid w:val="00E351CC"/>
    <w:rsid w:val="00E35711"/>
    <w:rsid w:val="00E35800"/>
    <w:rsid w:val="00E36334"/>
    <w:rsid w:val="00E36A84"/>
    <w:rsid w:val="00E370CD"/>
    <w:rsid w:val="00E37150"/>
    <w:rsid w:val="00E37483"/>
    <w:rsid w:val="00E376B9"/>
    <w:rsid w:val="00E408A8"/>
    <w:rsid w:val="00E40E27"/>
    <w:rsid w:val="00E40E75"/>
    <w:rsid w:val="00E40E7C"/>
    <w:rsid w:val="00E40F1F"/>
    <w:rsid w:val="00E40FB8"/>
    <w:rsid w:val="00E413B5"/>
    <w:rsid w:val="00E42690"/>
    <w:rsid w:val="00E42F42"/>
    <w:rsid w:val="00E4309F"/>
    <w:rsid w:val="00E433A5"/>
    <w:rsid w:val="00E43559"/>
    <w:rsid w:val="00E44435"/>
    <w:rsid w:val="00E44CBE"/>
    <w:rsid w:val="00E4556C"/>
    <w:rsid w:val="00E4595B"/>
    <w:rsid w:val="00E45E46"/>
    <w:rsid w:val="00E46900"/>
    <w:rsid w:val="00E46A47"/>
    <w:rsid w:val="00E46C48"/>
    <w:rsid w:val="00E4701F"/>
    <w:rsid w:val="00E47A8A"/>
    <w:rsid w:val="00E47ED3"/>
    <w:rsid w:val="00E5044F"/>
    <w:rsid w:val="00E51B44"/>
    <w:rsid w:val="00E5275D"/>
    <w:rsid w:val="00E53AB6"/>
    <w:rsid w:val="00E53B91"/>
    <w:rsid w:val="00E54B97"/>
    <w:rsid w:val="00E54D3F"/>
    <w:rsid w:val="00E557B2"/>
    <w:rsid w:val="00E55CAA"/>
    <w:rsid w:val="00E56614"/>
    <w:rsid w:val="00E56E93"/>
    <w:rsid w:val="00E5751F"/>
    <w:rsid w:val="00E5753A"/>
    <w:rsid w:val="00E61222"/>
    <w:rsid w:val="00E61788"/>
    <w:rsid w:val="00E6181C"/>
    <w:rsid w:val="00E61CA7"/>
    <w:rsid w:val="00E629A8"/>
    <w:rsid w:val="00E6361F"/>
    <w:rsid w:val="00E63ABF"/>
    <w:rsid w:val="00E65295"/>
    <w:rsid w:val="00E65B03"/>
    <w:rsid w:val="00E661F4"/>
    <w:rsid w:val="00E66A52"/>
    <w:rsid w:val="00E676F9"/>
    <w:rsid w:val="00E67729"/>
    <w:rsid w:val="00E678E4"/>
    <w:rsid w:val="00E67921"/>
    <w:rsid w:val="00E67CF0"/>
    <w:rsid w:val="00E70089"/>
    <w:rsid w:val="00E70C9B"/>
    <w:rsid w:val="00E711BC"/>
    <w:rsid w:val="00E71989"/>
    <w:rsid w:val="00E71E64"/>
    <w:rsid w:val="00E7348F"/>
    <w:rsid w:val="00E738E5"/>
    <w:rsid w:val="00E73BC3"/>
    <w:rsid w:val="00E7557F"/>
    <w:rsid w:val="00E76A71"/>
    <w:rsid w:val="00E7749F"/>
    <w:rsid w:val="00E80742"/>
    <w:rsid w:val="00E8076A"/>
    <w:rsid w:val="00E81080"/>
    <w:rsid w:val="00E815C9"/>
    <w:rsid w:val="00E82138"/>
    <w:rsid w:val="00E822DE"/>
    <w:rsid w:val="00E8255C"/>
    <w:rsid w:val="00E84282"/>
    <w:rsid w:val="00E84D3F"/>
    <w:rsid w:val="00E84E61"/>
    <w:rsid w:val="00E8579F"/>
    <w:rsid w:val="00E85A3C"/>
    <w:rsid w:val="00E85B68"/>
    <w:rsid w:val="00E85E1D"/>
    <w:rsid w:val="00E85F59"/>
    <w:rsid w:val="00E8622E"/>
    <w:rsid w:val="00E867B4"/>
    <w:rsid w:val="00E86CCA"/>
    <w:rsid w:val="00E86D77"/>
    <w:rsid w:val="00E90100"/>
    <w:rsid w:val="00E901D0"/>
    <w:rsid w:val="00E90708"/>
    <w:rsid w:val="00E90C16"/>
    <w:rsid w:val="00E912EE"/>
    <w:rsid w:val="00E91414"/>
    <w:rsid w:val="00E915CC"/>
    <w:rsid w:val="00E91F68"/>
    <w:rsid w:val="00E92511"/>
    <w:rsid w:val="00E92949"/>
    <w:rsid w:val="00E92D8C"/>
    <w:rsid w:val="00E93112"/>
    <w:rsid w:val="00E93D08"/>
    <w:rsid w:val="00E93E3A"/>
    <w:rsid w:val="00E94725"/>
    <w:rsid w:val="00E94B62"/>
    <w:rsid w:val="00E94DC9"/>
    <w:rsid w:val="00E94FDF"/>
    <w:rsid w:val="00E955A0"/>
    <w:rsid w:val="00E958B4"/>
    <w:rsid w:val="00E95D04"/>
    <w:rsid w:val="00E95D0F"/>
    <w:rsid w:val="00E9604B"/>
    <w:rsid w:val="00E961CF"/>
    <w:rsid w:val="00E96379"/>
    <w:rsid w:val="00E96CED"/>
    <w:rsid w:val="00E96E0E"/>
    <w:rsid w:val="00E972E6"/>
    <w:rsid w:val="00E973BB"/>
    <w:rsid w:val="00E976F6"/>
    <w:rsid w:val="00E9774A"/>
    <w:rsid w:val="00E97C94"/>
    <w:rsid w:val="00EA1F19"/>
    <w:rsid w:val="00EA28FC"/>
    <w:rsid w:val="00EA2C5B"/>
    <w:rsid w:val="00EA2F7C"/>
    <w:rsid w:val="00EA2F8D"/>
    <w:rsid w:val="00EA33C2"/>
    <w:rsid w:val="00EA3A2C"/>
    <w:rsid w:val="00EA3A53"/>
    <w:rsid w:val="00EA3C72"/>
    <w:rsid w:val="00EA42A1"/>
    <w:rsid w:val="00EA4656"/>
    <w:rsid w:val="00EA4ADD"/>
    <w:rsid w:val="00EA4C01"/>
    <w:rsid w:val="00EA4DF3"/>
    <w:rsid w:val="00EA567F"/>
    <w:rsid w:val="00EA5793"/>
    <w:rsid w:val="00EA591F"/>
    <w:rsid w:val="00EA5ECA"/>
    <w:rsid w:val="00EA6F87"/>
    <w:rsid w:val="00EA7535"/>
    <w:rsid w:val="00EA7AB1"/>
    <w:rsid w:val="00EA7D1A"/>
    <w:rsid w:val="00EB05E7"/>
    <w:rsid w:val="00EB0747"/>
    <w:rsid w:val="00EB0F0A"/>
    <w:rsid w:val="00EB2223"/>
    <w:rsid w:val="00EB234D"/>
    <w:rsid w:val="00EB2676"/>
    <w:rsid w:val="00EB2C53"/>
    <w:rsid w:val="00EB327E"/>
    <w:rsid w:val="00EB3835"/>
    <w:rsid w:val="00EB46F4"/>
    <w:rsid w:val="00EB4CD5"/>
    <w:rsid w:val="00EB54AC"/>
    <w:rsid w:val="00EB62EF"/>
    <w:rsid w:val="00EB630F"/>
    <w:rsid w:val="00EB6AEA"/>
    <w:rsid w:val="00EB7191"/>
    <w:rsid w:val="00EB7249"/>
    <w:rsid w:val="00EB7B7A"/>
    <w:rsid w:val="00EB7BA8"/>
    <w:rsid w:val="00EB7D24"/>
    <w:rsid w:val="00EC015C"/>
    <w:rsid w:val="00EC0261"/>
    <w:rsid w:val="00EC0796"/>
    <w:rsid w:val="00EC0A87"/>
    <w:rsid w:val="00EC1691"/>
    <w:rsid w:val="00EC2279"/>
    <w:rsid w:val="00EC27C5"/>
    <w:rsid w:val="00EC2926"/>
    <w:rsid w:val="00EC35B1"/>
    <w:rsid w:val="00EC3C9E"/>
    <w:rsid w:val="00EC3F0A"/>
    <w:rsid w:val="00EC44E7"/>
    <w:rsid w:val="00EC465E"/>
    <w:rsid w:val="00EC4891"/>
    <w:rsid w:val="00EC49A0"/>
    <w:rsid w:val="00EC49C6"/>
    <w:rsid w:val="00EC4B44"/>
    <w:rsid w:val="00EC4D1F"/>
    <w:rsid w:val="00EC4E2C"/>
    <w:rsid w:val="00EC521C"/>
    <w:rsid w:val="00EC57A9"/>
    <w:rsid w:val="00EC6767"/>
    <w:rsid w:val="00EC6C45"/>
    <w:rsid w:val="00EC6FC0"/>
    <w:rsid w:val="00EC74D4"/>
    <w:rsid w:val="00EC7C1E"/>
    <w:rsid w:val="00EC7E81"/>
    <w:rsid w:val="00ED0E0F"/>
    <w:rsid w:val="00ED0E95"/>
    <w:rsid w:val="00ED13EF"/>
    <w:rsid w:val="00ED27C3"/>
    <w:rsid w:val="00ED33D3"/>
    <w:rsid w:val="00ED3D22"/>
    <w:rsid w:val="00ED417D"/>
    <w:rsid w:val="00ED4C03"/>
    <w:rsid w:val="00ED544C"/>
    <w:rsid w:val="00ED55D9"/>
    <w:rsid w:val="00ED5E08"/>
    <w:rsid w:val="00ED66B3"/>
    <w:rsid w:val="00ED6DA3"/>
    <w:rsid w:val="00ED73B9"/>
    <w:rsid w:val="00ED7620"/>
    <w:rsid w:val="00ED7D12"/>
    <w:rsid w:val="00EE0B2F"/>
    <w:rsid w:val="00EE1844"/>
    <w:rsid w:val="00EE24DF"/>
    <w:rsid w:val="00EE3043"/>
    <w:rsid w:val="00EE35EA"/>
    <w:rsid w:val="00EE3C52"/>
    <w:rsid w:val="00EE3E1A"/>
    <w:rsid w:val="00EE4B25"/>
    <w:rsid w:val="00EE4B90"/>
    <w:rsid w:val="00EE5083"/>
    <w:rsid w:val="00EE5E68"/>
    <w:rsid w:val="00EE6309"/>
    <w:rsid w:val="00EE7106"/>
    <w:rsid w:val="00EE78F9"/>
    <w:rsid w:val="00EE7A92"/>
    <w:rsid w:val="00EE7E16"/>
    <w:rsid w:val="00EE7E6E"/>
    <w:rsid w:val="00EE7EAD"/>
    <w:rsid w:val="00EE7EB0"/>
    <w:rsid w:val="00EF061E"/>
    <w:rsid w:val="00EF114F"/>
    <w:rsid w:val="00EF1741"/>
    <w:rsid w:val="00EF1BB8"/>
    <w:rsid w:val="00EF1DCA"/>
    <w:rsid w:val="00EF322D"/>
    <w:rsid w:val="00EF3CD4"/>
    <w:rsid w:val="00EF3E50"/>
    <w:rsid w:val="00EF42D1"/>
    <w:rsid w:val="00EF614A"/>
    <w:rsid w:val="00EF62F4"/>
    <w:rsid w:val="00EF70F4"/>
    <w:rsid w:val="00EF74A4"/>
    <w:rsid w:val="00EF74CE"/>
    <w:rsid w:val="00EF7924"/>
    <w:rsid w:val="00EF7AD4"/>
    <w:rsid w:val="00EF7DF3"/>
    <w:rsid w:val="00F003C5"/>
    <w:rsid w:val="00F005FE"/>
    <w:rsid w:val="00F00C78"/>
    <w:rsid w:val="00F012F4"/>
    <w:rsid w:val="00F02565"/>
    <w:rsid w:val="00F047C9"/>
    <w:rsid w:val="00F047DD"/>
    <w:rsid w:val="00F04A7C"/>
    <w:rsid w:val="00F052DA"/>
    <w:rsid w:val="00F05C4A"/>
    <w:rsid w:val="00F05D9F"/>
    <w:rsid w:val="00F05E19"/>
    <w:rsid w:val="00F06634"/>
    <w:rsid w:val="00F06B6A"/>
    <w:rsid w:val="00F06C8D"/>
    <w:rsid w:val="00F07021"/>
    <w:rsid w:val="00F079D2"/>
    <w:rsid w:val="00F10144"/>
    <w:rsid w:val="00F10BB8"/>
    <w:rsid w:val="00F10CC2"/>
    <w:rsid w:val="00F11096"/>
    <w:rsid w:val="00F11B02"/>
    <w:rsid w:val="00F11BC7"/>
    <w:rsid w:val="00F11F2D"/>
    <w:rsid w:val="00F11F57"/>
    <w:rsid w:val="00F12309"/>
    <w:rsid w:val="00F1275A"/>
    <w:rsid w:val="00F13705"/>
    <w:rsid w:val="00F14D2D"/>
    <w:rsid w:val="00F14DF2"/>
    <w:rsid w:val="00F14DFB"/>
    <w:rsid w:val="00F151F5"/>
    <w:rsid w:val="00F1525D"/>
    <w:rsid w:val="00F1532F"/>
    <w:rsid w:val="00F15B64"/>
    <w:rsid w:val="00F15F50"/>
    <w:rsid w:val="00F16000"/>
    <w:rsid w:val="00F161C4"/>
    <w:rsid w:val="00F1631A"/>
    <w:rsid w:val="00F16DB6"/>
    <w:rsid w:val="00F1705C"/>
    <w:rsid w:val="00F17122"/>
    <w:rsid w:val="00F17B18"/>
    <w:rsid w:val="00F20668"/>
    <w:rsid w:val="00F20AE8"/>
    <w:rsid w:val="00F20DE8"/>
    <w:rsid w:val="00F20E9F"/>
    <w:rsid w:val="00F216CD"/>
    <w:rsid w:val="00F21F01"/>
    <w:rsid w:val="00F2276E"/>
    <w:rsid w:val="00F227AA"/>
    <w:rsid w:val="00F22C28"/>
    <w:rsid w:val="00F2318E"/>
    <w:rsid w:val="00F23C8F"/>
    <w:rsid w:val="00F252B7"/>
    <w:rsid w:val="00F256B3"/>
    <w:rsid w:val="00F25E82"/>
    <w:rsid w:val="00F26276"/>
    <w:rsid w:val="00F26D40"/>
    <w:rsid w:val="00F26DE5"/>
    <w:rsid w:val="00F272BC"/>
    <w:rsid w:val="00F276CF"/>
    <w:rsid w:val="00F27D93"/>
    <w:rsid w:val="00F30057"/>
    <w:rsid w:val="00F303FC"/>
    <w:rsid w:val="00F31B64"/>
    <w:rsid w:val="00F32870"/>
    <w:rsid w:val="00F32AF8"/>
    <w:rsid w:val="00F32B74"/>
    <w:rsid w:val="00F32C2A"/>
    <w:rsid w:val="00F32F45"/>
    <w:rsid w:val="00F33C62"/>
    <w:rsid w:val="00F33F20"/>
    <w:rsid w:val="00F34491"/>
    <w:rsid w:val="00F347AF"/>
    <w:rsid w:val="00F3517A"/>
    <w:rsid w:val="00F35253"/>
    <w:rsid w:val="00F35764"/>
    <w:rsid w:val="00F35F9D"/>
    <w:rsid w:val="00F364D3"/>
    <w:rsid w:val="00F3671E"/>
    <w:rsid w:val="00F367AA"/>
    <w:rsid w:val="00F3758A"/>
    <w:rsid w:val="00F3767A"/>
    <w:rsid w:val="00F3779C"/>
    <w:rsid w:val="00F37E60"/>
    <w:rsid w:val="00F40826"/>
    <w:rsid w:val="00F4110F"/>
    <w:rsid w:val="00F41ACC"/>
    <w:rsid w:val="00F4240C"/>
    <w:rsid w:val="00F42D29"/>
    <w:rsid w:val="00F430AB"/>
    <w:rsid w:val="00F4311E"/>
    <w:rsid w:val="00F431B3"/>
    <w:rsid w:val="00F43453"/>
    <w:rsid w:val="00F43F55"/>
    <w:rsid w:val="00F44303"/>
    <w:rsid w:val="00F44DEE"/>
    <w:rsid w:val="00F4501C"/>
    <w:rsid w:val="00F45166"/>
    <w:rsid w:val="00F478FC"/>
    <w:rsid w:val="00F47934"/>
    <w:rsid w:val="00F47A7F"/>
    <w:rsid w:val="00F47CE9"/>
    <w:rsid w:val="00F47D5C"/>
    <w:rsid w:val="00F47E24"/>
    <w:rsid w:val="00F47ECA"/>
    <w:rsid w:val="00F5033C"/>
    <w:rsid w:val="00F508D8"/>
    <w:rsid w:val="00F51164"/>
    <w:rsid w:val="00F51217"/>
    <w:rsid w:val="00F51F90"/>
    <w:rsid w:val="00F52141"/>
    <w:rsid w:val="00F52AF0"/>
    <w:rsid w:val="00F52BD7"/>
    <w:rsid w:val="00F52CB7"/>
    <w:rsid w:val="00F545CE"/>
    <w:rsid w:val="00F546F8"/>
    <w:rsid w:val="00F5478C"/>
    <w:rsid w:val="00F55101"/>
    <w:rsid w:val="00F55AA1"/>
    <w:rsid w:val="00F55BF2"/>
    <w:rsid w:val="00F55BFE"/>
    <w:rsid w:val="00F56D29"/>
    <w:rsid w:val="00F57B60"/>
    <w:rsid w:val="00F60005"/>
    <w:rsid w:val="00F603B8"/>
    <w:rsid w:val="00F6054C"/>
    <w:rsid w:val="00F60977"/>
    <w:rsid w:val="00F60D41"/>
    <w:rsid w:val="00F61177"/>
    <w:rsid w:val="00F618E5"/>
    <w:rsid w:val="00F619D8"/>
    <w:rsid w:val="00F627D7"/>
    <w:rsid w:val="00F62B9B"/>
    <w:rsid w:val="00F634CF"/>
    <w:rsid w:val="00F63BA2"/>
    <w:rsid w:val="00F64A65"/>
    <w:rsid w:val="00F64FC6"/>
    <w:rsid w:val="00F650F2"/>
    <w:rsid w:val="00F65225"/>
    <w:rsid w:val="00F6628C"/>
    <w:rsid w:val="00F6655F"/>
    <w:rsid w:val="00F67321"/>
    <w:rsid w:val="00F6740A"/>
    <w:rsid w:val="00F67C67"/>
    <w:rsid w:val="00F67E92"/>
    <w:rsid w:val="00F702E8"/>
    <w:rsid w:val="00F70BE3"/>
    <w:rsid w:val="00F70DF7"/>
    <w:rsid w:val="00F719D0"/>
    <w:rsid w:val="00F71FB5"/>
    <w:rsid w:val="00F7217D"/>
    <w:rsid w:val="00F72837"/>
    <w:rsid w:val="00F72A8D"/>
    <w:rsid w:val="00F72ED3"/>
    <w:rsid w:val="00F736B7"/>
    <w:rsid w:val="00F73759"/>
    <w:rsid w:val="00F73CC6"/>
    <w:rsid w:val="00F74599"/>
    <w:rsid w:val="00F74F0B"/>
    <w:rsid w:val="00F752EE"/>
    <w:rsid w:val="00F7568B"/>
    <w:rsid w:val="00F757C9"/>
    <w:rsid w:val="00F757E7"/>
    <w:rsid w:val="00F758FB"/>
    <w:rsid w:val="00F75D44"/>
    <w:rsid w:val="00F75DD0"/>
    <w:rsid w:val="00F76398"/>
    <w:rsid w:val="00F76E4C"/>
    <w:rsid w:val="00F77617"/>
    <w:rsid w:val="00F8098F"/>
    <w:rsid w:val="00F80C90"/>
    <w:rsid w:val="00F80D60"/>
    <w:rsid w:val="00F81030"/>
    <w:rsid w:val="00F811F8"/>
    <w:rsid w:val="00F81CA2"/>
    <w:rsid w:val="00F81E1F"/>
    <w:rsid w:val="00F82813"/>
    <w:rsid w:val="00F82970"/>
    <w:rsid w:val="00F829CD"/>
    <w:rsid w:val="00F84930"/>
    <w:rsid w:val="00F84B1F"/>
    <w:rsid w:val="00F84BC5"/>
    <w:rsid w:val="00F855BE"/>
    <w:rsid w:val="00F8571F"/>
    <w:rsid w:val="00F8607F"/>
    <w:rsid w:val="00F867C7"/>
    <w:rsid w:val="00F8682F"/>
    <w:rsid w:val="00F86DD8"/>
    <w:rsid w:val="00F8734E"/>
    <w:rsid w:val="00F8734F"/>
    <w:rsid w:val="00F87875"/>
    <w:rsid w:val="00F8789A"/>
    <w:rsid w:val="00F90286"/>
    <w:rsid w:val="00F90612"/>
    <w:rsid w:val="00F9065E"/>
    <w:rsid w:val="00F90BBB"/>
    <w:rsid w:val="00F90D1E"/>
    <w:rsid w:val="00F910BB"/>
    <w:rsid w:val="00F914BD"/>
    <w:rsid w:val="00F918DD"/>
    <w:rsid w:val="00F91C09"/>
    <w:rsid w:val="00F91F04"/>
    <w:rsid w:val="00F92A9F"/>
    <w:rsid w:val="00F92D53"/>
    <w:rsid w:val="00F92D64"/>
    <w:rsid w:val="00F931A5"/>
    <w:rsid w:val="00F93A6D"/>
    <w:rsid w:val="00F941AB"/>
    <w:rsid w:val="00F9452B"/>
    <w:rsid w:val="00F946B7"/>
    <w:rsid w:val="00F94AAB"/>
    <w:rsid w:val="00F94D58"/>
    <w:rsid w:val="00F94E5B"/>
    <w:rsid w:val="00F9590A"/>
    <w:rsid w:val="00F96663"/>
    <w:rsid w:val="00F9677A"/>
    <w:rsid w:val="00F96E6C"/>
    <w:rsid w:val="00FA016F"/>
    <w:rsid w:val="00FA020E"/>
    <w:rsid w:val="00FA076F"/>
    <w:rsid w:val="00FA09FE"/>
    <w:rsid w:val="00FA0BD4"/>
    <w:rsid w:val="00FA102C"/>
    <w:rsid w:val="00FA1732"/>
    <w:rsid w:val="00FA1991"/>
    <w:rsid w:val="00FA1E8A"/>
    <w:rsid w:val="00FA2348"/>
    <w:rsid w:val="00FA28FE"/>
    <w:rsid w:val="00FA2C0D"/>
    <w:rsid w:val="00FA2EE2"/>
    <w:rsid w:val="00FA3033"/>
    <w:rsid w:val="00FA3261"/>
    <w:rsid w:val="00FA34E8"/>
    <w:rsid w:val="00FA3773"/>
    <w:rsid w:val="00FA3D5B"/>
    <w:rsid w:val="00FA3FA3"/>
    <w:rsid w:val="00FA40DA"/>
    <w:rsid w:val="00FA533A"/>
    <w:rsid w:val="00FA56C2"/>
    <w:rsid w:val="00FA6A72"/>
    <w:rsid w:val="00FB049C"/>
    <w:rsid w:val="00FB0A89"/>
    <w:rsid w:val="00FB0F4D"/>
    <w:rsid w:val="00FB1034"/>
    <w:rsid w:val="00FB1141"/>
    <w:rsid w:val="00FB1647"/>
    <w:rsid w:val="00FB1C16"/>
    <w:rsid w:val="00FB21D9"/>
    <w:rsid w:val="00FB246E"/>
    <w:rsid w:val="00FB34A8"/>
    <w:rsid w:val="00FB415E"/>
    <w:rsid w:val="00FB4719"/>
    <w:rsid w:val="00FB4BBF"/>
    <w:rsid w:val="00FB50A6"/>
    <w:rsid w:val="00FB5282"/>
    <w:rsid w:val="00FB56EF"/>
    <w:rsid w:val="00FB581F"/>
    <w:rsid w:val="00FB5C0E"/>
    <w:rsid w:val="00FB6031"/>
    <w:rsid w:val="00FB6749"/>
    <w:rsid w:val="00FB6B7C"/>
    <w:rsid w:val="00FB78A2"/>
    <w:rsid w:val="00FB7BA9"/>
    <w:rsid w:val="00FC05EB"/>
    <w:rsid w:val="00FC0CF6"/>
    <w:rsid w:val="00FC0FAD"/>
    <w:rsid w:val="00FC1058"/>
    <w:rsid w:val="00FC134F"/>
    <w:rsid w:val="00FC161A"/>
    <w:rsid w:val="00FC1B08"/>
    <w:rsid w:val="00FC1FAC"/>
    <w:rsid w:val="00FC257F"/>
    <w:rsid w:val="00FC2B9D"/>
    <w:rsid w:val="00FC2D1E"/>
    <w:rsid w:val="00FC4251"/>
    <w:rsid w:val="00FC43CA"/>
    <w:rsid w:val="00FC456C"/>
    <w:rsid w:val="00FC4A6E"/>
    <w:rsid w:val="00FC5074"/>
    <w:rsid w:val="00FC5583"/>
    <w:rsid w:val="00FC5D5E"/>
    <w:rsid w:val="00FC5E15"/>
    <w:rsid w:val="00FC67D4"/>
    <w:rsid w:val="00FC6C16"/>
    <w:rsid w:val="00FC6C1E"/>
    <w:rsid w:val="00FC6CD3"/>
    <w:rsid w:val="00FC6E79"/>
    <w:rsid w:val="00FC7249"/>
    <w:rsid w:val="00FD1912"/>
    <w:rsid w:val="00FD195A"/>
    <w:rsid w:val="00FD2986"/>
    <w:rsid w:val="00FD2E2E"/>
    <w:rsid w:val="00FD359A"/>
    <w:rsid w:val="00FD3BF6"/>
    <w:rsid w:val="00FD5974"/>
    <w:rsid w:val="00FD5FAD"/>
    <w:rsid w:val="00FD61CA"/>
    <w:rsid w:val="00FD6403"/>
    <w:rsid w:val="00FD6705"/>
    <w:rsid w:val="00FD6746"/>
    <w:rsid w:val="00FD7363"/>
    <w:rsid w:val="00FD74CF"/>
    <w:rsid w:val="00FD7717"/>
    <w:rsid w:val="00FD797E"/>
    <w:rsid w:val="00FE04D6"/>
    <w:rsid w:val="00FE05B8"/>
    <w:rsid w:val="00FE1976"/>
    <w:rsid w:val="00FE1B53"/>
    <w:rsid w:val="00FE2017"/>
    <w:rsid w:val="00FE224A"/>
    <w:rsid w:val="00FE22F8"/>
    <w:rsid w:val="00FE2580"/>
    <w:rsid w:val="00FE2AA3"/>
    <w:rsid w:val="00FE31F6"/>
    <w:rsid w:val="00FE4CF0"/>
    <w:rsid w:val="00FE59BB"/>
    <w:rsid w:val="00FE5D59"/>
    <w:rsid w:val="00FE6A05"/>
    <w:rsid w:val="00FE6BB5"/>
    <w:rsid w:val="00FF0807"/>
    <w:rsid w:val="00FF0B2D"/>
    <w:rsid w:val="00FF13A0"/>
    <w:rsid w:val="00FF13F4"/>
    <w:rsid w:val="00FF2101"/>
    <w:rsid w:val="00FF25A7"/>
    <w:rsid w:val="00FF2CE3"/>
    <w:rsid w:val="00FF2D5F"/>
    <w:rsid w:val="00FF2EA3"/>
    <w:rsid w:val="00FF30A4"/>
    <w:rsid w:val="00FF3A83"/>
    <w:rsid w:val="00FF3A9F"/>
    <w:rsid w:val="00FF45D4"/>
    <w:rsid w:val="00FF4B5D"/>
    <w:rsid w:val="00FF5429"/>
    <w:rsid w:val="00FF55FB"/>
    <w:rsid w:val="00FF5E00"/>
    <w:rsid w:val="00FF6DB6"/>
    <w:rsid w:val="00FF7070"/>
    <w:rsid w:val="00FF73A1"/>
    <w:rsid w:val="00FF7610"/>
    <w:rsid w:val="02DC4181"/>
    <w:rsid w:val="04AB50F5"/>
    <w:rsid w:val="05612A40"/>
    <w:rsid w:val="077B42CA"/>
    <w:rsid w:val="07933FD5"/>
    <w:rsid w:val="0A246B60"/>
    <w:rsid w:val="0B5E604A"/>
    <w:rsid w:val="0C741A8B"/>
    <w:rsid w:val="0E2908FA"/>
    <w:rsid w:val="0E7E30B6"/>
    <w:rsid w:val="0EF76C48"/>
    <w:rsid w:val="0FDF065F"/>
    <w:rsid w:val="10284C2D"/>
    <w:rsid w:val="14E76139"/>
    <w:rsid w:val="15151F29"/>
    <w:rsid w:val="1538742E"/>
    <w:rsid w:val="1B023F3B"/>
    <w:rsid w:val="1C7C517E"/>
    <w:rsid w:val="1D774A50"/>
    <w:rsid w:val="1FEA7D8D"/>
    <w:rsid w:val="20565527"/>
    <w:rsid w:val="227A08D0"/>
    <w:rsid w:val="23DF6105"/>
    <w:rsid w:val="241035B6"/>
    <w:rsid w:val="27CB0D32"/>
    <w:rsid w:val="28882DDE"/>
    <w:rsid w:val="2A3635A2"/>
    <w:rsid w:val="2E904853"/>
    <w:rsid w:val="32C0049F"/>
    <w:rsid w:val="33BA0115"/>
    <w:rsid w:val="33D17559"/>
    <w:rsid w:val="369403FF"/>
    <w:rsid w:val="36AC26E5"/>
    <w:rsid w:val="386C5D9E"/>
    <w:rsid w:val="38ED56CE"/>
    <w:rsid w:val="39736E9C"/>
    <w:rsid w:val="3A115E92"/>
    <w:rsid w:val="3C563A49"/>
    <w:rsid w:val="3C8139BD"/>
    <w:rsid w:val="3D1A2B55"/>
    <w:rsid w:val="4031322D"/>
    <w:rsid w:val="415B2D83"/>
    <w:rsid w:val="41D13F2D"/>
    <w:rsid w:val="42250384"/>
    <w:rsid w:val="45260A34"/>
    <w:rsid w:val="45B1654F"/>
    <w:rsid w:val="45CC677F"/>
    <w:rsid w:val="45E1646E"/>
    <w:rsid w:val="469D65B9"/>
    <w:rsid w:val="46A11FC3"/>
    <w:rsid w:val="483E42E6"/>
    <w:rsid w:val="4B0C6E2E"/>
    <w:rsid w:val="4C121D12"/>
    <w:rsid w:val="4CDE4533"/>
    <w:rsid w:val="4DE046CE"/>
    <w:rsid w:val="4E770DB8"/>
    <w:rsid w:val="4F324CFC"/>
    <w:rsid w:val="4F9A62A6"/>
    <w:rsid w:val="522E2D1E"/>
    <w:rsid w:val="531E6161"/>
    <w:rsid w:val="5B517179"/>
    <w:rsid w:val="5B9A6E67"/>
    <w:rsid w:val="5FC628E0"/>
    <w:rsid w:val="5FCE60E5"/>
    <w:rsid w:val="63A948B2"/>
    <w:rsid w:val="63E70287"/>
    <w:rsid w:val="670E2D1D"/>
    <w:rsid w:val="67705E13"/>
    <w:rsid w:val="69A51526"/>
    <w:rsid w:val="6CE82010"/>
    <w:rsid w:val="6F060991"/>
    <w:rsid w:val="708971E3"/>
    <w:rsid w:val="71323BC9"/>
    <w:rsid w:val="760E6D35"/>
    <w:rsid w:val="76234479"/>
    <w:rsid w:val="766F09B6"/>
    <w:rsid w:val="77DA05F9"/>
    <w:rsid w:val="79186420"/>
    <w:rsid w:val="798665B0"/>
    <w:rsid w:val="7CD70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42"/>
    <w:qFormat/>
    <w:uiPriority w:val="9"/>
    <w:pPr>
      <w:keepNext/>
      <w:keepLines/>
      <w:widowControl/>
      <w:spacing w:before="260" w:after="260" w:line="416" w:lineRule="auto"/>
      <w:outlineLvl w:val="1"/>
    </w:pPr>
    <w:rPr>
      <w:rFonts w:ascii="Cambria" w:hAnsi="Cambria"/>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b/>
      <w:bCs/>
      <w:sz w:val="32"/>
      <w:szCs w:val="32"/>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1"/>
    <w:link w:val="40"/>
    <w:qFormat/>
    <w:uiPriority w:val="0"/>
    <w:pPr>
      <w:autoSpaceDE w:val="0"/>
      <w:autoSpaceDN w:val="0"/>
      <w:adjustRightInd w:val="0"/>
    </w:pPr>
    <w:rPr>
      <w:rFonts w:ascii="宋体"/>
      <w:color w:val="000000"/>
      <w:sz w:val="24"/>
      <w:szCs w:val="24"/>
    </w:rPr>
  </w:style>
  <w:style w:type="paragraph" w:customStyle="1" w:styleId="3">
    <w:name w:val="！正文 Alt+0"/>
    <w:basedOn w:val="1"/>
    <w:qFormat/>
    <w:uiPriority w:val="0"/>
    <w:pPr>
      <w:ind w:firstLine="200"/>
    </w:pPr>
    <w:rPr>
      <w:sz w:val="28"/>
      <w:szCs w:val="28"/>
    </w:rPr>
  </w:style>
  <w:style w:type="paragraph" w:styleId="7">
    <w:name w:val="List 3"/>
    <w:basedOn w:val="1"/>
    <w:qFormat/>
    <w:uiPriority w:val="0"/>
    <w:pPr>
      <w:widowControl/>
      <w:adjustRightInd w:val="0"/>
      <w:snapToGrid w:val="0"/>
      <w:jc w:val="center"/>
    </w:pPr>
    <w:rPr>
      <w:rFonts w:ascii="Times New Roman" w:hAnsi="Times New Roman"/>
      <w:kern w:val="0"/>
      <w:szCs w:val="20"/>
      <w:lang w:eastAsia="en-US" w:bidi="en-US"/>
    </w:rPr>
  </w:style>
  <w:style w:type="paragraph" w:styleId="8">
    <w:name w:val="toc 7"/>
    <w:basedOn w:val="1"/>
    <w:next w:val="1"/>
    <w:unhideWhenUsed/>
    <w:qFormat/>
    <w:uiPriority w:val="39"/>
    <w:pPr>
      <w:widowControl/>
      <w:ind w:left="1260"/>
    </w:pPr>
    <w:rPr>
      <w:sz w:val="20"/>
      <w:szCs w:val="20"/>
    </w:rPr>
  </w:style>
  <w:style w:type="paragraph" w:styleId="9">
    <w:name w:val="Normal Indent"/>
    <w:basedOn w:val="10"/>
    <w:link w:val="46"/>
    <w:qFormat/>
    <w:uiPriority w:val="0"/>
    <w:pPr>
      <w:adjustRightInd w:val="0"/>
      <w:snapToGrid w:val="0"/>
      <w:spacing w:after="0" w:line="360" w:lineRule="auto"/>
      <w:ind w:firstLine="0" w:firstLineChars="0"/>
      <w:jc w:val="center"/>
    </w:pPr>
    <w:rPr>
      <w:rFonts w:eastAsia="黑体"/>
      <w:sz w:val="24"/>
      <w:szCs w:val="21"/>
    </w:rPr>
  </w:style>
  <w:style w:type="paragraph" w:styleId="10">
    <w:name w:val="Body Text First Indent"/>
    <w:basedOn w:val="11"/>
    <w:link w:val="45"/>
    <w:unhideWhenUsed/>
    <w:qFormat/>
    <w:uiPriority w:val="99"/>
    <w:pPr>
      <w:ind w:firstLine="420" w:firstLineChars="100"/>
    </w:pPr>
  </w:style>
  <w:style w:type="paragraph" w:styleId="11">
    <w:name w:val="Body Text"/>
    <w:basedOn w:val="1"/>
    <w:link w:val="44"/>
    <w:unhideWhenUsed/>
    <w:qFormat/>
    <w:uiPriority w:val="99"/>
    <w:pPr>
      <w:spacing w:after="120"/>
    </w:pPr>
  </w:style>
  <w:style w:type="paragraph" w:styleId="12">
    <w:name w:val="caption"/>
    <w:basedOn w:val="1"/>
    <w:next w:val="1"/>
    <w:link w:val="47"/>
    <w:qFormat/>
    <w:uiPriority w:val="0"/>
    <w:pPr>
      <w:adjustRightInd w:val="0"/>
      <w:snapToGrid w:val="0"/>
      <w:spacing w:line="360" w:lineRule="auto"/>
      <w:jc w:val="left"/>
    </w:pPr>
    <w:rPr>
      <w:rFonts w:ascii="Times New Roman" w:hAnsi="Times New Roman" w:eastAsia="黑体"/>
      <w:sz w:val="24"/>
    </w:rPr>
  </w:style>
  <w:style w:type="paragraph" w:styleId="13">
    <w:name w:val="Document Map"/>
    <w:basedOn w:val="1"/>
    <w:link w:val="48"/>
    <w:unhideWhenUsed/>
    <w:qFormat/>
    <w:uiPriority w:val="99"/>
    <w:rPr>
      <w:rFonts w:ascii="宋体"/>
      <w:sz w:val="18"/>
      <w:szCs w:val="18"/>
    </w:rPr>
  </w:style>
  <w:style w:type="paragraph" w:styleId="14">
    <w:name w:val="annotation text"/>
    <w:basedOn w:val="1"/>
    <w:link w:val="49"/>
    <w:unhideWhenUsed/>
    <w:qFormat/>
    <w:uiPriority w:val="0"/>
    <w:pPr>
      <w:jc w:val="left"/>
    </w:pPr>
  </w:style>
  <w:style w:type="paragraph" w:styleId="15">
    <w:name w:val="Body Text Indent"/>
    <w:basedOn w:val="1"/>
    <w:link w:val="50"/>
    <w:qFormat/>
    <w:uiPriority w:val="0"/>
    <w:pPr>
      <w:spacing w:after="120"/>
      <w:ind w:left="420" w:leftChars="200"/>
    </w:pPr>
  </w:style>
  <w:style w:type="paragraph" w:styleId="16">
    <w:name w:val="toc 5"/>
    <w:basedOn w:val="1"/>
    <w:next w:val="1"/>
    <w:unhideWhenUsed/>
    <w:qFormat/>
    <w:uiPriority w:val="39"/>
    <w:pPr>
      <w:widowControl/>
      <w:ind w:left="840"/>
    </w:pPr>
    <w:rPr>
      <w:sz w:val="20"/>
      <w:szCs w:val="20"/>
    </w:rPr>
  </w:style>
  <w:style w:type="paragraph" w:styleId="17">
    <w:name w:val="toc 3"/>
    <w:basedOn w:val="1"/>
    <w:next w:val="1"/>
    <w:unhideWhenUsed/>
    <w:qFormat/>
    <w:uiPriority w:val="39"/>
    <w:pPr>
      <w:widowControl/>
      <w:ind w:left="420"/>
    </w:pPr>
    <w:rPr>
      <w:sz w:val="20"/>
      <w:szCs w:val="20"/>
    </w:rPr>
  </w:style>
  <w:style w:type="paragraph" w:styleId="18">
    <w:name w:val="Plain Text"/>
    <w:basedOn w:val="1"/>
    <w:link w:val="51"/>
    <w:qFormat/>
    <w:uiPriority w:val="0"/>
    <w:rPr>
      <w:rFonts w:ascii="宋体" w:hAnsi="Courier New"/>
      <w:szCs w:val="21"/>
    </w:rPr>
  </w:style>
  <w:style w:type="paragraph" w:styleId="19">
    <w:name w:val="toc 8"/>
    <w:basedOn w:val="1"/>
    <w:next w:val="1"/>
    <w:unhideWhenUsed/>
    <w:qFormat/>
    <w:uiPriority w:val="39"/>
    <w:pPr>
      <w:widowControl/>
      <w:ind w:left="1470"/>
    </w:pPr>
    <w:rPr>
      <w:sz w:val="20"/>
      <w:szCs w:val="20"/>
    </w:rPr>
  </w:style>
  <w:style w:type="paragraph" w:styleId="20">
    <w:name w:val="Date"/>
    <w:basedOn w:val="1"/>
    <w:next w:val="1"/>
    <w:link w:val="52"/>
    <w:qFormat/>
    <w:uiPriority w:val="0"/>
    <w:pPr>
      <w:ind w:left="100" w:leftChars="2500"/>
    </w:pPr>
    <w:rPr>
      <w:rFonts w:ascii="Times New Roman" w:hAnsi="Times New Roman"/>
      <w:sz w:val="24"/>
    </w:rPr>
  </w:style>
  <w:style w:type="paragraph" w:styleId="21">
    <w:name w:val="Balloon Text"/>
    <w:basedOn w:val="1"/>
    <w:link w:val="53"/>
    <w:unhideWhenUsed/>
    <w:qFormat/>
    <w:uiPriority w:val="99"/>
    <w:rPr>
      <w:sz w:val="18"/>
      <w:szCs w:val="18"/>
    </w:rPr>
  </w:style>
  <w:style w:type="paragraph" w:styleId="22">
    <w:name w:val="footer"/>
    <w:basedOn w:val="1"/>
    <w:link w:val="54"/>
    <w:unhideWhenUsed/>
    <w:qFormat/>
    <w:uiPriority w:val="99"/>
    <w:pPr>
      <w:tabs>
        <w:tab w:val="center" w:pos="4153"/>
        <w:tab w:val="right" w:pos="8306"/>
      </w:tabs>
      <w:snapToGrid w:val="0"/>
      <w:jc w:val="left"/>
    </w:pPr>
    <w:rPr>
      <w:sz w:val="18"/>
      <w:szCs w:val="18"/>
    </w:rPr>
  </w:style>
  <w:style w:type="paragraph" w:styleId="23">
    <w:name w:val="header"/>
    <w:basedOn w:val="1"/>
    <w:link w:val="55"/>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widowControl/>
      <w:ind w:left="630"/>
    </w:pPr>
    <w:rPr>
      <w:sz w:val="20"/>
      <w:szCs w:val="20"/>
    </w:rPr>
  </w:style>
  <w:style w:type="paragraph" w:styleId="26">
    <w:name w:val="List"/>
    <w:basedOn w:val="1"/>
    <w:unhideWhenUsed/>
    <w:qFormat/>
    <w:uiPriority w:val="99"/>
    <w:pPr>
      <w:ind w:left="200" w:hanging="200" w:hangingChars="200"/>
      <w:contextualSpacing/>
    </w:pPr>
  </w:style>
  <w:style w:type="paragraph" w:styleId="27">
    <w:name w:val="toc 6"/>
    <w:basedOn w:val="1"/>
    <w:next w:val="1"/>
    <w:unhideWhenUsed/>
    <w:qFormat/>
    <w:uiPriority w:val="39"/>
    <w:pPr>
      <w:widowControl/>
      <w:ind w:left="1050"/>
    </w:pPr>
    <w:rPr>
      <w:sz w:val="20"/>
      <w:szCs w:val="20"/>
    </w:rPr>
  </w:style>
  <w:style w:type="paragraph" w:styleId="28">
    <w:name w:val="toc 2"/>
    <w:basedOn w:val="1"/>
    <w:next w:val="1"/>
    <w:unhideWhenUsed/>
    <w:qFormat/>
    <w:uiPriority w:val="39"/>
    <w:pPr>
      <w:widowControl/>
    </w:pPr>
    <w:rPr>
      <w:rFonts w:ascii="Times New Roman" w:hAnsi="Times New Roman"/>
      <w:szCs w:val="21"/>
      <w:u w:val="single"/>
    </w:rPr>
  </w:style>
  <w:style w:type="paragraph" w:styleId="29">
    <w:name w:val="toc 9"/>
    <w:basedOn w:val="1"/>
    <w:next w:val="1"/>
    <w:unhideWhenUsed/>
    <w:qFormat/>
    <w:uiPriority w:val="39"/>
    <w:pPr>
      <w:widowControl/>
      <w:ind w:left="1680"/>
    </w:pPr>
    <w:rPr>
      <w:sz w:val="20"/>
      <w:szCs w:val="20"/>
    </w:rPr>
  </w:style>
  <w:style w:type="paragraph" w:styleId="30">
    <w:name w:val="Normal (Web)"/>
    <w:basedOn w:val="1"/>
    <w:link w:val="56"/>
    <w:unhideWhenUsed/>
    <w:qFormat/>
    <w:uiPriority w:val="99"/>
    <w:pPr>
      <w:widowControl/>
      <w:spacing w:before="100" w:beforeAutospacing="1" w:after="100" w:afterAutospacing="1"/>
      <w:jc w:val="left"/>
    </w:pPr>
    <w:rPr>
      <w:rFonts w:ascii="宋体" w:hAnsi="宋体"/>
      <w:sz w:val="24"/>
    </w:rPr>
  </w:style>
  <w:style w:type="paragraph" w:styleId="31">
    <w:name w:val="Title"/>
    <w:basedOn w:val="1"/>
    <w:next w:val="1"/>
    <w:link w:val="57"/>
    <w:qFormat/>
    <w:uiPriority w:val="10"/>
    <w:pPr>
      <w:widowControl/>
      <w:spacing w:before="240" w:after="60"/>
      <w:jc w:val="center"/>
      <w:outlineLvl w:val="0"/>
    </w:pPr>
    <w:rPr>
      <w:rFonts w:ascii="Cambria" w:hAnsi="Cambria"/>
      <w:b/>
      <w:bCs/>
      <w:sz w:val="32"/>
      <w:szCs w:val="32"/>
    </w:rPr>
  </w:style>
  <w:style w:type="paragraph" w:styleId="32">
    <w:name w:val="annotation subject"/>
    <w:basedOn w:val="14"/>
    <w:next w:val="14"/>
    <w:link w:val="58"/>
    <w:unhideWhenUsed/>
    <w:qFormat/>
    <w:uiPriority w:val="99"/>
    <w:rPr>
      <w:b/>
      <w:bCs/>
    </w:rPr>
  </w:style>
  <w:style w:type="paragraph" w:styleId="33">
    <w:name w:val="Body Text First Indent 2"/>
    <w:basedOn w:val="15"/>
    <w:link w:val="59"/>
    <w:unhideWhenUsed/>
    <w:qFormat/>
    <w:uiPriority w:val="99"/>
    <w:pPr>
      <w:ind w:firstLine="420" w:firstLineChars="200"/>
    </w:pPr>
  </w:style>
  <w:style w:type="table" w:styleId="35">
    <w:name w:val="Table Grid"/>
    <w:basedOn w:val="3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22"/>
    <w:rPr>
      <w:b/>
    </w:rPr>
  </w:style>
  <w:style w:type="character" w:styleId="38">
    <w:name w:val="Hyperlink"/>
    <w:qFormat/>
    <w:uiPriority w:val="99"/>
    <w:rPr>
      <w:color w:val="2B2B2B"/>
      <w:u w:val="none"/>
    </w:rPr>
  </w:style>
  <w:style w:type="character" w:styleId="39">
    <w:name w:val="annotation reference"/>
    <w:unhideWhenUsed/>
    <w:qFormat/>
    <w:uiPriority w:val="99"/>
    <w:rPr>
      <w:sz w:val="21"/>
      <w:szCs w:val="21"/>
    </w:rPr>
  </w:style>
  <w:style w:type="character" w:customStyle="1" w:styleId="40">
    <w:name w:val="Default Char"/>
    <w:link w:val="2"/>
    <w:qFormat/>
    <w:uiPriority w:val="0"/>
    <w:rPr>
      <w:rFonts w:ascii="宋体"/>
      <w:color w:val="000000"/>
      <w:sz w:val="24"/>
      <w:szCs w:val="24"/>
    </w:rPr>
  </w:style>
  <w:style w:type="character" w:customStyle="1" w:styleId="41">
    <w:name w:val="标题 1 字符"/>
    <w:link w:val="4"/>
    <w:qFormat/>
    <w:uiPriority w:val="9"/>
    <w:rPr>
      <w:b/>
      <w:bCs/>
      <w:kern w:val="44"/>
      <w:sz w:val="44"/>
      <w:szCs w:val="44"/>
    </w:rPr>
  </w:style>
  <w:style w:type="character" w:customStyle="1" w:styleId="42">
    <w:name w:val="标题 2 字符"/>
    <w:link w:val="5"/>
    <w:qFormat/>
    <w:uiPriority w:val="9"/>
    <w:rPr>
      <w:rFonts w:ascii="Cambria" w:hAnsi="Cambria"/>
      <w:b/>
      <w:bCs/>
      <w:kern w:val="2"/>
      <w:sz w:val="32"/>
      <w:szCs w:val="32"/>
    </w:rPr>
  </w:style>
  <w:style w:type="character" w:customStyle="1" w:styleId="43">
    <w:name w:val="标题 3 字符"/>
    <w:link w:val="6"/>
    <w:qFormat/>
    <w:uiPriority w:val="0"/>
    <w:rPr>
      <w:rFonts w:ascii="Times New Roman" w:hAnsi="Times New Roman" w:eastAsia="宋体" w:cs="Times New Roman"/>
      <w:b/>
      <w:bCs/>
      <w:sz w:val="32"/>
      <w:szCs w:val="32"/>
    </w:rPr>
  </w:style>
  <w:style w:type="character" w:customStyle="1" w:styleId="44">
    <w:name w:val="正文文本 字符"/>
    <w:link w:val="11"/>
    <w:semiHidden/>
    <w:qFormat/>
    <w:uiPriority w:val="99"/>
  </w:style>
  <w:style w:type="character" w:customStyle="1" w:styleId="45">
    <w:name w:val="正文首行缩进 字符1"/>
    <w:link w:val="10"/>
    <w:semiHidden/>
    <w:qFormat/>
    <w:uiPriority w:val="99"/>
  </w:style>
  <w:style w:type="character" w:customStyle="1" w:styleId="46">
    <w:name w:val="正文缩进 字符"/>
    <w:link w:val="9"/>
    <w:qFormat/>
    <w:uiPriority w:val="0"/>
    <w:rPr>
      <w:rFonts w:eastAsia="黑体"/>
      <w:sz w:val="24"/>
      <w:szCs w:val="21"/>
    </w:rPr>
  </w:style>
  <w:style w:type="character" w:customStyle="1" w:styleId="47">
    <w:name w:val="题注 字符"/>
    <w:link w:val="12"/>
    <w:qFormat/>
    <w:locked/>
    <w:uiPriority w:val="0"/>
    <w:rPr>
      <w:rFonts w:ascii="Times New Roman" w:hAnsi="Times New Roman" w:eastAsia="黑体"/>
      <w:sz w:val="24"/>
    </w:rPr>
  </w:style>
  <w:style w:type="character" w:customStyle="1" w:styleId="48">
    <w:name w:val="文档结构图 字符"/>
    <w:link w:val="13"/>
    <w:semiHidden/>
    <w:qFormat/>
    <w:uiPriority w:val="99"/>
    <w:rPr>
      <w:rFonts w:ascii="宋体" w:eastAsia="宋体"/>
      <w:sz w:val="18"/>
      <w:szCs w:val="18"/>
    </w:rPr>
  </w:style>
  <w:style w:type="character" w:customStyle="1" w:styleId="49">
    <w:name w:val="批注文字 字符"/>
    <w:link w:val="14"/>
    <w:qFormat/>
    <w:uiPriority w:val="0"/>
    <w:rPr>
      <w:rFonts w:ascii="Calibri" w:hAnsi="Calibri" w:eastAsia="宋体" w:cs="Times New Roman"/>
    </w:rPr>
  </w:style>
  <w:style w:type="character" w:customStyle="1" w:styleId="50">
    <w:name w:val="正文文本缩进 字符"/>
    <w:link w:val="15"/>
    <w:qFormat/>
    <w:uiPriority w:val="0"/>
  </w:style>
  <w:style w:type="character" w:customStyle="1" w:styleId="51">
    <w:name w:val="纯文本 字符"/>
    <w:link w:val="18"/>
    <w:qFormat/>
    <w:uiPriority w:val="0"/>
    <w:rPr>
      <w:rFonts w:ascii="宋体" w:hAnsi="Courier New" w:eastAsia="宋体" w:cs="Times New Roman"/>
      <w:szCs w:val="21"/>
    </w:rPr>
  </w:style>
  <w:style w:type="character" w:customStyle="1" w:styleId="52">
    <w:name w:val="日期 字符1"/>
    <w:link w:val="20"/>
    <w:qFormat/>
    <w:locked/>
    <w:uiPriority w:val="0"/>
    <w:rPr>
      <w:rFonts w:ascii="Times New Roman" w:hAnsi="Times New Roman" w:eastAsia="宋体"/>
      <w:sz w:val="24"/>
    </w:rPr>
  </w:style>
  <w:style w:type="character" w:customStyle="1" w:styleId="53">
    <w:name w:val="批注框文本 字符"/>
    <w:link w:val="21"/>
    <w:semiHidden/>
    <w:qFormat/>
    <w:uiPriority w:val="99"/>
    <w:rPr>
      <w:sz w:val="18"/>
      <w:szCs w:val="18"/>
    </w:rPr>
  </w:style>
  <w:style w:type="character" w:customStyle="1" w:styleId="54">
    <w:name w:val="页脚 字符"/>
    <w:link w:val="22"/>
    <w:qFormat/>
    <w:uiPriority w:val="99"/>
    <w:rPr>
      <w:sz w:val="18"/>
      <w:szCs w:val="18"/>
    </w:rPr>
  </w:style>
  <w:style w:type="character" w:customStyle="1" w:styleId="55">
    <w:name w:val="页眉 字符"/>
    <w:link w:val="23"/>
    <w:qFormat/>
    <w:uiPriority w:val="99"/>
    <w:rPr>
      <w:sz w:val="18"/>
      <w:szCs w:val="18"/>
    </w:rPr>
  </w:style>
  <w:style w:type="character" w:customStyle="1" w:styleId="56">
    <w:name w:val="普通(网站) 字符"/>
    <w:link w:val="30"/>
    <w:qFormat/>
    <w:locked/>
    <w:uiPriority w:val="99"/>
    <w:rPr>
      <w:rFonts w:ascii="宋体" w:hAnsi="宋体" w:eastAsia="宋体"/>
      <w:sz w:val="24"/>
    </w:rPr>
  </w:style>
  <w:style w:type="character" w:customStyle="1" w:styleId="57">
    <w:name w:val="标题 字符"/>
    <w:link w:val="31"/>
    <w:qFormat/>
    <w:uiPriority w:val="10"/>
    <w:rPr>
      <w:rFonts w:ascii="Cambria" w:hAnsi="Cambria"/>
      <w:b/>
      <w:bCs/>
      <w:kern w:val="2"/>
      <w:sz w:val="32"/>
      <w:szCs w:val="32"/>
    </w:rPr>
  </w:style>
  <w:style w:type="character" w:customStyle="1" w:styleId="58">
    <w:name w:val="批注主题 字符"/>
    <w:link w:val="32"/>
    <w:semiHidden/>
    <w:qFormat/>
    <w:uiPriority w:val="99"/>
    <w:rPr>
      <w:rFonts w:ascii="Calibri" w:hAnsi="Calibri" w:eastAsia="宋体" w:cs="Times New Roman"/>
      <w:b/>
      <w:bCs/>
    </w:rPr>
  </w:style>
  <w:style w:type="character" w:customStyle="1" w:styleId="59">
    <w:name w:val="正文首行缩进 2 字符1"/>
    <w:link w:val="33"/>
    <w:qFormat/>
    <w:uiPriority w:val="99"/>
    <w:rPr>
      <w:rFonts w:ascii="Calibri" w:hAnsi="Calibri" w:eastAsia="宋体" w:cs="Times New Roman"/>
    </w:rPr>
  </w:style>
  <w:style w:type="character" w:customStyle="1" w:styleId="60">
    <w:name w:val="表格 Char"/>
    <w:link w:val="61"/>
    <w:qFormat/>
    <w:locked/>
    <w:uiPriority w:val="0"/>
    <w:rPr>
      <w:rFonts w:ascii="宋体" w:hAnsi="宋体" w:eastAsia="宋体"/>
    </w:rPr>
  </w:style>
  <w:style w:type="paragraph" w:customStyle="1" w:styleId="61">
    <w:name w:val="表格"/>
    <w:basedOn w:val="1"/>
    <w:next w:val="1"/>
    <w:link w:val="60"/>
    <w:qFormat/>
    <w:uiPriority w:val="0"/>
    <w:pPr>
      <w:adjustRightInd w:val="0"/>
      <w:snapToGrid w:val="0"/>
      <w:spacing w:beforeLines="10" w:line="256" w:lineRule="auto"/>
      <w:jc w:val="center"/>
    </w:pPr>
    <w:rPr>
      <w:rFonts w:ascii="宋体" w:hAnsi="宋体"/>
    </w:rPr>
  </w:style>
  <w:style w:type="character" w:customStyle="1" w:styleId="62">
    <w:name w:val="标题 3 Char"/>
    <w:semiHidden/>
    <w:qFormat/>
    <w:uiPriority w:val="9"/>
    <w:rPr>
      <w:b/>
      <w:bCs/>
      <w:sz w:val="32"/>
      <w:szCs w:val="32"/>
    </w:rPr>
  </w:style>
  <w:style w:type="paragraph" w:customStyle="1" w:styleId="63">
    <w:name w:val="Table Paragraph"/>
    <w:basedOn w:val="1"/>
    <w:qFormat/>
    <w:uiPriority w:val="1"/>
    <w:pPr>
      <w:jc w:val="left"/>
    </w:pPr>
    <w:rPr>
      <w:kern w:val="0"/>
      <w:sz w:val="22"/>
      <w:lang w:eastAsia="en-US"/>
    </w:rPr>
  </w:style>
  <w:style w:type="paragraph" w:customStyle="1" w:styleId="64">
    <w:name w:val="列出段落1"/>
    <w:basedOn w:val="1"/>
    <w:qFormat/>
    <w:uiPriority w:val="0"/>
    <w:pPr>
      <w:jc w:val="left"/>
    </w:pPr>
    <w:rPr>
      <w:kern w:val="0"/>
      <w:sz w:val="22"/>
      <w:lang w:eastAsia="en-US"/>
    </w:rPr>
  </w:style>
  <w:style w:type="paragraph" w:customStyle="1" w:styleId="65">
    <w:name w:val="表头样式"/>
    <w:basedOn w:val="1"/>
    <w:link w:val="66"/>
    <w:qFormat/>
    <w:uiPriority w:val="0"/>
    <w:pPr>
      <w:suppressAutoHyphens/>
      <w:adjustRightInd w:val="0"/>
      <w:snapToGrid w:val="0"/>
      <w:spacing w:line="240" w:lineRule="atLeast"/>
      <w:jc w:val="center"/>
    </w:pPr>
    <w:rPr>
      <w:rFonts w:ascii="Times New Roman" w:hAnsi="Times New Roman"/>
      <w:b/>
      <w:kern w:val="0"/>
      <w:szCs w:val="21"/>
    </w:rPr>
  </w:style>
  <w:style w:type="character" w:customStyle="1" w:styleId="66">
    <w:name w:val="表头样式 Char"/>
    <w:link w:val="65"/>
    <w:qFormat/>
    <w:uiPriority w:val="0"/>
    <w:rPr>
      <w:rFonts w:ascii="Times New Roman" w:hAnsi="Times New Roman" w:eastAsia="宋体" w:cs="Times New Roman"/>
      <w:b/>
      <w:kern w:val="0"/>
      <w:szCs w:val="21"/>
    </w:rPr>
  </w:style>
  <w:style w:type="character" w:customStyle="1" w:styleId="67">
    <w:name w:val="段落(G) Char Char"/>
    <w:link w:val="68"/>
    <w:qFormat/>
    <w:uiPriority w:val="0"/>
    <w:rPr>
      <w:rFonts w:ascii="Arial" w:hAnsi="Arial" w:eastAsia="宋体"/>
      <w:color w:val="000000"/>
      <w:kern w:val="24"/>
      <w:szCs w:val="24"/>
      <w:lang w:val="zh-CN"/>
    </w:rPr>
  </w:style>
  <w:style w:type="paragraph" w:customStyle="1" w:styleId="68">
    <w:name w:val="段落(G)"/>
    <w:basedOn w:val="1"/>
    <w:link w:val="67"/>
    <w:qFormat/>
    <w:uiPriority w:val="0"/>
    <w:pPr>
      <w:tabs>
        <w:tab w:val="left" w:pos="1320"/>
      </w:tabs>
      <w:spacing w:line="360" w:lineRule="auto"/>
      <w:ind w:firstLine="480" w:firstLineChars="200"/>
    </w:pPr>
    <w:rPr>
      <w:rFonts w:ascii="Arial" w:hAnsi="Arial"/>
      <w:color w:val="000000"/>
      <w:kern w:val="24"/>
      <w:szCs w:val="24"/>
      <w:lang w:val="zh-CN"/>
    </w:rPr>
  </w:style>
  <w:style w:type="character" w:customStyle="1" w:styleId="69">
    <w:name w:val="表头1 Char"/>
    <w:link w:val="70"/>
    <w:qFormat/>
    <w:uiPriority w:val="0"/>
    <w:rPr>
      <w:rFonts w:eastAsia="宋体"/>
      <w:b/>
      <w:color w:val="000000"/>
      <w:szCs w:val="21"/>
    </w:rPr>
  </w:style>
  <w:style w:type="paragraph" w:customStyle="1" w:styleId="70">
    <w:name w:val="表头1"/>
    <w:basedOn w:val="1"/>
    <w:link w:val="69"/>
    <w:qFormat/>
    <w:uiPriority w:val="0"/>
    <w:pPr>
      <w:overflowPunct w:val="0"/>
      <w:autoSpaceDE w:val="0"/>
      <w:autoSpaceDN w:val="0"/>
      <w:adjustRightInd w:val="0"/>
      <w:snapToGrid w:val="0"/>
      <w:spacing w:line="360" w:lineRule="auto"/>
      <w:jc w:val="center"/>
      <w:textAlignment w:val="baseline"/>
    </w:pPr>
    <w:rPr>
      <w:b/>
      <w:color w:val="000000"/>
      <w:szCs w:val="21"/>
    </w:rPr>
  </w:style>
  <w:style w:type="character" w:customStyle="1" w:styleId="71">
    <w:name w:val="正文文本缩进 Char1"/>
    <w:semiHidden/>
    <w:qFormat/>
    <w:uiPriority w:val="99"/>
  </w:style>
  <w:style w:type="character" w:customStyle="1" w:styleId="72">
    <w:name w:val="表头 Char1"/>
    <w:link w:val="73"/>
    <w:qFormat/>
    <w:uiPriority w:val="0"/>
    <w:rPr>
      <w:rFonts w:eastAsia="宋体"/>
      <w:b/>
      <w:color w:val="000000"/>
      <w:kern w:val="24"/>
      <w:szCs w:val="21"/>
    </w:rPr>
  </w:style>
  <w:style w:type="paragraph" w:customStyle="1" w:styleId="73">
    <w:name w:val="表头"/>
    <w:basedOn w:val="1"/>
    <w:link w:val="72"/>
    <w:qFormat/>
    <w:uiPriority w:val="0"/>
    <w:pPr>
      <w:tabs>
        <w:tab w:val="left" w:pos="1021"/>
      </w:tabs>
      <w:adjustRightInd w:val="0"/>
      <w:spacing w:line="300" w:lineRule="auto"/>
      <w:jc w:val="center"/>
    </w:pPr>
    <w:rPr>
      <w:b/>
      <w:color w:val="000000"/>
      <w:kern w:val="24"/>
      <w:szCs w:val="21"/>
    </w:rPr>
  </w:style>
  <w:style w:type="paragraph" w:customStyle="1" w:styleId="74">
    <w:name w:val="正文_32"/>
    <w:qFormat/>
    <w:uiPriority w:val="0"/>
    <w:pPr>
      <w:widowControl w:val="0"/>
      <w:jc w:val="both"/>
    </w:pPr>
    <w:rPr>
      <w:rFonts w:ascii="Calibri" w:hAnsi="Calibri" w:eastAsia="宋体" w:cs="Times New Roman"/>
      <w:kern w:val="2"/>
      <w:sz w:val="21"/>
      <w:lang w:val="en-US" w:eastAsia="zh-CN" w:bidi="ar-SA"/>
    </w:rPr>
  </w:style>
  <w:style w:type="paragraph" w:customStyle="1" w:styleId="75">
    <w:name w:val="_Style 2"/>
    <w:qFormat/>
    <w:uiPriority w:val="0"/>
    <w:pPr>
      <w:widowControl w:val="0"/>
      <w:spacing w:line="360" w:lineRule="exact"/>
      <w:jc w:val="center"/>
    </w:pPr>
    <w:rPr>
      <w:rFonts w:ascii="Calibri" w:hAnsi="Calibri" w:eastAsia="新宋体" w:cs="Times New Roman"/>
      <w:kern w:val="2"/>
      <w:sz w:val="21"/>
      <w:szCs w:val="22"/>
      <w:lang w:val="en-US" w:eastAsia="zh-CN" w:bidi="ar-SA"/>
    </w:rPr>
  </w:style>
  <w:style w:type="paragraph" w:customStyle="1" w:styleId="76">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77">
    <w:name w:val="1文章"/>
    <w:basedOn w:val="1"/>
    <w:qFormat/>
    <w:uiPriority w:val="0"/>
    <w:pPr>
      <w:snapToGrid w:val="0"/>
      <w:spacing w:line="360" w:lineRule="auto"/>
      <w:ind w:firstLine="573"/>
    </w:pPr>
    <w:rPr>
      <w:rFonts w:ascii="Times New Roman" w:hAnsi="Times New Roman" w:eastAsia="仿宋_GB2312"/>
      <w:sz w:val="28"/>
      <w:szCs w:val="20"/>
    </w:rPr>
  </w:style>
  <w:style w:type="character" w:customStyle="1" w:styleId="78">
    <w:name w:val="表文字 Char1"/>
    <w:link w:val="79"/>
    <w:qFormat/>
    <w:uiPriority w:val="0"/>
    <w:rPr>
      <w:rFonts w:eastAsia="宋体"/>
      <w:sz w:val="24"/>
      <w:szCs w:val="21"/>
    </w:rPr>
  </w:style>
  <w:style w:type="paragraph" w:customStyle="1" w:styleId="79">
    <w:name w:val="表文字"/>
    <w:basedOn w:val="1"/>
    <w:link w:val="78"/>
    <w:qFormat/>
    <w:uiPriority w:val="0"/>
    <w:pPr>
      <w:overflowPunct w:val="0"/>
      <w:autoSpaceDE w:val="0"/>
      <w:autoSpaceDN w:val="0"/>
      <w:adjustRightInd w:val="0"/>
      <w:spacing w:line="240" w:lineRule="atLeast"/>
      <w:textAlignment w:val="baseline"/>
    </w:pPr>
    <w:rPr>
      <w:sz w:val="24"/>
      <w:szCs w:val="21"/>
    </w:rPr>
  </w:style>
  <w:style w:type="paragraph" w:customStyle="1" w:styleId="80">
    <w:name w:val="列出段落2"/>
    <w:basedOn w:val="1"/>
    <w:qFormat/>
    <w:uiPriority w:val="34"/>
    <w:pPr>
      <w:ind w:firstLine="420" w:firstLineChars="200"/>
    </w:pPr>
  </w:style>
  <w:style w:type="character" w:customStyle="1" w:styleId="81">
    <w:name w:val="表格文字 Char"/>
    <w:link w:val="82"/>
    <w:qFormat/>
    <w:uiPriority w:val="0"/>
    <w:rPr>
      <w:rFonts w:eastAsia="宋体"/>
    </w:rPr>
  </w:style>
  <w:style w:type="paragraph" w:customStyle="1" w:styleId="82">
    <w:name w:val="表格文字"/>
    <w:basedOn w:val="10"/>
    <w:link w:val="81"/>
    <w:qFormat/>
    <w:uiPriority w:val="0"/>
    <w:pPr>
      <w:adjustRightInd w:val="0"/>
      <w:snapToGrid w:val="0"/>
      <w:spacing w:beforeLines="50" w:after="0" w:line="360" w:lineRule="auto"/>
      <w:ind w:firstLine="200" w:firstLineChars="200"/>
      <w:jc w:val="center"/>
      <w:textAlignment w:val="center"/>
    </w:pPr>
  </w:style>
  <w:style w:type="character" w:customStyle="1" w:styleId="83">
    <w:name w:val="段落 Char"/>
    <w:link w:val="84"/>
    <w:qFormat/>
    <w:uiPriority w:val="0"/>
    <w:rPr>
      <w:rFonts w:hAnsi="宋体" w:eastAsia="宋体"/>
      <w:kern w:val="24"/>
      <w:sz w:val="24"/>
      <w:szCs w:val="24"/>
    </w:rPr>
  </w:style>
  <w:style w:type="paragraph" w:customStyle="1" w:styleId="84">
    <w:name w:val="段落"/>
    <w:basedOn w:val="1"/>
    <w:link w:val="83"/>
    <w:qFormat/>
    <w:uiPriority w:val="0"/>
    <w:pPr>
      <w:tabs>
        <w:tab w:val="left" w:pos="780"/>
      </w:tabs>
      <w:adjustRightInd w:val="0"/>
      <w:snapToGrid w:val="0"/>
      <w:spacing w:line="360" w:lineRule="auto"/>
      <w:ind w:firstLine="480" w:firstLineChars="200"/>
    </w:pPr>
    <w:rPr>
      <w:rFonts w:hAnsi="宋体"/>
      <w:kern w:val="24"/>
      <w:sz w:val="24"/>
      <w:szCs w:val="24"/>
    </w:rPr>
  </w:style>
  <w:style w:type="character" w:customStyle="1" w:styleId="85">
    <w:name w:val="表文字 Char"/>
    <w:qFormat/>
    <w:uiPriority w:val="0"/>
    <w:rPr>
      <w:rFonts w:ascii="宋体" w:hAnsi="Times New Roman" w:eastAsia="宋体" w:cs="Times New Roman"/>
      <w:color w:val="000000"/>
      <w:kern w:val="0"/>
      <w:szCs w:val="20"/>
    </w:rPr>
  </w:style>
  <w:style w:type="character" w:customStyle="1" w:styleId="86">
    <w:name w:val="正文文本首行缩进 2 字符1"/>
    <w:semiHidden/>
    <w:qFormat/>
    <w:uiPriority w:val="99"/>
  </w:style>
  <w:style w:type="paragraph" w:customStyle="1" w:styleId="87">
    <w:name w:val="表头字体宋"/>
    <w:basedOn w:val="1"/>
    <w:qFormat/>
    <w:uiPriority w:val="0"/>
    <w:pPr>
      <w:widowControl/>
      <w:spacing w:line="500" w:lineRule="exact"/>
      <w:jc w:val="center"/>
    </w:pPr>
    <w:rPr>
      <w:rFonts w:ascii="宋体" w:hAnsi="宋体" w:cs="宋体"/>
      <w:b/>
      <w:bCs/>
      <w:kern w:val="0"/>
      <w:sz w:val="24"/>
      <w:szCs w:val="20"/>
    </w:rPr>
  </w:style>
  <w:style w:type="character" w:customStyle="1" w:styleId="88">
    <w:name w:val="fontstyle01"/>
    <w:qFormat/>
    <w:uiPriority w:val="0"/>
    <w:rPr>
      <w:rFonts w:hint="eastAsia" w:ascii="宋体" w:hAnsi="宋体" w:eastAsia="宋体"/>
      <w:color w:val="000000"/>
      <w:sz w:val="24"/>
      <w:szCs w:val="24"/>
    </w:rPr>
  </w:style>
  <w:style w:type="character" w:customStyle="1" w:styleId="89">
    <w:name w:val="批注文字 字符1"/>
    <w:semiHidden/>
    <w:qFormat/>
    <w:uiPriority w:val="99"/>
  </w:style>
  <w:style w:type="character" w:customStyle="1" w:styleId="90">
    <w:name w:val="表格内容 Char"/>
    <w:link w:val="91"/>
    <w:qFormat/>
    <w:locked/>
    <w:uiPriority w:val="0"/>
    <w:rPr>
      <w:rFonts w:ascii="Times New Roman" w:hAnsi="Times New Roman"/>
    </w:rPr>
  </w:style>
  <w:style w:type="paragraph" w:customStyle="1" w:styleId="91">
    <w:name w:val="表格内容"/>
    <w:basedOn w:val="1"/>
    <w:link w:val="90"/>
    <w:qFormat/>
    <w:uiPriority w:val="99"/>
    <w:pPr>
      <w:widowControl/>
      <w:jc w:val="center"/>
    </w:pPr>
    <w:rPr>
      <w:rFonts w:ascii="Times New Roman" w:hAnsi="Times New Roman"/>
    </w:rPr>
  </w:style>
  <w:style w:type="character" w:customStyle="1" w:styleId="92">
    <w:name w:val="纯文本 字符1"/>
    <w:semiHidden/>
    <w:qFormat/>
    <w:uiPriority w:val="99"/>
    <w:rPr>
      <w:rFonts w:ascii="宋体" w:hAnsi="Courier New" w:cs="Courier New"/>
    </w:rPr>
  </w:style>
  <w:style w:type="paragraph" w:customStyle="1" w:styleId="93">
    <w:name w:val="列表段落1"/>
    <w:basedOn w:val="1"/>
    <w:qFormat/>
    <w:uiPriority w:val="99"/>
    <w:pPr>
      <w:ind w:firstLine="420" w:firstLineChars="200"/>
    </w:pPr>
    <w:rPr>
      <w:rFonts w:ascii="Times New Roman" w:hAnsi="Times New Roman"/>
      <w:szCs w:val="24"/>
    </w:rPr>
  </w:style>
  <w:style w:type="paragraph" w:customStyle="1" w:styleId="94">
    <w:name w:val="居中正文"/>
    <w:basedOn w:val="1"/>
    <w:next w:val="1"/>
    <w:qFormat/>
    <w:uiPriority w:val="0"/>
    <w:pPr>
      <w:adjustRightInd w:val="0"/>
      <w:spacing w:before="120" w:line="360" w:lineRule="auto"/>
      <w:jc w:val="center"/>
    </w:pPr>
    <w:rPr>
      <w:rFonts w:ascii="宋体" w:hAnsi="Times New Roman"/>
      <w:kern w:val="28"/>
      <w:sz w:val="24"/>
      <w:szCs w:val="20"/>
    </w:rPr>
  </w:style>
  <w:style w:type="paragraph" w:customStyle="1" w:styleId="95">
    <w:name w:val="正文文本首行缩进1"/>
    <w:basedOn w:val="1"/>
    <w:qFormat/>
    <w:uiPriority w:val="0"/>
    <w:pPr>
      <w:adjustRightInd w:val="0"/>
      <w:snapToGrid w:val="0"/>
      <w:spacing w:line="360" w:lineRule="auto"/>
      <w:ind w:firstLine="200" w:firstLineChars="200"/>
    </w:pPr>
    <w:rPr>
      <w:rFonts w:ascii="Times New Roman" w:hAnsi="Times New Roman"/>
      <w:sz w:val="24"/>
      <w:szCs w:val="21"/>
    </w:rPr>
  </w:style>
  <w:style w:type="paragraph" w:customStyle="1" w:styleId="96">
    <w:name w:val="标题 41"/>
    <w:basedOn w:val="1"/>
    <w:qFormat/>
    <w:uiPriority w:val="0"/>
    <w:pPr>
      <w:autoSpaceDE w:val="0"/>
      <w:autoSpaceDN w:val="0"/>
      <w:adjustRightInd w:val="0"/>
      <w:spacing w:before="26"/>
      <w:ind w:left="326"/>
      <w:jc w:val="left"/>
      <w:outlineLvl w:val="3"/>
    </w:pPr>
    <w:rPr>
      <w:rFonts w:ascii="宋体" w:hAnsi="Times New Roman" w:cs="宋体"/>
      <w:b/>
      <w:bCs/>
      <w:kern w:val="0"/>
      <w:sz w:val="24"/>
      <w:szCs w:val="24"/>
    </w:rPr>
  </w:style>
  <w:style w:type="character" w:customStyle="1" w:styleId="97">
    <w:name w:val="表标题 Char"/>
    <w:link w:val="98"/>
    <w:qFormat/>
    <w:uiPriority w:val="0"/>
    <w:rPr>
      <w:rFonts w:eastAsia="黑体"/>
      <w:sz w:val="24"/>
    </w:rPr>
  </w:style>
  <w:style w:type="paragraph" w:customStyle="1" w:styleId="98">
    <w:name w:val="表标题"/>
    <w:basedOn w:val="1"/>
    <w:next w:val="1"/>
    <w:link w:val="97"/>
    <w:qFormat/>
    <w:uiPriority w:val="0"/>
    <w:pPr>
      <w:spacing w:line="360" w:lineRule="auto"/>
      <w:jc w:val="center"/>
    </w:pPr>
    <w:rPr>
      <w:rFonts w:eastAsia="黑体"/>
      <w:sz w:val="24"/>
    </w:rPr>
  </w:style>
  <w:style w:type="character" w:customStyle="1" w:styleId="99">
    <w:name w:val="fontstyle11"/>
    <w:qFormat/>
    <w:uiPriority w:val="0"/>
    <w:rPr>
      <w:rFonts w:hint="default" w:ascii="TimesNewRomanPSMT" w:hAnsi="TimesNewRomanPSMT"/>
      <w:color w:val="000000"/>
      <w:sz w:val="22"/>
      <w:szCs w:val="22"/>
    </w:rPr>
  </w:style>
  <w:style w:type="paragraph" w:customStyle="1" w:styleId="100">
    <w:name w:val="表文"/>
    <w:basedOn w:val="1"/>
    <w:link w:val="101"/>
    <w:qFormat/>
    <w:uiPriority w:val="0"/>
    <w:pPr>
      <w:tabs>
        <w:tab w:val="left" w:pos="1021"/>
      </w:tabs>
      <w:jc w:val="center"/>
    </w:pPr>
    <w:rPr>
      <w:rFonts w:ascii="Times New Roman" w:hAnsi="Times New Roman"/>
      <w:kern w:val="0"/>
      <w:position w:val="-24"/>
      <w:szCs w:val="21"/>
    </w:rPr>
  </w:style>
  <w:style w:type="character" w:customStyle="1" w:styleId="101">
    <w:name w:val="表文 Char"/>
    <w:link w:val="100"/>
    <w:qFormat/>
    <w:locked/>
    <w:uiPriority w:val="0"/>
    <w:rPr>
      <w:rFonts w:ascii="Times New Roman" w:hAnsi="Times New Roman" w:eastAsia="宋体" w:cs="Times New Roman"/>
      <w:kern w:val="0"/>
      <w:position w:val="-24"/>
      <w:szCs w:val="21"/>
    </w:rPr>
  </w:style>
  <w:style w:type="paragraph" w:customStyle="1" w:styleId="102">
    <w:name w:val="表"/>
    <w:basedOn w:val="1"/>
    <w:qFormat/>
    <w:uiPriority w:val="0"/>
    <w:pPr>
      <w:jc w:val="center"/>
    </w:pPr>
  </w:style>
  <w:style w:type="paragraph" w:customStyle="1" w:styleId="103">
    <w:name w:val="Char"/>
    <w:basedOn w:val="1"/>
    <w:qFormat/>
    <w:uiPriority w:val="0"/>
    <w:rPr>
      <w:rFonts w:ascii="Times New Roman" w:hAnsi="Times New Roman"/>
      <w:sz w:val="24"/>
    </w:rPr>
  </w:style>
  <w:style w:type="paragraph" w:customStyle="1" w:styleId="104">
    <w:name w:val="03WX"/>
    <w:basedOn w:val="1"/>
    <w:next w:val="1"/>
    <w:qFormat/>
    <w:uiPriority w:val="0"/>
    <w:pPr>
      <w:numPr>
        <w:ilvl w:val="2"/>
        <w:numId w:val="1"/>
      </w:numPr>
      <w:spacing w:line="360" w:lineRule="auto"/>
      <w:outlineLvl w:val="2"/>
    </w:pPr>
    <w:rPr>
      <w:rFonts w:ascii="Times New Roman" w:hAnsi="Times New Roman"/>
      <w:b/>
      <w:kern w:val="0"/>
      <w:sz w:val="24"/>
      <w:szCs w:val="24"/>
    </w:rPr>
  </w:style>
  <w:style w:type="paragraph" w:customStyle="1" w:styleId="105">
    <w:name w:val="02WX"/>
    <w:basedOn w:val="1"/>
    <w:next w:val="1"/>
    <w:qFormat/>
    <w:uiPriority w:val="0"/>
    <w:pPr>
      <w:numPr>
        <w:ilvl w:val="1"/>
        <w:numId w:val="1"/>
      </w:numPr>
      <w:spacing w:line="360" w:lineRule="auto"/>
      <w:outlineLvl w:val="1"/>
    </w:pPr>
    <w:rPr>
      <w:rFonts w:ascii="Times New Roman" w:hAnsi="Times New Roman"/>
      <w:b/>
      <w:kern w:val="0"/>
      <w:sz w:val="28"/>
      <w:szCs w:val="24"/>
    </w:rPr>
  </w:style>
  <w:style w:type="paragraph" w:customStyle="1" w:styleId="106">
    <w:name w:val="01WX"/>
    <w:basedOn w:val="1"/>
    <w:next w:val="1"/>
    <w:qFormat/>
    <w:uiPriority w:val="0"/>
    <w:pPr>
      <w:numPr>
        <w:ilvl w:val="0"/>
        <w:numId w:val="1"/>
      </w:numPr>
      <w:spacing w:line="360" w:lineRule="auto"/>
      <w:jc w:val="center"/>
      <w:outlineLvl w:val="0"/>
    </w:pPr>
    <w:rPr>
      <w:rFonts w:ascii="Times New Roman" w:hAnsi="Times New Roman"/>
      <w:b/>
      <w:kern w:val="0"/>
      <w:sz w:val="30"/>
      <w:szCs w:val="24"/>
    </w:rPr>
  </w:style>
  <w:style w:type="paragraph" w:customStyle="1" w:styleId="107">
    <w:name w:val="04WX"/>
    <w:basedOn w:val="1"/>
    <w:next w:val="1"/>
    <w:qFormat/>
    <w:uiPriority w:val="0"/>
    <w:pPr>
      <w:numPr>
        <w:ilvl w:val="3"/>
        <w:numId w:val="1"/>
      </w:numPr>
      <w:spacing w:line="360" w:lineRule="auto"/>
      <w:outlineLvl w:val="3"/>
    </w:pPr>
    <w:rPr>
      <w:rFonts w:ascii="Times New Roman" w:hAnsi="Times New Roman"/>
      <w:b/>
      <w:kern w:val="0"/>
      <w:sz w:val="24"/>
      <w:szCs w:val="24"/>
    </w:rPr>
  </w:style>
  <w:style w:type="paragraph" w:customStyle="1" w:styleId="108">
    <w:name w:val="05WX"/>
    <w:basedOn w:val="1"/>
    <w:next w:val="1"/>
    <w:link w:val="109"/>
    <w:qFormat/>
    <w:uiPriority w:val="0"/>
    <w:pPr>
      <w:numPr>
        <w:ilvl w:val="4"/>
        <w:numId w:val="1"/>
      </w:numPr>
      <w:spacing w:line="360" w:lineRule="auto"/>
      <w:jc w:val="center"/>
      <w:outlineLvl w:val="4"/>
    </w:pPr>
    <w:rPr>
      <w:rFonts w:ascii="Times New Roman" w:hAnsi="Times New Roman"/>
      <w:b/>
      <w:kern w:val="0"/>
      <w:sz w:val="24"/>
      <w:szCs w:val="24"/>
    </w:rPr>
  </w:style>
  <w:style w:type="character" w:customStyle="1" w:styleId="109">
    <w:name w:val="05WX 字符"/>
    <w:link w:val="108"/>
    <w:qFormat/>
    <w:uiPriority w:val="0"/>
    <w:rPr>
      <w:rFonts w:ascii="Times New Roman" w:hAnsi="Times New Roman" w:eastAsia="宋体" w:cs="Times New Roman"/>
      <w:b/>
      <w:kern w:val="0"/>
      <w:sz w:val="24"/>
      <w:szCs w:val="24"/>
    </w:rPr>
  </w:style>
  <w:style w:type="paragraph" w:customStyle="1" w:styleId="110">
    <w:name w:val="样式 首行缩进:  1 厘米 行距: 固定值 25 磅"/>
    <w:basedOn w:val="1"/>
    <w:qFormat/>
    <w:uiPriority w:val="0"/>
    <w:pPr>
      <w:adjustRightInd w:val="0"/>
      <w:spacing w:line="360" w:lineRule="auto"/>
      <w:ind w:firstLine="200" w:firstLineChars="200"/>
      <w:jc w:val="left"/>
      <w:textAlignment w:val="baseline"/>
    </w:pPr>
    <w:rPr>
      <w:rFonts w:ascii="宋体" w:hAnsi="Times New Roman" w:cs="宋体"/>
      <w:snapToGrid w:val="0"/>
      <w:kern w:val="24"/>
      <w:sz w:val="24"/>
      <w:szCs w:val="24"/>
    </w:rPr>
  </w:style>
  <w:style w:type="paragraph" w:customStyle="1" w:styleId="111">
    <w:name w:val="样式 宋体 13.5 磅 行距: 1.5 倍行距"/>
    <w:basedOn w:val="1"/>
    <w:qFormat/>
    <w:uiPriority w:val="0"/>
    <w:pPr>
      <w:spacing w:before="50" w:after="50" w:line="500" w:lineRule="exact"/>
      <w:ind w:firstLine="480" w:firstLineChars="200"/>
    </w:pPr>
    <w:rPr>
      <w:rFonts w:ascii="宋体" w:hAnsi="宋体" w:cs="宋体"/>
      <w:bCs/>
      <w:sz w:val="24"/>
      <w:szCs w:val="24"/>
    </w:rPr>
  </w:style>
  <w:style w:type="character" w:customStyle="1" w:styleId="112">
    <w:name w:val="正文首行缩进 Char1"/>
    <w:link w:val="113"/>
    <w:qFormat/>
    <w:uiPriority w:val="99"/>
    <w:rPr>
      <w:rFonts w:eastAsia="宋体"/>
      <w:szCs w:val="24"/>
    </w:rPr>
  </w:style>
  <w:style w:type="paragraph" w:customStyle="1" w:styleId="113">
    <w:name w:val="正文首行缩进1"/>
    <w:basedOn w:val="11"/>
    <w:link w:val="112"/>
    <w:qFormat/>
    <w:uiPriority w:val="99"/>
    <w:pPr>
      <w:ind w:firstLine="420" w:firstLineChars="100"/>
    </w:pPr>
    <w:rPr>
      <w:szCs w:val="24"/>
    </w:rPr>
  </w:style>
  <w:style w:type="paragraph" w:customStyle="1" w:styleId="114">
    <w:name w:val="修订1"/>
    <w:semiHidden/>
    <w:qFormat/>
    <w:uiPriority w:val="99"/>
    <w:rPr>
      <w:rFonts w:ascii="Calibri" w:hAnsi="Calibri" w:eastAsia="宋体" w:cs="Times New Roman"/>
      <w:kern w:val="2"/>
      <w:sz w:val="21"/>
      <w:szCs w:val="22"/>
      <w:lang w:val="en-US" w:eastAsia="zh-CN" w:bidi="ar-SA"/>
    </w:rPr>
  </w:style>
  <w:style w:type="character" w:customStyle="1" w:styleId="115">
    <w:name w:val="批注文字 Char"/>
    <w:qFormat/>
    <w:locked/>
    <w:uiPriority w:val="0"/>
    <w:rPr>
      <w:rFonts w:ascii="Times New Roman" w:hAnsi="Times New Roman" w:eastAsia="宋体"/>
      <w:sz w:val="24"/>
    </w:rPr>
  </w:style>
  <w:style w:type="character" w:customStyle="1" w:styleId="116">
    <w:name w:val="日期 字符"/>
    <w:semiHidden/>
    <w:qFormat/>
    <w:uiPriority w:val="99"/>
  </w:style>
  <w:style w:type="paragraph" w:customStyle="1" w:styleId="117">
    <w:name w:val="正文3"/>
    <w:qFormat/>
    <w:uiPriority w:val="0"/>
    <w:pPr>
      <w:spacing w:line="360" w:lineRule="auto"/>
      <w:ind w:firstLine="200" w:firstLineChars="200"/>
    </w:pPr>
    <w:rPr>
      <w:rFonts w:ascii="Times New Roman" w:hAnsi="Times New Roman" w:eastAsia="宋体" w:cs="Times New Roman"/>
      <w:sz w:val="24"/>
      <w:lang w:val="en-US" w:eastAsia="zh-CN" w:bidi="ar-SA"/>
    </w:rPr>
  </w:style>
  <w:style w:type="paragraph" w:customStyle="1" w:styleId="118">
    <w:name w:val="环评正文"/>
    <w:basedOn w:val="1"/>
    <w:qFormat/>
    <w:uiPriority w:val="0"/>
    <w:pPr>
      <w:spacing w:line="360" w:lineRule="auto"/>
      <w:ind w:firstLine="480" w:firstLineChars="200"/>
    </w:pPr>
    <w:rPr>
      <w:sz w:val="24"/>
      <w:szCs w:val="24"/>
    </w:rPr>
  </w:style>
  <w:style w:type="paragraph" w:customStyle="1" w:styleId="119">
    <w:name w:val="表格标题"/>
    <w:basedOn w:val="12"/>
    <w:next w:val="1"/>
    <w:qFormat/>
    <w:uiPriority w:val="0"/>
    <w:pPr>
      <w:autoSpaceDE w:val="0"/>
      <w:autoSpaceDN w:val="0"/>
      <w:snapToGrid/>
      <w:jc w:val="center"/>
      <w:textAlignment w:val="baseline"/>
    </w:pPr>
    <w:rPr>
      <w:rFonts w:eastAsia="宋体" w:cs="Arial"/>
      <w:b/>
      <w:sz w:val="21"/>
      <w:szCs w:val="20"/>
    </w:rPr>
  </w:style>
  <w:style w:type="paragraph" w:customStyle="1" w:styleId="120">
    <w:name w:val="报告书正文"/>
    <w:basedOn w:val="1"/>
    <w:link w:val="121"/>
    <w:qFormat/>
    <w:uiPriority w:val="0"/>
    <w:pPr>
      <w:spacing w:line="360" w:lineRule="auto"/>
      <w:ind w:firstLine="480" w:firstLineChars="200"/>
    </w:pPr>
    <w:rPr>
      <w:rFonts w:ascii="Times New Roman" w:hAnsi="Times New Roman"/>
      <w:sz w:val="24"/>
      <w:szCs w:val="24"/>
    </w:rPr>
  </w:style>
  <w:style w:type="character" w:customStyle="1" w:styleId="121">
    <w:name w:val="报告书正文 Char"/>
    <w:link w:val="120"/>
    <w:qFormat/>
    <w:uiPriority w:val="0"/>
    <w:rPr>
      <w:kern w:val="2"/>
      <w:sz w:val="24"/>
      <w:szCs w:val="24"/>
    </w:rPr>
  </w:style>
  <w:style w:type="paragraph" w:customStyle="1" w:styleId="122">
    <w:name w:val="TOC 标题1"/>
    <w:basedOn w:val="4"/>
    <w:next w:val="1"/>
    <w:unhideWhenUsed/>
    <w:qFormat/>
    <w:uiPriority w:val="39"/>
    <w:pPr>
      <w:widowControl/>
      <w:spacing w:before="240" w:after="0" w:line="259" w:lineRule="auto"/>
      <w:jc w:val="left"/>
      <w:outlineLvl w:val="9"/>
    </w:pPr>
    <w:rPr>
      <w:rFonts w:ascii="Cambria" w:hAnsi="Cambria"/>
      <w:b w:val="0"/>
      <w:bCs w:val="0"/>
      <w:color w:val="366091"/>
      <w:kern w:val="0"/>
      <w:sz w:val="32"/>
      <w:szCs w:val="32"/>
    </w:rPr>
  </w:style>
  <w:style w:type="character" w:customStyle="1" w:styleId="123">
    <w:name w:val="占位符文本1"/>
    <w:semiHidden/>
    <w:qFormat/>
    <w:uiPriority w:val="99"/>
    <w:rPr>
      <w:color w:val="808080"/>
    </w:rPr>
  </w:style>
  <w:style w:type="paragraph" w:customStyle="1" w:styleId="124">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color w:val="000000"/>
      <w:kern w:val="0"/>
      <w:sz w:val="20"/>
      <w:szCs w:val="20"/>
    </w:rPr>
  </w:style>
  <w:style w:type="character" w:customStyle="1" w:styleId="125">
    <w:name w:val="正文首行缩进 字符"/>
    <w:semiHidden/>
    <w:qFormat/>
    <w:uiPriority w:val="99"/>
  </w:style>
  <w:style w:type="paragraph" w:styleId="126">
    <w:name w:val="List Paragraph"/>
    <w:basedOn w:val="1"/>
    <w:qFormat/>
    <w:uiPriority w:val="34"/>
    <w:pPr>
      <w:widowControl/>
      <w:ind w:firstLine="420" w:firstLineChars="200"/>
    </w:pPr>
  </w:style>
  <w:style w:type="character" w:customStyle="1" w:styleId="127">
    <w:name w:val="正文首行缩进 2 字符"/>
    <w:qFormat/>
    <w:uiPriority w:val="99"/>
    <w:rPr>
      <w:rFonts w:ascii="Calibri" w:hAnsi="Calibri" w:eastAsia="宋体" w:cs="Times New Roman"/>
    </w:rPr>
  </w:style>
  <w:style w:type="table" w:customStyle="1" w:styleId="128">
    <w:name w:val="Table Normal"/>
    <w:basedOn w:val="34"/>
    <w:unhideWhenUsed/>
    <w:qFormat/>
    <w:uiPriority w:val="0"/>
    <w:pPr>
      <w:snapToGrid w:val="0"/>
    </w:pPr>
    <w:rPr>
      <w:rFonts w:ascii="Arial" w:hAnsi="Arial" w:cs="Arial"/>
      <w:color w:val="000000"/>
      <w:sz w:val="21"/>
      <w:szCs w:val="21"/>
      <w:lang w:eastAsia="en-US"/>
    </w:rPr>
    <w:tblPr>
      <w:tblCellMar>
        <w:left w:w="0" w:type="dxa"/>
        <w:right w:w="0" w:type="dxa"/>
      </w:tblCellMar>
    </w:tblPr>
  </w:style>
  <w:style w:type="paragraph" w:customStyle="1" w:styleId="129">
    <w:name w:val="文本正文"/>
    <w:basedOn w:val="1"/>
    <w:qFormat/>
    <w:uiPriority w:val="0"/>
    <w:pPr>
      <w:widowControl/>
      <w:spacing w:line="360" w:lineRule="auto"/>
      <w:ind w:firstLine="480" w:firstLineChars="200"/>
      <w:jc w:val="left"/>
    </w:pPr>
    <w:rPr>
      <w:rFonts w:ascii="Times New Roman" w:hAnsi="Times New Roman" w:cs="仿宋_GB2312"/>
      <w:kern w:val="0"/>
      <w:sz w:val="24"/>
      <w:szCs w:val="20"/>
    </w:rPr>
  </w:style>
  <w:style w:type="paragraph" w:customStyle="1" w:styleId="130">
    <w:name w:val="正文，文本"/>
    <w:basedOn w:val="1"/>
    <w:qFormat/>
    <w:uiPriority w:val="0"/>
    <w:pPr>
      <w:spacing w:line="360" w:lineRule="auto"/>
      <w:ind w:firstLine="480" w:firstLineChars="200"/>
    </w:pPr>
    <w:rPr>
      <w:rFonts w:ascii="Times New Roman" w:hAnsi="Times New Roman" w:cs="宋体"/>
      <w:sz w:val="24"/>
      <w:szCs w:val="20"/>
    </w:rPr>
  </w:style>
  <w:style w:type="character" w:customStyle="1" w:styleId="131">
    <w:name w:val="题注 Char"/>
    <w:qFormat/>
    <w:uiPriority w:val="0"/>
    <w:rPr>
      <w:b/>
      <w:kern w:val="2"/>
      <w:sz w:val="21"/>
    </w:rPr>
  </w:style>
  <w:style w:type="paragraph" w:customStyle="1" w:styleId="132">
    <w:name w:val="正文2"/>
    <w:qFormat/>
    <w:uiPriority w:val="0"/>
    <w:pPr>
      <w:jc w:val="both"/>
    </w:pPr>
    <w:rPr>
      <w:rFonts w:ascii="Times New Roman" w:hAnsi="Times New Roman" w:eastAsia="宋体" w:cs="Times New Roman"/>
      <w:kern w:val="2"/>
      <w:sz w:val="21"/>
      <w:szCs w:val="21"/>
      <w:lang w:val="en-US" w:eastAsia="zh-CN" w:bidi="ar-SA"/>
    </w:rPr>
  </w:style>
  <w:style w:type="character" w:customStyle="1" w:styleId="133">
    <w:name w:val="a表格内 Char"/>
    <w:link w:val="134"/>
    <w:qFormat/>
    <w:uiPriority w:val="0"/>
    <w:rPr>
      <w:rFonts w:cs="宋体"/>
      <w:bCs/>
      <w:color w:val="000000"/>
      <w:sz w:val="21"/>
      <w:szCs w:val="21"/>
    </w:rPr>
  </w:style>
  <w:style w:type="paragraph" w:customStyle="1" w:styleId="134">
    <w:name w:val="a表格内"/>
    <w:basedOn w:val="1"/>
    <w:link w:val="133"/>
    <w:qFormat/>
    <w:uiPriority w:val="0"/>
    <w:pPr>
      <w:widowControl/>
      <w:jc w:val="center"/>
    </w:pPr>
    <w:rPr>
      <w:rFonts w:cs="宋体"/>
      <w:bCs/>
      <w:color w:val="000000"/>
      <w:kern w:val="0"/>
      <w:szCs w:val="21"/>
    </w:rPr>
  </w:style>
  <w:style w:type="paragraph" w:customStyle="1" w:styleId="135">
    <w:name w:val="正文zzz"/>
    <w:basedOn w:val="1"/>
    <w:link w:val="136"/>
    <w:qFormat/>
    <w:uiPriority w:val="0"/>
    <w:pPr>
      <w:widowControl/>
      <w:spacing w:line="360" w:lineRule="auto"/>
      <w:ind w:firstLine="720" w:firstLineChars="200"/>
      <w:jc w:val="left"/>
    </w:pPr>
    <w:rPr>
      <w:rFonts w:ascii="Times New Roman" w:hAnsi="Times New Roman"/>
      <w:color w:val="000000"/>
      <w:kern w:val="0"/>
      <w:sz w:val="24"/>
      <w:szCs w:val="26"/>
    </w:rPr>
  </w:style>
  <w:style w:type="character" w:customStyle="1" w:styleId="136">
    <w:name w:val="正文zzz Char"/>
    <w:link w:val="135"/>
    <w:qFormat/>
    <w:uiPriority w:val="0"/>
    <w:rPr>
      <w:rFonts w:ascii="Times New Roman" w:hAnsi="Times New Roman"/>
      <w:color w:val="000000"/>
      <w:sz w:val="24"/>
      <w:szCs w:val="26"/>
    </w:rPr>
  </w:style>
  <w:style w:type="paragraph" w:customStyle="1" w:styleId="137">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katex-mathml"/>
    <w:basedOn w:val="36"/>
    <w:qFormat/>
    <w:uiPriority w:val="0"/>
  </w:style>
  <w:style w:type="character" w:customStyle="1" w:styleId="139">
    <w:name w:val="mord"/>
    <w:basedOn w:val="36"/>
    <w:qFormat/>
    <w:uiPriority w:val="0"/>
  </w:style>
  <w:style w:type="character" w:customStyle="1" w:styleId="140">
    <w:name w:val="vlist-s"/>
    <w:basedOn w:val="36"/>
    <w:qFormat/>
    <w:uiPriority w:val="0"/>
  </w:style>
  <w:style w:type="character" w:customStyle="1" w:styleId="141">
    <w:name w:val="mspace"/>
    <w:basedOn w:val="36"/>
    <w:qFormat/>
    <w:uiPriority w:val="0"/>
  </w:style>
  <w:style w:type="character" w:customStyle="1" w:styleId="142">
    <w:name w:val="mrel"/>
    <w:basedOn w:val="36"/>
    <w:qFormat/>
    <w:uiPriority w:val="0"/>
  </w:style>
  <w:style w:type="character" w:customStyle="1" w:styleId="143">
    <w:name w:val="mbin"/>
    <w:basedOn w:val="36"/>
    <w:qFormat/>
    <w:uiPriority w:val="0"/>
  </w:style>
  <w:style w:type="character" w:customStyle="1" w:styleId="144">
    <w:name w:val="mopen"/>
    <w:basedOn w:val="36"/>
    <w:qFormat/>
    <w:uiPriority w:val="0"/>
  </w:style>
  <w:style w:type="character" w:customStyle="1" w:styleId="145">
    <w:name w:val="mclose"/>
    <w:basedOn w:val="36"/>
    <w:qFormat/>
    <w:uiPriority w:val="0"/>
  </w:style>
  <w:style w:type="paragraph" w:customStyle="1" w:styleId="146">
    <w:name w:val="_Style 182"/>
    <w:basedOn w:val="1"/>
    <w:qFormat/>
    <w:uiPriority w:val="0"/>
    <w:pPr>
      <w:keepNext/>
      <w:widowControl/>
      <w:tabs>
        <w:tab w:val="left" w:pos="425"/>
      </w:tabs>
      <w:autoSpaceDE w:val="0"/>
      <w:autoSpaceDN w:val="0"/>
      <w:adjustRightInd w:val="0"/>
      <w:spacing w:before="80" w:after="80"/>
      <w:ind w:hanging="425"/>
    </w:pPr>
    <w:rPr>
      <w:rFonts w:ascii="Arial" w:hAnsi="Arial" w:cs="Arial"/>
      <w:sz w:val="20"/>
      <w:szCs w:val="24"/>
    </w:rPr>
  </w:style>
  <w:style w:type="paragraph" w:customStyle="1" w:styleId="147">
    <w:name w:val="AA报告表标题3"/>
    <w:basedOn w:val="1"/>
    <w:qFormat/>
    <w:uiPriority w:val="0"/>
    <w:pPr>
      <w:keepNext/>
      <w:keepLines/>
      <w:spacing w:line="416" w:lineRule="auto"/>
      <w:ind w:firstLine="200" w:firstLineChars="200"/>
      <w:outlineLvl w:val="2"/>
    </w:pPr>
    <w:rPr>
      <w:rFonts w:ascii="Times New Roman" w:hAnsi="Times New Roman"/>
      <w:b/>
      <w:sz w:val="24"/>
      <w:szCs w:val="20"/>
    </w:rPr>
  </w:style>
  <w:style w:type="paragraph" w:styleId="148">
    <w:name w:val="No Spacing"/>
    <w:qFormat/>
    <w:uiPriority w:val="99"/>
    <w:pPr>
      <w:widowControl w:val="0"/>
      <w:ind w:firstLine="720" w:firstLineChars="200"/>
      <w:jc w:val="both"/>
    </w:pPr>
    <w:rPr>
      <w:rFonts w:ascii="Times New Roman" w:hAnsi="Times New Roman" w:eastAsia="宋体" w:cs="Times New Roman"/>
      <w:kern w:val="2"/>
      <w:sz w:val="24"/>
      <w:szCs w:val="24"/>
      <w:lang w:val="en-US" w:eastAsia="zh-CN" w:bidi="ar-SA"/>
    </w:rPr>
  </w:style>
  <w:style w:type="paragraph" w:customStyle="1" w:styleId="149">
    <w:name w:val="BJ-表格文字"/>
    <w:basedOn w:val="1"/>
    <w:qFormat/>
    <w:uiPriority w:val="0"/>
    <w:pPr>
      <w:spacing w:line="280" w:lineRule="exact"/>
      <w:jc w:val="center"/>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package" Target="embeddings/Microsoft_Visio___1.vsdx"/><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6.png"/><Relationship Id="rId21" Type="http://schemas.openxmlformats.org/officeDocument/2006/relationships/image" Target="media/image15.emf"/><Relationship Id="rId20" Type="http://schemas.openxmlformats.org/officeDocument/2006/relationships/image" Target="media/image14.emf"/><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9D59AA-AA3A-44D4-B902-8F57D475787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77</Pages>
  <Words>726</Words>
  <Characters>817</Characters>
  <Lines>393</Lines>
  <Paragraphs>110</Paragraphs>
  <TotalTime>205</TotalTime>
  <ScaleCrop>false</ScaleCrop>
  <LinksUpToDate>false</LinksUpToDate>
  <CharactersWithSpaces>898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2026-09-02T08:59:00Z</dcterms:created>
  <dc:creator>胡鹏</dc:creator>
  <cp:lastModifiedBy>双子</cp:lastModifiedBy>
  <cp:lastPrinted>2026-09-02T13:21:00Z</cp:lastPrinted>
  <dcterms:modified xsi:type="dcterms:W3CDTF">2026-09-07T07:11:43Z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84630D5F8745480A9F468C1641A72C13_13</vt:lpwstr>
  </property>
  <property fmtid="{D5CDD505-2E9C-101B-9397-08002B2CF9AE}" pid="4" name="KSOTemplateDocerSaveRecord">
    <vt:lpwstr>eyJoZGlkIjoiM2ZmYTYwYjY3YTMwNDlmMGMyZjVjYzUxYmE0YTMwMWEiLCJ1c2VySWQiOiI0MDM5NDQ3MDkifQ==</vt:lpwstr>
  </property>
</Properties>
</file>