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市云安区</w:t>
      </w:r>
      <w:r>
        <w:rPr>
          <w:rFonts w:hint="eastAsia" w:ascii="方正小标宋简体" w:eastAsia="方正小标宋简体"/>
          <w:sz w:val="44"/>
          <w:szCs w:val="44"/>
        </w:rPr>
        <w:t>征收农用地区片综合地价表</w:t>
      </w:r>
    </w:p>
    <w:p>
      <w:pPr>
        <w:spacing w:line="520" w:lineRule="exact"/>
        <w:rPr>
          <w:rFonts w:hint="eastAsia" w:ascii="仿宋_GB231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30"/>
        <w:gridCol w:w="884"/>
        <w:gridCol w:w="1029"/>
        <w:gridCol w:w="736"/>
        <w:gridCol w:w="1029"/>
        <w:gridCol w:w="884"/>
        <w:gridCol w:w="8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行政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区域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区片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4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区片综合地价（万元/亩）</w:t>
            </w:r>
          </w:p>
        </w:tc>
        <w:tc>
          <w:tcPr>
            <w:tcW w:w="8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区片范围描述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土地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补偿费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占比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安置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补助费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占比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云安区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5.27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2.11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40%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3.16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60%</w:t>
            </w:r>
          </w:p>
        </w:tc>
        <w:tc>
          <w:tcPr>
            <w:tcW w:w="8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六都镇（六都居委、大河村、上六村、下四村、谷塘村、南乡村、黄湾村、大庆村、庆丰村、冬城村、富强村、六都村、佛水村、光明村）；</w:t>
            </w:r>
          </w:p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都杨镇（都骑居委、杨柳居委、三合村、六合村、联合村、桔坡村、山口村、仙菊村、降水村、洞坑村、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1"/>
                <w:szCs w:val="21"/>
              </w:rPr>
              <w:t>榃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</w:rPr>
              <w:t>容村、大播村、石巷村、降面村、蟠咀村、金鱼沙村、官坑村、西坑村、都友村、珠川村、南山村、大乐村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）；</w:t>
            </w:r>
          </w:p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石城镇（茶洞居委、托洞居委、云星村、五星村、留洞村、云务山村、托洞村、根围村、先锋村、东风村、高岭村、高龙村、高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1"/>
                <w:szCs w:val="21"/>
              </w:rPr>
              <w:t>塱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</w:rPr>
              <w:t>村、红山村、高潭村、珠洞村、石岩村、燎原村、茶洞村、上洞村、迳心村、坳背村、蕉坪村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4.88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1.95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40%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2.93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</w:rPr>
              <w:t>60%</w:t>
            </w:r>
          </w:p>
        </w:tc>
        <w:tc>
          <w:tcPr>
            <w:tcW w:w="8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镇安镇（镇安居委、河东村、南安村、河西村、下围村、公安村、永星村、永丰村、幌伞村、石坳村、旺洞村、西安村、民乐村、民强村）；</w:t>
            </w:r>
          </w:p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富林镇（富林居委、高一村、高二村、民主村、界石村、寨塘村、马塘村、元眼围村、南浦村、云利村、云舍村、南洋村、东路村、河邦村、庙山村、山草村 ）；</w:t>
            </w:r>
          </w:p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高村镇（高村居委、高村村、大田村、佛洞村、白梅村、中围村、金山村、谭翁村、葵洞村、石牛村、司马村、六马村、清水村、黄沙村、水美村）</w:t>
            </w:r>
          </w:p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  <w:t>白石镇（白石居委、东圳村、东星村、民福村、民安村、横迳村、云磴村、白石村、西圳村、石底村）。</w:t>
            </w:r>
          </w:p>
        </w:tc>
      </w:tr>
    </w:tbl>
    <w:p>
      <w:pPr>
        <w:spacing w:line="44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注：1.全市统一设定林地调节系数0.4；</w:t>
      </w:r>
    </w:p>
    <w:p>
      <w:pPr>
        <w:spacing w:line="44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2.征收建设用地参照征收农用地区片综合地价执行；</w:t>
      </w:r>
    </w:p>
    <w:p>
      <w:pPr>
        <w:spacing w:line="44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3.征收未利用地参照征收农用地区片综合地价设定调节系数0.4执行。</w:t>
      </w:r>
    </w:p>
    <w:p>
      <w:p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605" w:charSpace="-184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ZDEyNGQ4ZTlkYmRkOTk5ZWQ3YWQyMGNmZGI4NzIifQ=="/>
  </w:docVars>
  <w:rsids>
    <w:rsidRoot w:val="22007F5C"/>
    <w:rsid w:val="220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2023-11-17T02:00:00Z</dcterms:created>
  <dc:creator>Administrator</dc:creator>
  <cp:lastModifiedBy>Administrator</cp:lastModifiedBy>
  <dcterms:modified xsi:type="dcterms:W3CDTF">2023-11-17T02:00:45Z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259915E7E0084997B8DA714E110F2C26_11</vt:lpwstr>
  </property>
</Properties>
</file>