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line="480" w:lineRule="atLeast"/>
        <w:ind w:right="0"/>
        <w:rPr>
          <w:rFonts w:hint="eastAsia" w:ascii="方正魏碑简体" w:hAnsi="方正魏碑简体" w:eastAsia="方正魏碑简体" w:cs="方正魏碑简体"/>
          <w:color w:val="333333"/>
          <w:sz w:val="32"/>
          <w:szCs w:val="32"/>
          <w:lang w:eastAsia="zh-CN"/>
        </w:rPr>
      </w:pPr>
      <w:r>
        <w:rPr>
          <w:rFonts w:hint="eastAsia" w:ascii="方正魏碑简体" w:hAnsi="方正魏碑简体" w:eastAsia="方正魏碑简体" w:cs="方正魏碑简体"/>
          <w:color w:val="333333"/>
          <w:sz w:val="32"/>
          <w:szCs w:val="32"/>
          <w:lang w:eastAsia="zh-CN"/>
        </w:rPr>
        <w:drawing>
          <wp:inline distT="0" distB="0" distL="114300" distR="114300">
            <wp:extent cx="1467485" cy="673100"/>
            <wp:effectExtent l="0" t="0" r="18415" b="12700"/>
            <wp:docPr id="12" name="图片 12" descr="图书馆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书馆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全面小康 书香芬芳”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2020南国书香节线上阅读主题活动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  </w:t>
      </w:r>
    </w:p>
    <w:p>
      <w:pPr>
        <w:jc w:val="center"/>
        <w:rPr>
          <w:rFonts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在这春光明媚，木棉花开的四月，南国书香节组委会办公室联合了省内23家出版社、广州公益阅读，借助腾讯课堂、腾讯会议、映客直播等平台，隆重推出“全面小康 书香芬芳”2020南国书香节线上阅读</w:t>
      </w:r>
    </w:p>
    <w:p>
      <w:pPr>
        <w:jc w:val="both"/>
        <w:rPr>
          <w:sz w:val="27"/>
          <w:szCs w:val="27"/>
        </w:rPr>
      </w:pPr>
      <w:r>
        <w:rPr>
          <w:rFonts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主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227330</wp:posOffset>
            </wp:positionV>
            <wp:extent cx="4086225" cy="4943475"/>
            <wp:effectExtent l="0" t="0" r="9525" b="9525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题活动。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line="480" w:lineRule="atLeast"/>
        <w:ind w:left="0" w:right="0" w:firstLine="42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活动集合了广东省内的优质阅读文化资源，聚焦文学、亲子、艺术等主题，倾力打造：“科技周”、“亲子周”、“文学周”、“教育周”、“艺术周”等阅读主题周，为广大市民读者暖心推出名家导读、阅读分享、知识讲座、文学鉴赏、课堂教学等活动，在这个洋溢诗情的季节，与读者一同寻找内心的坚定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line="480" w:lineRule="atLeast"/>
        <w:ind w:right="0"/>
        <w:jc w:val="center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drawing>
          <wp:inline distT="0" distB="0" distL="114300" distR="114300">
            <wp:extent cx="5505450" cy="5715000"/>
            <wp:effectExtent l="0" t="0" r="0" b="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color w:val="333333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本次线上阅读主题活动从4月5日起至5月15日每周更新，专题推送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lang w:eastAsia="zh-CN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</w:p>
    <w:p>
      <w:pPr>
        <w:jc w:val="center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活动还将推出 “《我是胳肢窝里蹦出来的？》亲子故事会”等丰富有</w:t>
      </w:r>
    </w:p>
    <w:p>
      <w:pPr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趣的阅读活动。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line="480" w:lineRule="atLeast"/>
        <w:ind w:left="0" w:right="0" w:firstLine="42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这个四月，让我们一起畅游书海、品味书香，一起感受阅读的快乐吧！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“书香悦读 智赢战疫”博看网红包答题活动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新型冠状病毒肺炎疫情，让所有人措手不及，病毒的肆虐让武汉这座城市的冬天格外漫长。一方有难，八方支援。特殊时期，社会各界纷纷伸出援助之手，你们的支援与帮助，为我们战胜疫情增添了力量。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目前新冠肺炎疫情防控形势出现积极向好的态势。博看网也在用实际行动支持复工复产，特联合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lang w:eastAsia="zh-CN"/>
        </w:rPr>
        <w:t>云浮市云安区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图书馆，面向读者用户推出“书香悦读  智赢战疫”红包答题活动，进一步普及新型冠状病毒肺炎相关防控知识，帮助广大读者树立科学抗疫防控意识。用我们实际行动感谢图书馆各界对武汉人民的关爱和支持。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00206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2060"/>
          <w:sz w:val="27"/>
          <w:szCs w:val="27"/>
        </w:rPr>
        <w:t>答题时间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2020年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月23日—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00206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2060"/>
          <w:sz w:val="27"/>
          <w:szCs w:val="27"/>
        </w:rPr>
        <w:t>答题范围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疫情防控知识，疫情返校防护，疫情复工复产防护，心理健康防护，饮食养生防护等方面内容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00206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2060"/>
          <w:sz w:val="27"/>
          <w:szCs w:val="27"/>
        </w:rPr>
        <w:t>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lang w:val="en-US" w:eastAsia="zh-CN"/>
        </w:rPr>
        <w:t>1、长按识别下方二维码进入</w:t>
      </w:r>
      <w:r>
        <w:rPr>
          <w:rFonts w:hint="eastAsia" w:ascii="微软雅黑" w:hAnsi="微软雅黑" w:eastAsia="微软雅黑" w:cs="微软雅黑"/>
          <w:color w:val="002060"/>
          <w:sz w:val="27"/>
          <w:szCs w:val="27"/>
        </w:rPr>
        <w:t>博看有声小程序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74620" cy="1966595"/>
            <wp:effectExtent l="0" t="0" r="11430" b="14605"/>
            <wp:docPr id="21" name="图片 21" descr="微信图片_20200421104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_202004211047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2、点击首页的活动宣传图片，进入答题活动页面；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3、点击“开始答题”，填写您的姓名（请实名）、手机号码并完成验证，点击“确认”即可进入答题界面。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1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4、答题完成后，点击抽红包，凡是抽中红包的读者，将在微信钱包中显示到账情况。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1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00206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2060"/>
          <w:sz w:val="27"/>
          <w:szCs w:val="27"/>
        </w:rPr>
        <w:t>活动规则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1.系统从题库中随机抽取10题进行组卷，答对一题得10分，满分为100分。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2.答题总时间为10分钟，所有题目回答完毕后，点击“提交”，系统会自动计分。（注意：如超出时间答题会自动提交；答题结果一旦提交不能修改）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3.在答题过程中，完成一道题如回答错误，系统则自动显示正确答案，但无法返回修改，回答正确则无该提示。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4.每个手机号</w:t>
      </w:r>
      <w:r>
        <w:rPr>
          <w:rFonts w:hint="eastAsia" w:ascii="微软雅黑" w:hAnsi="微软雅黑" w:eastAsia="微软雅黑" w:cs="微软雅黑"/>
          <w:color w:val="002060"/>
          <w:sz w:val="27"/>
          <w:szCs w:val="27"/>
        </w:rPr>
        <w:t>有2次答题机会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，完成提交并达到80分以上（含80分），均有机会抽中红包，如读者未参与抽红包，则视为主动放弃。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5.活动期间，凡参与答题抽红包的读者，系统将即时显示中奖结果，中奖读者点击领取并在微信聊天界面拆开红包，随后可在微信钱包中查询到账情况。未抽中红包的读者，系统将显示谢谢参与。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6、活动期间所发放微信红包，均由博看网提供。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00206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2060"/>
          <w:sz w:val="27"/>
          <w:szCs w:val="27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红包领取失败情况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1、部分读者抽中红包后，未及时点击领取红包或拆开红包，则视为主动放弃，未领取的红包将在24小时后失效。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2、部分读者个人微信账号:①未绑定银行卡、②未开通微信支付功能、③当月红包收取已达上限、④无实名认证、⑤被微信平台判定为违规账号，均有可能导致红包领取失败，如出现上述情况，可提交证明材料向微信平台进行申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line="480" w:lineRule="atLeast"/>
        <w:ind w:left="0" w:right="0" w:firstLine="4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E6900"/>
    <w:rsid w:val="23291767"/>
    <w:rsid w:val="42073997"/>
    <w:rsid w:val="66EE6900"/>
    <w:rsid w:val="7EE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icon"/>
    <w:basedOn w:val="5"/>
    <w:qFormat/>
    <w:uiPriority w:val="0"/>
    <w:rPr>
      <w:bdr w:val="single" w:color="auto" w:sz="36" w:space="0"/>
    </w:rPr>
  </w:style>
  <w:style w:type="character" w:customStyle="1" w:styleId="11">
    <w:name w:val="white"/>
    <w:basedOn w:val="5"/>
    <w:uiPriority w:val="0"/>
    <w:rPr>
      <w:bdr w:val="single" w:color="auto" w:sz="36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../NUL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2020-04-21T02:39:00Z</dcterms:created>
  <dc:creator>Administrator</dc:creator>
  <cp:lastModifiedBy>Administrator</cp:lastModifiedBy>
  <dcterms:modified xsi:type="dcterms:W3CDTF">2020-04-21T08:18:39Z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