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firstLine="2240" w:firstLineChars="700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验收标准</w:t>
      </w:r>
    </w:p>
    <w:bookmarkEnd w:id="0"/>
    <w:p>
      <w:pPr>
        <w:spacing w:line="560" w:lineRule="exact"/>
        <w:ind w:firstLine="640" w:firstLineChars="200"/>
        <w:rPr>
          <w:rFonts w:hint="eastAsia" w:ascii="华文中宋" w:hAnsi="华文中宋" w:eastAsia="华文中宋"/>
          <w:color w:val="FF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（一）1-5模式的验收标准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年：人工造林、迹地更新、低产低效林全面优化的造林密度每亩74株以上，低产低效林带状优化的造林密度每亩56株以上，采取“珍贵树种+”模式造林的每亩珍贵树种数量30株以上。抚育率100%，造林成活率85%以上，树种配置、树种混交符合设计要求，苗木长势良好，珍贵树种、优良乡土阔叶树种平均树高0.8米以上，用材树种平均树高1.2米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第二年：抚育率100%，林木保存率85%以上，采取“珍贵树种+”模式造林的每亩珍贵树种保存数量28株以上。苗木长势良好，珍贵树种、优良乡土阔叶树种平均树高1.5米以上，用材树种平均树高2.2米以上。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第三年：抚育率100%，林木保存率80%以上，采取“珍贵树种+”模式造林的每亩珍贵树种保存数量25株以上。苗木长势良好，珍贵树种、优良乡土阔叶树种平均树高2米以上，用材树种平均树高3米以上。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（二）模式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6的验收标准：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区林业局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9月前根据油茶新造验收申请，组织第三方现场进行验收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并出具验收报告。验收内容包括：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查验种苗质量合格率、新造面积、新造品种、数量和成活率（保存率）、油茶树长势等新造指标完成情况。具体如下：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工程量（面积、密度和数量）测算；保存率（调查抽查种植地块内的总数和缺株情况，计算出保存率）；检查幼树生长状况（测量树高、检查病虫及有害生物危害情况，确认是否符合种植要求，计算平均高）。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抚育期满，进行项目总验收（总验收标准：抚育率达100%，成活率达95%以上）。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531" w:right="1644" w:bottom="153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221076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10 -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M0NDZhYTc1ZDU0ZGE0ZDM0MjhkNTYwN2VkNTUifQ=="/>
  </w:docVars>
  <w:rsids>
    <w:rsidRoot w:val="47965F62"/>
    <w:rsid w:val="47965F62"/>
    <w:rsid w:val="48C630CF"/>
    <w:rsid w:val="59D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2023-10-10T09:32:00Z</dcterms:created>
  <dc:creator>曾戈平</dc:creator>
  <cp:lastModifiedBy>龚海成</cp:lastModifiedBy>
  <dcterms:modified xsi:type="dcterms:W3CDTF">2023-10-12T00:51:49Z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F3B8325AC1D04BDFA82FD2ABBB13F882_11</vt:lpwstr>
  </property>
</Properties>
</file>